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4F" w:rsidRDefault="007E734F" w:rsidP="007E734F">
      <w:pPr>
        <w:spacing w:after="0" w:line="240" w:lineRule="auto"/>
        <w:jc w:val="center"/>
        <w:rPr>
          <w:rFonts w:ascii="Times New Roman" w:eastAsia="Times New Roman" w:hAnsi="Times New Roman" w:cs="Times New Roman"/>
          <w:b/>
          <w:bCs/>
          <w:sz w:val="24"/>
          <w:szCs w:val="24"/>
          <w:lang w:val="de-DE" w:eastAsia="lv-LV"/>
        </w:rPr>
      </w:pPr>
    </w:p>
    <w:p w:rsidR="007E734F" w:rsidRDefault="007E734F" w:rsidP="007E734F">
      <w:pPr>
        <w:spacing w:after="0" w:line="240" w:lineRule="auto"/>
        <w:jc w:val="center"/>
        <w:rPr>
          <w:rFonts w:ascii="Times New Roman" w:eastAsia="Times New Roman" w:hAnsi="Times New Roman" w:cs="Times New Roman"/>
          <w:b/>
          <w:bCs/>
          <w:sz w:val="24"/>
          <w:szCs w:val="24"/>
          <w:lang w:val="de-DE" w:eastAsia="lv-LV"/>
        </w:rPr>
      </w:pPr>
      <w:r w:rsidRPr="007E734F">
        <w:rPr>
          <w:rFonts w:ascii="Times New Roman" w:eastAsia="Times New Roman" w:hAnsi="Times New Roman" w:cs="Times New Roman"/>
          <w:b/>
          <w:bCs/>
          <w:sz w:val="24"/>
          <w:szCs w:val="24"/>
          <w:lang w:val="de-DE" w:eastAsia="lv-LV"/>
        </w:rPr>
        <w:t xml:space="preserve">LĪGUMS Nr. </w:t>
      </w:r>
      <w:r w:rsidR="00832E97">
        <w:rPr>
          <w:rFonts w:ascii="Times New Roman" w:eastAsia="Times New Roman" w:hAnsi="Times New Roman" w:cs="Times New Roman"/>
          <w:b/>
          <w:bCs/>
          <w:sz w:val="24"/>
          <w:szCs w:val="24"/>
          <w:lang w:val="de-DE" w:eastAsia="lv-LV"/>
        </w:rPr>
        <w:t>6.3/1</w:t>
      </w:r>
    </w:p>
    <w:p w:rsidR="00021688" w:rsidRPr="007E734F" w:rsidRDefault="00021688" w:rsidP="007E734F">
      <w:pPr>
        <w:spacing w:after="0" w:line="240" w:lineRule="auto"/>
        <w:jc w:val="center"/>
        <w:rPr>
          <w:rFonts w:ascii="Times New Roman" w:eastAsia="Times New Roman" w:hAnsi="Times New Roman" w:cs="Times New Roman"/>
          <w:b/>
          <w:bCs/>
          <w:sz w:val="24"/>
          <w:szCs w:val="24"/>
          <w:lang w:val="de-DE" w:eastAsia="lv-LV"/>
        </w:rPr>
      </w:pPr>
    </w:p>
    <w:p w:rsidR="007E734F" w:rsidRPr="007E734F" w:rsidRDefault="007E734F" w:rsidP="007E734F">
      <w:pPr>
        <w:spacing w:before="120" w:after="0" w:line="240" w:lineRule="auto"/>
        <w:jc w:val="center"/>
        <w:rPr>
          <w:rFonts w:ascii="Times New Roman" w:eastAsia="Times New Roman" w:hAnsi="Times New Roman" w:cs="Times New Roman"/>
          <w:b/>
          <w:sz w:val="24"/>
          <w:szCs w:val="24"/>
          <w:lang w:val="lv-LV" w:eastAsia="lv-LV"/>
        </w:rPr>
      </w:pPr>
      <w:r w:rsidRPr="007E734F">
        <w:rPr>
          <w:rFonts w:ascii="Times New Roman" w:eastAsia="Times New Roman" w:hAnsi="Times New Roman" w:cs="Times New Roman"/>
          <w:sz w:val="24"/>
          <w:szCs w:val="24"/>
          <w:lang w:val="lv-LV" w:eastAsia="lv-LV"/>
        </w:rPr>
        <w:t>Rēze</w:t>
      </w:r>
      <w:r w:rsidR="00021688">
        <w:rPr>
          <w:rFonts w:ascii="Times New Roman" w:eastAsia="Times New Roman" w:hAnsi="Times New Roman" w:cs="Times New Roman"/>
          <w:sz w:val="24"/>
          <w:szCs w:val="24"/>
          <w:lang w:val="lv-LV" w:eastAsia="lv-LV"/>
        </w:rPr>
        <w:t xml:space="preserve">knes novada Kaunatā                                  </w:t>
      </w:r>
      <w:r w:rsidRPr="007E734F">
        <w:rPr>
          <w:rFonts w:ascii="Times New Roman" w:eastAsia="Times New Roman" w:hAnsi="Times New Roman" w:cs="Times New Roman"/>
          <w:sz w:val="24"/>
          <w:szCs w:val="24"/>
          <w:lang w:val="lv-LV" w:eastAsia="lv-LV"/>
        </w:rPr>
        <w:t xml:space="preserve">                                   2018.gada 16.aprīlī</w:t>
      </w:r>
    </w:p>
    <w:p w:rsidR="007E734F" w:rsidRPr="007E734F" w:rsidRDefault="007E734F" w:rsidP="007E734F">
      <w:pPr>
        <w:spacing w:before="120" w:after="0" w:line="240" w:lineRule="auto"/>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b/>
          <w:sz w:val="24"/>
          <w:szCs w:val="24"/>
          <w:lang w:val="lv-LV" w:eastAsia="lv-LV"/>
        </w:rPr>
        <w:t>Rēzeknes novada pašvaldības Kaunatas pagasta pārvalde</w:t>
      </w:r>
      <w:r w:rsidRPr="007E734F">
        <w:rPr>
          <w:rFonts w:ascii="Times New Roman" w:eastAsia="Times New Roman" w:hAnsi="Times New Roman" w:cs="Times New Roman"/>
          <w:sz w:val="24"/>
          <w:szCs w:val="24"/>
          <w:lang w:val="lv-LV" w:eastAsia="lv-LV"/>
        </w:rPr>
        <w:t xml:space="preserve">, reģistrācijas Nr.90000048608, vadītāja Sergeja Bašmakova personā, kurš rīkojas saskaņā ar Nolikumu, turpmāk – </w:t>
      </w:r>
      <w:r w:rsidRPr="007E734F">
        <w:rPr>
          <w:rFonts w:ascii="Times New Roman" w:eastAsia="Times New Roman" w:hAnsi="Times New Roman" w:cs="Times New Roman"/>
          <w:b/>
          <w:sz w:val="24"/>
          <w:szCs w:val="24"/>
          <w:lang w:val="lv-LV" w:eastAsia="lv-LV"/>
        </w:rPr>
        <w:t>Pircējs</w:t>
      </w:r>
      <w:r w:rsidRPr="007E734F">
        <w:rPr>
          <w:rFonts w:ascii="Times New Roman" w:eastAsia="Times New Roman" w:hAnsi="Times New Roman" w:cs="Times New Roman"/>
          <w:sz w:val="24"/>
          <w:szCs w:val="24"/>
          <w:lang w:val="lv-LV" w:eastAsia="lv-LV"/>
        </w:rPr>
        <w:t xml:space="preserve">, no vienas puses, un </w:t>
      </w:r>
      <w:r>
        <w:rPr>
          <w:rFonts w:ascii="Times New Roman" w:eastAsia="Times New Roman" w:hAnsi="Times New Roman" w:cs="Times New Roman"/>
          <w:sz w:val="24"/>
          <w:szCs w:val="24"/>
          <w:lang w:val="lv-LV" w:eastAsia="lv-LV"/>
        </w:rPr>
        <w:t>SIA „SKAIDA PV”</w:t>
      </w:r>
      <w:r w:rsidRPr="007E734F">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Reģ. Nr. 42403010023 tā valdes locekļa Pētera Katkovska </w:t>
      </w:r>
      <w:r w:rsidRPr="007E734F">
        <w:rPr>
          <w:rFonts w:ascii="Times New Roman" w:eastAsia="Times New Roman" w:hAnsi="Times New Roman" w:cs="Times New Roman"/>
          <w:sz w:val="24"/>
          <w:szCs w:val="24"/>
          <w:lang w:val="lv-LV" w:eastAsia="lv-LV"/>
        </w:rPr>
        <w:t xml:space="preserve">personā, kurš(-a) rīkojas saskaņā ar </w:t>
      </w:r>
      <w:r>
        <w:rPr>
          <w:rFonts w:ascii="Times New Roman" w:eastAsia="Times New Roman" w:hAnsi="Times New Roman" w:cs="Times New Roman"/>
          <w:sz w:val="24"/>
          <w:szCs w:val="24"/>
          <w:lang w:val="lv-LV" w:eastAsia="lv-LV"/>
        </w:rPr>
        <w:t>statūtiem</w:t>
      </w:r>
      <w:r w:rsidRPr="007E734F">
        <w:rPr>
          <w:rFonts w:ascii="Times New Roman" w:eastAsia="Times New Roman" w:hAnsi="Times New Roman" w:cs="Times New Roman"/>
          <w:i/>
          <w:sz w:val="24"/>
          <w:szCs w:val="24"/>
          <w:lang w:val="lv-LV" w:eastAsia="lv-LV"/>
        </w:rPr>
        <w:t xml:space="preserve"> </w:t>
      </w:r>
      <w:r w:rsidRPr="007E734F">
        <w:rPr>
          <w:rFonts w:ascii="Times New Roman" w:eastAsia="Times New Roman" w:hAnsi="Times New Roman" w:cs="Times New Roman"/>
          <w:sz w:val="24"/>
          <w:szCs w:val="24"/>
          <w:lang w:val="lv-LV" w:eastAsia="lv-LV"/>
        </w:rPr>
        <w:t xml:space="preserve">no otras puses, turpmāk – </w:t>
      </w:r>
      <w:r w:rsidRPr="007E734F">
        <w:rPr>
          <w:rFonts w:ascii="Times New Roman" w:eastAsia="Times New Roman" w:hAnsi="Times New Roman" w:cs="Times New Roman"/>
          <w:b/>
          <w:sz w:val="24"/>
          <w:szCs w:val="24"/>
          <w:lang w:val="lv-LV" w:eastAsia="lv-LV"/>
        </w:rPr>
        <w:t>Pārdevējs</w:t>
      </w:r>
      <w:r w:rsidRPr="007E734F">
        <w:rPr>
          <w:rFonts w:ascii="Times New Roman" w:eastAsia="Times New Roman" w:hAnsi="Times New Roman" w:cs="Times New Roman"/>
          <w:sz w:val="24"/>
          <w:szCs w:val="24"/>
          <w:lang w:val="lv-LV" w:eastAsia="lv-LV"/>
        </w:rPr>
        <w:t xml:space="preserve">, abi kopā vai katrs atsevišķi turpmāk arī </w:t>
      </w:r>
      <w:r w:rsidRPr="007E734F">
        <w:rPr>
          <w:rFonts w:ascii="Times New Roman" w:eastAsia="Times New Roman" w:hAnsi="Times New Roman" w:cs="Times New Roman"/>
          <w:b/>
          <w:sz w:val="24"/>
          <w:szCs w:val="24"/>
          <w:lang w:val="lv-LV" w:eastAsia="lv-LV"/>
        </w:rPr>
        <w:t>Puses</w:t>
      </w:r>
      <w:r w:rsidRPr="007E734F">
        <w:rPr>
          <w:rFonts w:ascii="Times New Roman" w:eastAsia="Times New Roman" w:hAnsi="Times New Roman" w:cs="Times New Roman"/>
          <w:sz w:val="24"/>
          <w:szCs w:val="24"/>
          <w:lang w:val="lv-LV" w:eastAsia="lv-LV"/>
        </w:rPr>
        <w:t xml:space="preserve"> vai </w:t>
      </w:r>
      <w:r w:rsidRPr="007E734F">
        <w:rPr>
          <w:rFonts w:ascii="Times New Roman" w:eastAsia="Times New Roman" w:hAnsi="Times New Roman" w:cs="Times New Roman"/>
          <w:b/>
          <w:sz w:val="24"/>
          <w:szCs w:val="24"/>
          <w:lang w:val="lv-LV" w:eastAsia="lv-LV"/>
        </w:rPr>
        <w:t>Puse</w:t>
      </w:r>
      <w:r w:rsidRPr="007E734F">
        <w:rPr>
          <w:rFonts w:ascii="Times New Roman" w:eastAsia="Times New Roman" w:hAnsi="Times New Roman" w:cs="Times New Roman"/>
          <w:sz w:val="24"/>
          <w:szCs w:val="24"/>
          <w:lang w:val="lv-LV" w:eastAsia="lv-LV"/>
        </w:rPr>
        <w:t xml:space="preserve">, pamatojoties uz atklātā konkursa „Malkas iegāde Rēzeknes novada pašvaldības Kaunatas pagasta pārvaldes vajadzībām” (identifikācijas Nr. KPP 2018/1), turpmāk – </w:t>
      </w:r>
      <w:r w:rsidRPr="007E734F">
        <w:rPr>
          <w:rFonts w:ascii="Times New Roman" w:eastAsia="Times New Roman" w:hAnsi="Times New Roman" w:cs="Times New Roman"/>
          <w:b/>
          <w:sz w:val="24"/>
          <w:szCs w:val="24"/>
          <w:lang w:val="lv-LV" w:eastAsia="lv-LV"/>
        </w:rPr>
        <w:t>Konkurss</w:t>
      </w:r>
      <w:r w:rsidRPr="007E734F">
        <w:rPr>
          <w:rFonts w:ascii="Times New Roman" w:eastAsia="Times New Roman" w:hAnsi="Times New Roman" w:cs="Times New Roman"/>
          <w:sz w:val="24"/>
          <w:szCs w:val="24"/>
          <w:lang w:val="lv-LV" w:eastAsia="lv-LV"/>
        </w:rPr>
        <w:t xml:space="preserve">, rezultātiem, noslēdz šādu līgumu, turpmāk – </w:t>
      </w:r>
      <w:r w:rsidRPr="007E734F">
        <w:rPr>
          <w:rFonts w:ascii="Times New Roman" w:eastAsia="Times New Roman" w:hAnsi="Times New Roman" w:cs="Times New Roman"/>
          <w:b/>
          <w:sz w:val="24"/>
          <w:szCs w:val="24"/>
          <w:lang w:val="lv-LV" w:eastAsia="lv-LV"/>
        </w:rPr>
        <w:t>Līgums</w:t>
      </w:r>
      <w:r w:rsidRPr="007E734F">
        <w:rPr>
          <w:rFonts w:ascii="Times New Roman" w:eastAsia="Times New Roman" w:hAnsi="Times New Roman" w:cs="Times New Roman"/>
          <w:sz w:val="24"/>
          <w:szCs w:val="24"/>
          <w:lang w:val="lv-LV" w:eastAsia="lv-LV"/>
        </w:rPr>
        <w:t xml:space="preserve">: </w:t>
      </w:r>
    </w:p>
    <w:p w:rsidR="007E734F" w:rsidRPr="007E734F" w:rsidRDefault="007E734F" w:rsidP="007E734F">
      <w:pPr>
        <w:numPr>
          <w:ilvl w:val="0"/>
          <w:numId w:val="1"/>
        </w:numPr>
        <w:spacing w:after="0" w:line="240" w:lineRule="auto"/>
        <w:jc w:val="center"/>
        <w:rPr>
          <w:rFonts w:ascii="Times New Roman" w:eastAsia="Times New Roman" w:hAnsi="Times New Roman" w:cs="Times New Roman"/>
          <w:b/>
          <w:sz w:val="24"/>
          <w:szCs w:val="24"/>
          <w:lang w:val="lv-LV" w:eastAsia="lv-LV"/>
        </w:rPr>
      </w:pPr>
      <w:r w:rsidRPr="007E734F">
        <w:rPr>
          <w:rFonts w:ascii="Times New Roman" w:eastAsia="Times New Roman" w:hAnsi="Times New Roman" w:cs="Times New Roman"/>
          <w:b/>
          <w:sz w:val="24"/>
          <w:szCs w:val="24"/>
          <w:lang w:val="lv-LV" w:eastAsia="lv-LV"/>
        </w:rPr>
        <w:t>Līguma priekšmets un summa</w:t>
      </w:r>
    </w:p>
    <w:p w:rsidR="007E734F" w:rsidRPr="007E734F" w:rsidRDefault="007E734F" w:rsidP="007E734F">
      <w:pPr>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 xml:space="preserve">1.1. Pasūtītājs pasūta un pērk un Piegādātājs piegādā un pārdod </w:t>
      </w:r>
      <w:r>
        <w:rPr>
          <w:rFonts w:ascii="Times New Roman" w:eastAsia="Times New Roman" w:hAnsi="Times New Roman" w:cs="Times New Roman"/>
          <w:sz w:val="24"/>
          <w:szCs w:val="24"/>
          <w:lang w:val="lv-LV" w:eastAsia="lv-LV"/>
        </w:rPr>
        <w:t>2450</w:t>
      </w:r>
      <w:r w:rsidRPr="007E734F">
        <w:rPr>
          <w:rFonts w:ascii="Times New Roman" w:eastAsia="Times New Roman" w:hAnsi="Times New Roman" w:cs="Times New Roman"/>
          <w:sz w:val="24"/>
          <w:szCs w:val="24"/>
          <w:lang w:val="lv-LV" w:eastAsia="lv-LV"/>
        </w:rPr>
        <w:t xml:space="preserve"> m</w:t>
      </w:r>
      <w:r w:rsidRPr="007E734F">
        <w:rPr>
          <w:rFonts w:ascii="Times New Roman" w:eastAsia="Times New Roman" w:hAnsi="Times New Roman" w:cs="Times New Roman"/>
          <w:sz w:val="24"/>
          <w:szCs w:val="24"/>
          <w:vertAlign w:val="superscript"/>
          <w:lang w:val="lv-LV" w:eastAsia="lv-LV"/>
        </w:rPr>
        <w:t>3</w:t>
      </w:r>
      <w:r w:rsidRPr="007E734F">
        <w:rPr>
          <w:rFonts w:ascii="Times New Roman" w:eastAsia="Times New Roman" w:hAnsi="Times New Roman" w:cs="Times New Roman"/>
          <w:sz w:val="24"/>
          <w:szCs w:val="24"/>
          <w:lang w:val="lv-LV" w:eastAsia="lv-LV"/>
        </w:rPr>
        <w:t xml:space="preserve"> kurināmo malku, turpmāk – </w:t>
      </w:r>
      <w:r w:rsidRPr="007E734F">
        <w:rPr>
          <w:rFonts w:ascii="Times New Roman" w:eastAsia="Times New Roman" w:hAnsi="Times New Roman" w:cs="Times New Roman"/>
          <w:b/>
          <w:sz w:val="24"/>
          <w:szCs w:val="24"/>
          <w:lang w:val="lv-LV" w:eastAsia="lv-LV"/>
        </w:rPr>
        <w:t>Malka</w:t>
      </w:r>
      <w:r w:rsidRPr="007E734F">
        <w:rPr>
          <w:rFonts w:ascii="Times New Roman" w:eastAsia="Times New Roman" w:hAnsi="Times New Roman" w:cs="Times New Roman"/>
          <w:sz w:val="24"/>
          <w:szCs w:val="24"/>
          <w:lang w:val="lv-LV" w:eastAsia="lv-LV"/>
        </w:rPr>
        <w:t>. Malkas cena EUR</w:t>
      </w:r>
      <w:r>
        <w:rPr>
          <w:rFonts w:ascii="Times New Roman" w:eastAsia="Times New Roman" w:hAnsi="Times New Roman" w:cs="Times New Roman"/>
          <w:sz w:val="24"/>
          <w:szCs w:val="24"/>
          <w:lang w:val="lv-LV" w:eastAsia="lv-LV"/>
        </w:rPr>
        <w:t xml:space="preserve"> 25.90 </w:t>
      </w:r>
      <w:r w:rsidRPr="007E734F">
        <w:rPr>
          <w:rFonts w:ascii="Times New Roman" w:eastAsia="Times New Roman" w:hAnsi="Times New Roman" w:cs="Times New Roman"/>
          <w:sz w:val="24"/>
          <w:szCs w:val="24"/>
          <w:lang w:val="lv-LV" w:eastAsia="lv-LV"/>
        </w:rPr>
        <w:t xml:space="preserve">par vienu kubikmetru, ieskaitot piegādes izmaksas. Cenā nav iekļauts pievienotās vērtības nodoklis, turpmāk – </w:t>
      </w:r>
      <w:r w:rsidRPr="007E734F">
        <w:rPr>
          <w:rFonts w:ascii="Times New Roman" w:eastAsia="Times New Roman" w:hAnsi="Times New Roman" w:cs="Times New Roman"/>
          <w:b/>
          <w:sz w:val="24"/>
          <w:szCs w:val="24"/>
          <w:lang w:val="lv-LV" w:eastAsia="lv-LV"/>
        </w:rPr>
        <w:t>PVN</w:t>
      </w:r>
      <w:r w:rsidRPr="007E734F">
        <w:rPr>
          <w:rFonts w:ascii="Times New Roman" w:eastAsia="Times New Roman" w:hAnsi="Times New Roman" w:cs="Times New Roman"/>
          <w:sz w:val="24"/>
          <w:szCs w:val="24"/>
          <w:lang w:val="lv-LV" w:eastAsia="lv-LV"/>
        </w:rPr>
        <w:t>.</w:t>
      </w:r>
    </w:p>
    <w:p w:rsidR="007E734F" w:rsidRPr="007E734F" w:rsidRDefault="007E734F" w:rsidP="007E734F">
      <w:pPr>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de-DE" w:eastAsia="lv-LV"/>
        </w:rPr>
        <w:t xml:space="preserve">1.2. </w:t>
      </w:r>
      <w:r w:rsidRPr="007E734F">
        <w:rPr>
          <w:rFonts w:ascii="Times New Roman" w:eastAsia="Times New Roman" w:hAnsi="Times New Roman" w:cs="Times New Roman"/>
          <w:sz w:val="24"/>
          <w:szCs w:val="24"/>
          <w:lang w:val="lv-LV" w:eastAsia="lv-LV"/>
        </w:rPr>
        <w:t>Malkas krāvuma koeficients – 0,60; piegādājamās malkas garums 3 m; Malkas diametrs no 6 cm līdz 50 cm.</w:t>
      </w:r>
    </w:p>
    <w:p w:rsidR="007E734F" w:rsidRPr="007E734F" w:rsidRDefault="007E734F" w:rsidP="007E734F">
      <w:pPr>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de-DE" w:eastAsia="lv-LV"/>
        </w:rPr>
        <w:t xml:space="preserve">1.3. Pasūtītājs novērtē piegādātās malkas kvalitāti un atbilstību Tehniskās specifikācijas prasībām un </w:t>
      </w:r>
      <w:r w:rsidRPr="007E734F">
        <w:rPr>
          <w:rFonts w:ascii="Times New Roman" w:eastAsia="Times New Roman" w:hAnsi="Times New Roman" w:cs="Times New Roman"/>
          <w:sz w:val="24"/>
          <w:szCs w:val="24"/>
          <w:lang w:val="lv-LV" w:eastAsia="lv-LV"/>
        </w:rPr>
        <w:t xml:space="preserve">iepirkumā iesniegtajam piedāvājumam pirms pavadzīmes – rēķina vai iepirkuma akta saņemšanas un parakstīšanas. </w:t>
      </w:r>
    </w:p>
    <w:p w:rsidR="007E734F" w:rsidRPr="007E734F" w:rsidRDefault="007E734F" w:rsidP="007E734F">
      <w:pPr>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1.4. Ja Malkas kvalitāte un daudzums ir neapmierinošs,</w:t>
      </w:r>
      <w:r w:rsidRPr="007E734F">
        <w:rPr>
          <w:rFonts w:ascii="Times New Roman" w:eastAsia="Times New Roman" w:hAnsi="Times New Roman" w:cs="Times New Roman"/>
          <w:sz w:val="24"/>
          <w:szCs w:val="24"/>
          <w:lang w:val="de-DE" w:eastAsia="lv-LV"/>
        </w:rPr>
        <w:t xml:space="preserve"> Pasūtītājam ir tiesības atteikties no kravas, kā arī izsaukt </w:t>
      </w:r>
      <w:r w:rsidRPr="007E734F">
        <w:rPr>
          <w:rFonts w:ascii="Times New Roman" w:eastAsia="Times New Roman" w:hAnsi="Times New Roman" w:cs="Times New Roman"/>
          <w:sz w:val="24"/>
          <w:szCs w:val="24"/>
          <w:lang w:val="lv-LV" w:eastAsia="lv-LV"/>
        </w:rPr>
        <w:t>Piegādātāja pārstāvi kravas novērtēšanai.</w:t>
      </w:r>
    </w:p>
    <w:p w:rsidR="007E734F" w:rsidRPr="007E734F" w:rsidRDefault="007E734F" w:rsidP="007E734F">
      <w:pPr>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de-DE" w:eastAsia="lv-LV"/>
        </w:rPr>
        <w:t xml:space="preserve">1.5. </w:t>
      </w:r>
      <w:r w:rsidRPr="007E734F">
        <w:rPr>
          <w:rFonts w:ascii="Times New Roman" w:eastAsia="Times New Roman" w:hAnsi="Times New Roman" w:cs="Times New Roman"/>
          <w:sz w:val="24"/>
          <w:szCs w:val="24"/>
          <w:lang w:val="lv-LV" w:eastAsia="lv-LV"/>
        </w:rPr>
        <w:t>Piegādes laiks: no plkst.8-00 līdz plkst.16-30, konkrētās piegādes saskaņojot Pušu pārstāvjiem.</w:t>
      </w:r>
    </w:p>
    <w:p w:rsidR="007E734F" w:rsidRPr="007E734F" w:rsidRDefault="007E734F" w:rsidP="007E734F">
      <w:pPr>
        <w:spacing w:after="120" w:line="240" w:lineRule="auto"/>
        <w:jc w:val="center"/>
        <w:rPr>
          <w:rFonts w:ascii="Times New Roman" w:eastAsia="Times New Roman" w:hAnsi="Times New Roman" w:cs="Times New Roman"/>
          <w:b/>
          <w:bCs/>
          <w:sz w:val="24"/>
          <w:szCs w:val="24"/>
          <w:lang w:val="de-DE" w:eastAsia="lv-LV"/>
        </w:rPr>
      </w:pPr>
      <w:r w:rsidRPr="007E734F">
        <w:rPr>
          <w:rFonts w:ascii="Times New Roman" w:eastAsia="Times New Roman" w:hAnsi="Times New Roman" w:cs="Times New Roman"/>
          <w:b/>
          <w:bCs/>
          <w:sz w:val="24"/>
          <w:szCs w:val="24"/>
          <w:lang w:val="de-DE" w:eastAsia="lv-LV"/>
        </w:rPr>
        <w:t>2. Līgumcena un norēķinu kārtība</w:t>
      </w:r>
    </w:p>
    <w:p w:rsidR="007E734F" w:rsidRPr="007E734F" w:rsidRDefault="007E734F" w:rsidP="007E734F">
      <w:pPr>
        <w:spacing w:after="0" w:line="240" w:lineRule="auto"/>
        <w:ind w:firstLine="567"/>
        <w:jc w:val="both"/>
        <w:rPr>
          <w:rFonts w:ascii="Times New Roman" w:eastAsia="Times New Roman" w:hAnsi="Times New Roman" w:cs="Times New Roman"/>
          <w:b/>
          <w:sz w:val="24"/>
          <w:szCs w:val="24"/>
          <w:lang w:val="lv-LV" w:eastAsia="lv-LV"/>
        </w:rPr>
      </w:pPr>
      <w:r w:rsidRPr="007E734F">
        <w:rPr>
          <w:rFonts w:ascii="Times New Roman" w:eastAsia="Times New Roman" w:hAnsi="Times New Roman" w:cs="Times New Roman"/>
          <w:sz w:val="24"/>
          <w:szCs w:val="24"/>
          <w:lang w:val="lv-LV" w:eastAsia="lv-LV"/>
        </w:rPr>
        <w:t xml:space="preserve">2.1. Kopējā līgumcena par Līguma 1.1.punktā paredzētā Malkas daudzuma piegādi –    </w:t>
      </w:r>
      <w:r w:rsidRPr="007E734F">
        <w:rPr>
          <w:rFonts w:ascii="Times New Roman" w:eastAsia="Times New Roman" w:hAnsi="Times New Roman" w:cs="Times New Roman"/>
          <w:b/>
          <w:sz w:val="24"/>
          <w:szCs w:val="24"/>
          <w:lang w:val="lv-LV" w:eastAsia="lv-LV"/>
        </w:rPr>
        <w:t xml:space="preserve">EUR </w:t>
      </w:r>
      <w:r>
        <w:rPr>
          <w:rFonts w:ascii="Times New Roman" w:eastAsia="Times New Roman" w:hAnsi="Times New Roman" w:cs="Times New Roman"/>
          <w:b/>
          <w:sz w:val="24"/>
          <w:szCs w:val="24"/>
          <w:lang w:val="lv-LV" w:eastAsia="lv-LV"/>
        </w:rPr>
        <w:t>76 780.55</w:t>
      </w:r>
      <w:r w:rsidRPr="007E734F">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 xml:space="preserve">septiņdesmit seši tūkstoši septiņi simti astoņdesmit  euro 55 centi), tajā skaitā PVN (21 </w:t>
      </w:r>
      <w:r w:rsidRPr="007E734F">
        <w:rPr>
          <w:rFonts w:ascii="Times New Roman" w:eastAsia="Times New Roman" w:hAnsi="Times New Roman" w:cs="Times New Roman"/>
          <w:sz w:val="24"/>
          <w:szCs w:val="24"/>
          <w:lang w:val="lv-LV" w:eastAsia="lv-LV"/>
        </w:rPr>
        <w:t xml:space="preserve">%) – </w:t>
      </w:r>
      <w:r w:rsidRPr="007E734F">
        <w:rPr>
          <w:rFonts w:ascii="Times New Roman" w:eastAsia="Times New Roman" w:hAnsi="Times New Roman" w:cs="Times New Roman"/>
          <w:b/>
          <w:sz w:val="24"/>
          <w:szCs w:val="24"/>
          <w:lang w:val="lv-LV" w:eastAsia="lv-LV"/>
        </w:rPr>
        <w:t>EUR 13 325.55</w:t>
      </w:r>
      <w:r w:rsidRPr="007E734F">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trīspadsmit tūkstoši trīs simti divdesmit pieci euro 55 centi)</w:t>
      </w:r>
      <w:r w:rsidRPr="007E734F">
        <w:rPr>
          <w:rFonts w:ascii="Times New Roman" w:eastAsia="Times New Roman" w:hAnsi="Times New Roman" w:cs="Times New Roman"/>
          <w:sz w:val="24"/>
          <w:szCs w:val="24"/>
          <w:lang w:val="lv-LV" w:eastAsia="lv-LV"/>
        </w:rPr>
        <w:t xml:space="preserve">. </w:t>
      </w:r>
      <w:r w:rsidRPr="007E734F">
        <w:rPr>
          <w:rFonts w:ascii="Times New Roman" w:eastAsia="Times New Roman" w:hAnsi="Times New Roman" w:cs="Times New Roman"/>
          <w:b/>
          <w:sz w:val="24"/>
          <w:szCs w:val="24"/>
          <w:u w:val="single"/>
          <w:lang w:val="lv-LV" w:eastAsia="lv-LV"/>
        </w:rPr>
        <w:t>Kopēja līgumcena bez PVN – EUR  63 455.00 (sešdesmit trīs tūkstoši četri simti piecdesmit pieci euro 00 centi)</w:t>
      </w:r>
      <w:r w:rsidRPr="007E734F">
        <w:rPr>
          <w:rFonts w:ascii="Times New Roman" w:eastAsia="Times New Roman" w:hAnsi="Times New Roman" w:cs="Times New Roman"/>
          <w:b/>
          <w:sz w:val="24"/>
          <w:szCs w:val="24"/>
          <w:lang w:val="lv-LV" w:eastAsia="lv-LV"/>
        </w:rPr>
        <w:t>.</w:t>
      </w:r>
    </w:p>
    <w:p w:rsidR="007E734F" w:rsidRPr="007E734F" w:rsidRDefault="007E734F" w:rsidP="007E734F">
      <w:pPr>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de-DE" w:eastAsia="lv-LV"/>
        </w:rPr>
        <w:t xml:space="preserve">2.2. </w:t>
      </w:r>
      <w:r w:rsidRPr="007E734F">
        <w:rPr>
          <w:rFonts w:ascii="Times New Roman" w:eastAsia="Times New Roman" w:hAnsi="Times New Roman" w:cs="Times New Roman"/>
          <w:sz w:val="24"/>
          <w:szCs w:val="24"/>
          <w:lang w:val="lv-LV" w:eastAsia="lv-LV"/>
        </w:rPr>
        <w:t>Pasūtītājs apņemas samaksāt Piegādātājam par piegādāto Malku viena mēneša laikā pēc Malkas saņemšanas un pavadzīmes – rēķina vai iepirkuma akta parakstīšanas bezskaidras naudas norēķinu veidā.</w:t>
      </w:r>
    </w:p>
    <w:p w:rsidR="007E734F" w:rsidRPr="007E734F" w:rsidRDefault="007E734F" w:rsidP="007E734F">
      <w:pPr>
        <w:spacing w:after="0" w:line="240" w:lineRule="auto"/>
        <w:ind w:left="540"/>
        <w:jc w:val="center"/>
        <w:rPr>
          <w:rFonts w:ascii="Times New Roman" w:eastAsia="Times New Roman" w:hAnsi="Times New Roman" w:cs="Times New Roman"/>
          <w:b/>
          <w:sz w:val="24"/>
          <w:szCs w:val="24"/>
          <w:lang w:val="lv-LV" w:eastAsia="lv-LV"/>
        </w:rPr>
      </w:pPr>
      <w:r w:rsidRPr="007E734F">
        <w:rPr>
          <w:rFonts w:ascii="Times New Roman" w:eastAsia="Times New Roman" w:hAnsi="Times New Roman" w:cs="Times New Roman"/>
          <w:b/>
          <w:sz w:val="24"/>
          <w:szCs w:val="24"/>
          <w:lang w:val="lv-LV" w:eastAsia="lv-LV"/>
        </w:rPr>
        <w:t>3. Malkas pieņemšanas – nodošanas kārtība</w:t>
      </w:r>
    </w:p>
    <w:p w:rsidR="007E734F" w:rsidRPr="007E734F" w:rsidRDefault="007E734F" w:rsidP="007E734F">
      <w:pPr>
        <w:numPr>
          <w:ilvl w:val="1"/>
          <w:numId w:val="2"/>
        </w:numPr>
        <w:tabs>
          <w:tab w:val="left" w:pos="993"/>
        </w:tabs>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Malkas pieņemšana – nodošana notiek Malkas piegādes vietā: Rēzeknes novada Kaunatas pagasta Kaunatā un/vai Rēzeknes novada Mākoņkalna  pagasta Lipuškos.</w:t>
      </w:r>
    </w:p>
    <w:p w:rsidR="007E734F" w:rsidRPr="007E734F" w:rsidRDefault="007E734F" w:rsidP="007E734F">
      <w:pPr>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3.2.Pircēja un Pārdevēja pārstāvji veic Malkas apskati, nosaka tās daudzumu un ar parakstiem preču pavadzīmē – rēķinā vai iepirkuma aktā apliecina piegādātās Malkas daudzuma atbilstību pavadzīmē – rēķinā vai iepirkuma aktā norādītajam daudzumam un kvalitātes atbilstību tehniskās specifikācijas prasībām.</w:t>
      </w:r>
    </w:p>
    <w:p w:rsidR="007E734F" w:rsidRPr="007E734F" w:rsidRDefault="007E734F" w:rsidP="007E734F">
      <w:pPr>
        <w:spacing w:after="12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 xml:space="preserve">3.3. Malkas daudzuma vai kvalitātes neatbilstības gadījumā tiek sastādīts attiecīgs akts, kuru paraksta abu Pušu pārstāvji. Pircējs apmaksā tikai atbilstošās Malkas vērtību. </w:t>
      </w:r>
    </w:p>
    <w:p w:rsidR="007E734F" w:rsidRPr="007E734F" w:rsidRDefault="007E734F" w:rsidP="007E734F">
      <w:pPr>
        <w:spacing w:after="0" w:line="240" w:lineRule="auto"/>
        <w:jc w:val="center"/>
        <w:rPr>
          <w:rFonts w:ascii="Times New Roman" w:eastAsia="Times New Roman" w:hAnsi="Times New Roman" w:cs="Times New Roman"/>
          <w:b/>
          <w:sz w:val="24"/>
          <w:szCs w:val="24"/>
          <w:lang w:val="lv-LV" w:eastAsia="lv-LV"/>
        </w:rPr>
      </w:pPr>
      <w:r w:rsidRPr="007E734F">
        <w:rPr>
          <w:rFonts w:ascii="Times New Roman" w:eastAsia="Times New Roman" w:hAnsi="Times New Roman" w:cs="Times New Roman"/>
          <w:b/>
          <w:sz w:val="24"/>
          <w:szCs w:val="24"/>
          <w:lang w:val="lv-LV" w:eastAsia="lv-LV"/>
        </w:rPr>
        <w:t>4. Pušu pienākumi un atbildība</w:t>
      </w:r>
    </w:p>
    <w:p w:rsidR="007E734F" w:rsidRPr="007E734F" w:rsidRDefault="007E734F" w:rsidP="007E734F">
      <w:pPr>
        <w:spacing w:after="0" w:line="240" w:lineRule="auto"/>
        <w:ind w:firstLine="567"/>
        <w:jc w:val="both"/>
        <w:rPr>
          <w:rFonts w:ascii="Times New Roman" w:eastAsia="Times New Roman" w:hAnsi="Times New Roman" w:cs="Times New Roman"/>
          <w:b/>
          <w:sz w:val="24"/>
          <w:szCs w:val="24"/>
          <w:lang w:val="lv-LV" w:eastAsia="lv-LV"/>
        </w:rPr>
      </w:pPr>
      <w:r w:rsidRPr="007E734F">
        <w:rPr>
          <w:rFonts w:ascii="Times New Roman" w:eastAsia="Times New Roman" w:hAnsi="Times New Roman" w:cs="Times New Roman"/>
          <w:sz w:val="24"/>
          <w:szCs w:val="24"/>
          <w:lang w:val="lv-LV" w:eastAsia="lv-LV"/>
        </w:rPr>
        <w:t>4.1.</w:t>
      </w:r>
      <w:r w:rsidRPr="007E734F">
        <w:rPr>
          <w:rFonts w:ascii="Times New Roman" w:eastAsia="Times New Roman" w:hAnsi="Times New Roman" w:cs="Times New Roman"/>
          <w:b/>
          <w:sz w:val="24"/>
          <w:szCs w:val="24"/>
          <w:lang w:val="lv-LV" w:eastAsia="lv-LV"/>
        </w:rPr>
        <w:t xml:space="preserve"> </w:t>
      </w:r>
      <w:r w:rsidRPr="007E734F">
        <w:rPr>
          <w:rFonts w:ascii="Times New Roman" w:eastAsia="Times New Roman" w:hAnsi="Times New Roman" w:cs="Times New Roman"/>
          <w:sz w:val="24"/>
          <w:szCs w:val="24"/>
          <w:lang w:val="lv-LV" w:eastAsia="lv-LV"/>
        </w:rPr>
        <w:t>Pārdevējs apņemas nepieļaut atkāpes no Līguma noteikumiem.</w:t>
      </w:r>
    </w:p>
    <w:p w:rsidR="007E734F" w:rsidRPr="007E734F" w:rsidRDefault="007E734F" w:rsidP="007E734F">
      <w:pPr>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4.2. Par Malkas piegādes termiņa nokavējumu Pārdevējs maksā Pircējam līgumsodu 0,1% apmērā no noteiktajā termiņā nepiegādātās Malkas vērtības par katru nokavēto dienu.</w:t>
      </w:r>
    </w:p>
    <w:p w:rsidR="007E734F" w:rsidRPr="007E734F" w:rsidRDefault="007E734F" w:rsidP="007E734F">
      <w:pPr>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4.3. Ja Pircējs kavē samaksu par Malku, tas maksā Pārdevējam līgumsodu 0,1% apmērā no nokavētā maksājuma summas par katru nokavēto dienu.</w:t>
      </w:r>
    </w:p>
    <w:p w:rsidR="007E734F" w:rsidRPr="007E734F" w:rsidRDefault="007E734F" w:rsidP="007E734F">
      <w:pPr>
        <w:spacing w:after="12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4.4. Līgumsoda samaksa neatbrīvo Puses no saistību izpildes pienākuma.</w:t>
      </w:r>
    </w:p>
    <w:p w:rsidR="007E734F" w:rsidRDefault="007E734F" w:rsidP="007E734F">
      <w:pPr>
        <w:spacing w:after="0" w:line="240" w:lineRule="auto"/>
        <w:jc w:val="center"/>
        <w:rPr>
          <w:rFonts w:ascii="Times New Roman" w:eastAsia="Times New Roman" w:hAnsi="Times New Roman" w:cs="Times New Roman"/>
          <w:b/>
          <w:sz w:val="24"/>
          <w:szCs w:val="24"/>
          <w:lang w:val="lv-LV" w:eastAsia="lv-LV"/>
        </w:rPr>
      </w:pPr>
    </w:p>
    <w:p w:rsidR="007E734F" w:rsidRPr="007E734F" w:rsidRDefault="007E734F" w:rsidP="007E734F">
      <w:pPr>
        <w:spacing w:after="0" w:line="240" w:lineRule="auto"/>
        <w:jc w:val="center"/>
        <w:rPr>
          <w:rFonts w:ascii="Times New Roman" w:eastAsia="Times New Roman" w:hAnsi="Times New Roman" w:cs="Times New Roman"/>
          <w:b/>
          <w:sz w:val="24"/>
          <w:szCs w:val="24"/>
          <w:lang w:val="lv-LV" w:eastAsia="lv-LV"/>
        </w:rPr>
      </w:pPr>
      <w:r w:rsidRPr="007E734F">
        <w:rPr>
          <w:rFonts w:ascii="Times New Roman" w:eastAsia="Times New Roman" w:hAnsi="Times New Roman" w:cs="Times New Roman"/>
          <w:b/>
          <w:sz w:val="24"/>
          <w:szCs w:val="24"/>
          <w:lang w:val="lv-LV" w:eastAsia="lv-LV"/>
        </w:rPr>
        <w:t>5. Nepārvarama vara</w:t>
      </w:r>
    </w:p>
    <w:p w:rsidR="007E734F" w:rsidRPr="007E734F" w:rsidRDefault="007E734F" w:rsidP="007E734F">
      <w:pPr>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5.1. Puse, kura nevar pilnīgi vai daļēji izpildīt savas saistības nepārvaramas varas apstākļu dēļ, 5 (piecu) dienu laikā informē otru Pusi par minēto apstākļu iestāšanos.</w:t>
      </w:r>
    </w:p>
    <w:p w:rsidR="007E734F" w:rsidRPr="007E734F" w:rsidRDefault="007E734F" w:rsidP="007E734F">
      <w:pPr>
        <w:spacing w:after="12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5.2. Ja nepārvaramas varas apstākļi ilgst vairāk par 3 (trim) mēnešiem, katrai no Pusēm ir tiesības vienpusējā kārtā atkāpties no Līguma bez pienākuma atlīdzināt zaudējumus.</w:t>
      </w:r>
    </w:p>
    <w:p w:rsidR="007E734F" w:rsidRPr="007E734F" w:rsidRDefault="007E734F" w:rsidP="007E734F">
      <w:pPr>
        <w:spacing w:after="0" w:line="240" w:lineRule="auto"/>
        <w:jc w:val="center"/>
        <w:rPr>
          <w:rFonts w:ascii="Times New Roman" w:eastAsia="Times New Roman" w:hAnsi="Times New Roman" w:cs="Times New Roman"/>
          <w:b/>
          <w:sz w:val="24"/>
          <w:szCs w:val="24"/>
          <w:lang w:val="lv-LV" w:eastAsia="lv-LV"/>
        </w:rPr>
      </w:pPr>
      <w:r w:rsidRPr="007E734F">
        <w:rPr>
          <w:rFonts w:ascii="Times New Roman" w:eastAsia="Times New Roman" w:hAnsi="Times New Roman" w:cs="Times New Roman"/>
          <w:b/>
          <w:sz w:val="24"/>
          <w:szCs w:val="24"/>
          <w:lang w:val="lv-LV" w:eastAsia="lv-LV"/>
        </w:rPr>
        <w:t>6. Piemērojamie likumi un strīdu izskatīšanas kārtība</w:t>
      </w:r>
    </w:p>
    <w:p w:rsidR="007E734F" w:rsidRPr="007E734F" w:rsidRDefault="007E734F" w:rsidP="007E734F">
      <w:pPr>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6.1. Puses izpilda Līguma saistības, pamatojoties uz Latvijas Republikas Civillikuma normām par pirkuma līgumu.</w:t>
      </w:r>
    </w:p>
    <w:p w:rsidR="007E734F" w:rsidRPr="007E734F" w:rsidRDefault="007E734F" w:rsidP="007E734F">
      <w:pPr>
        <w:spacing w:after="12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6.2. Visus strīdus un domstarpības, kas rodas starp Pusēm Līguma izpildes gaitā, Puses cenšas atrisināt sarunu ceļā, savstarpēji vienojoties. Ja vienošanās netiek panākta, strīdi tiek risināti tiesā Latvijas Republikas normatīvajos aktos paredzētajā kārtībā.</w:t>
      </w:r>
    </w:p>
    <w:p w:rsidR="007E734F" w:rsidRPr="007E734F" w:rsidRDefault="007E734F" w:rsidP="007E734F">
      <w:pPr>
        <w:numPr>
          <w:ilvl w:val="0"/>
          <w:numId w:val="3"/>
        </w:numPr>
        <w:spacing w:after="0" w:line="240" w:lineRule="auto"/>
        <w:jc w:val="center"/>
        <w:rPr>
          <w:rFonts w:ascii="Times New Roman" w:eastAsia="Times New Roman" w:hAnsi="Times New Roman" w:cs="Times New Roman"/>
          <w:b/>
          <w:sz w:val="24"/>
          <w:szCs w:val="24"/>
          <w:lang w:val="lv-LV" w:eastAsia="lv-LV"/>
        </w:rPr>
      </w:pPr>
      <w:r w:rsidRPr="007E734F">
        <w:rPr>
          <w:rFonts w:ascii="Times New Roman" w:eastAsia="Times New Roman" w:hAnsi="Times New Roman" w:cs="Times New Roman"/>
          <w:b/>
          <w:sz w:val="24"/>
          <w:szCs w:val="24"/>
          <w:lang w:val="lv-LV" w:eastAsia="lv-LV"/>
        </w:rPr>
        <w:t>Citi noteikumi</w:t>
      </w:r>
    </w:p>
    <w:p w:rsidR="007E734F" w:rsidRPr="007E734F" w:rsidRDefault="007E734F" w:rsidP="007E734F">
      <w:pPr>
        <w:numPr>
          <w:ilvl w:val="1"/>
          <w:numId w:val="3"/>
        </w:numPr>
        <w:tabs>
          <w:tab w:val="left" w:pos="993"/>
        </w:tabs>
        <w:spacing w:after="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Līguma grozījumi un/vai papildinājumi ir veicami, ievērojot Publisko iepirkumu likuma 61.panta prasības. Tie ir spēkā tikai tad, ja noformēti rakstveidā un ir abu Pušu parakstīti. Pušu vienošanās par Līguma grozīšanu un/vai papildināšanu pievienojama Līgumam un kļūst par tā neatņemamu sastāvdaļu.</w:t>
      </w:r>
    </w:p>
    <w:p w:rsidR="007E734F" w:rsidRPr="007E734F" w:rsidRDefault="007E734F" w:rsidP="007E734F">
      <w:pPr>
        <w:numPr>
          <w:ilvl w:val="1"/>
          <w:numId w:val="3"/>
        </w:numPr>
        <w:tabs>
          <w:tab w:val="left" w:pos="993"/>
        </w:tabs>
        <w:spacing w:after="120" w:line="240" w:lineRule="auto"/>
        <w:ind w:firstLine="567"/>
        <w:jc w:val="both"/>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sz w:val="24"/>
          <w:szCs w:val="24"/>
          <w:lang w:val="lv-LV" w:eastAsia="lv-LV"/>
        </w:rPr>
        <w:t>Līgums sastādīts uz 2 (divām) lapām 2 (divos) eksemplāros, pa vienam katrai Pusei. Abiem Līguma eksemplāriem ir vienāds juridisks spēks.</w:t>
      </w:r>
    </w:p>
    <w:p w:rsidR="007E734F" w:rsidRPr="007E734F" w:rsidRDefault="007E734F" w:rsidP="007E734F">
      <w:pPr>
        <w:numPr>
          <w:ilvl w:val="0"/>
          <w:numId w:val="3"/>
        </w:numPr>
        <w:spacing w:after="0" w:line="240" w:lineRule="auto"/>
        <w:jc w:val="center"/>
        <w:rPr>
          <w:rFonts w:ascii="Times New Roman" w:eastAsia="Times New Roman" w:hAnsi="Times New Roman" w:cs="Times New Roman"/>
          <w:b/>
          <w:sz w:val="24"/>
          <w:szCs w:val="24"/>
          <w:lang w:val="lv-LV" w:eastAsia="lv-LV"/>
        </w:rPr>
      </w:pPr>
      <w:r w:rsidRPr="007E734F">
        <w:rPr>
          <w:rFonts w:ascii="Times New Roman" w:eastAsia="Times New Roman" w:hAnsi="Times New Roman" w:cs="Times New Roman"/>
          <w:b/>
          <w:sz w:val="24"/>
          <w:szCs w:val="24"/>
          <w:lang w:val="lv-LV" w:eastAsia="lv-LV"/>
        </w:rPr>
        <w:t>Pušu rekvizīti un paraksti</w:t>
      </w:r>
    </w:p>
    <w:tbl>
      <w:tblPr>
        <w:tblW w:w="9639" w:type="dxa"/>
        <w:tblInd w:w="108" w:type="dxa"/>
        <w:tblLook w:val="0000" w:firstRow="0" w:lastRow="0" w:firstColumn="0" w:lastColumn="0" w:noHBand="0" w:noVBand="0"/>
      </w:tblPr>
      <w:tblGrid>
        <w:gridCol w:w="4500"/>
        <w:gridCol w:w="5139"/>
      </w:tblGrid>
      <w:tr w:rsidR="007E734F" w:rsidRPr="007E734F" w:rsidTr="008A0F38">
        <w:trPr>
          <w:trHeight w:val="165"/>
        </w:trPr>
        <w:tc>
          <w:tcPr>
            <w:tcW w:w="4500" w:type="dxa"/>
          </w:tcPr>
          <w:p w:rsidR="007E734F" w:rsidRPr="007E734F" w:rsidRDefault="007E734F" w:rsidP="007E734F">
            <w:pPr>
              <w:spacing w:after="0" w:line="240" w:lineRule="auto"/>
              <w:rPr>
                <w:rFonts w:ascii="Times New Roman" w:eastAsia="Times New Roman" w:hAnsi="Times New Roman" w:cs="Times New Roman"/>
                <w:sz w:val="24"/>
                <w:szCs w:val="24"/>
                <w:lang w:val="lv-LV" w:eastAsia="lv-LV"/>
              </w:rPr>
            </w:pPr>
            <w:r w:rsidRPr="007E734F">
              <w:rPr>
                <w:rFonts w:ascii="Times New Roman" w:eastAsia="Times New Roman" w:hAnsi="Times New Roman" w:cs="Times New Roman"/>
                <w:bCs/>
                <w:sz w:val="24"/>
                <w:szCs w:val="24"/>
                <w:lang w:val="de-DE" w:eastAsia="lv-LV"/>
              </w:rPr>
              <w:t>PIRCĒJS</w:t>
            </w:r>
          </w:p>
        </w:tc>
        <w:tc>
          <w:tcPr>
            <w:tcW w:w="5139" w:type="dxa"/>
          </w:tcPr>
          <w:p w:rsidR="007E734F" w:rsidRPr="007E734F" w:rsidRDefault="007E734F" w:rsidP="007E734F">
            <w:pPr>
              <w:spacing w:after="0" w:line="240" w:lineRule="auto"/>
              <w:rPr>
                <w:rFonts w:ascii="Times New Roman" w:eastAsia="Times New Roman" w:hAnsi="Times New Roman" w:cs="Times New Roman"/>
                <w:i/>
                <w:sz w:val="24"/>
                <w:szCs w:val="24"/>
                <w:lang w:val="lv-LV" w:eastAsia="lv-LV"/>
              </w:rPr>
            </w:pPr>
            <w:r w:rsidRPr="007E734F">
              <w:rPr>
                <w:rFonts w:ascii="Times New Roman" w:eastAsia="Times New Roman" w:hAnsi="Times New Roman" w:cs="Times New Roman"/>
                <w:bCs/>
                <w:sz w:val="24"/>
                <w:szCs w:val="24"/>
                <w:lang w:val="lv-LV" w:eastAsia="lv-LV"/>
              </w:rPr>
              <w:t>PĀRDEVĒJS</w:t>
            </w:r>
          </w:p>
        </w:tc>
      </w:tr>
      <w:tr w:rsidR="007E734F" w:rsidRPr="007E734F" w:rsidTr="008A0F38">
        <w:trPr>
          <w:trHeight w:val="210"/>
        </w:trPr>
        <w:tc>
          <w:tcPr>
            <w:tcW w:w="4500" w:type="dxa"/>
          </w:tcPr>
          <w:p w:rsidR="007E734F" w:rsidRPr="007E734F" w:rsidRDefault="007E734F" w:rsidP="007E734F">
            <w:pPr>
              <w:spacing w:after="0" w:line="240" w:lineRule="auto"/>
              <w:rPr>
                <w:rFonts w:ascii="Times New Roman" w:eastAsia="Times New Roman" w:hAnsi="Times New Roman" w:cs="Times New Roman"/>
                <w:b/>
                <w:sz w:val="24"/>
                <w:szCs w:val="24"/>
                <w:lang w:val="lv-LV" w:eastAsia="lv-LV"/>
              </w:rPr>
            </w:pPr>
            <w:r w:rsidRPr="007E734F">
              <w:rPr>
                <w:rFonts w:ascii="Times New Roman" w:eastAsia="Times New Roman" w:hAnsi="Times New Roman" w:cs="Times New Roman"/>
                <w:b/>
                <w:sz w:val="24"/>
                <w:szCs w:val="24"/>
                <w:lang w:val="lv-LV" w:eastAsia="lv-LV"/>
              </w:rPr>
              <w:t>Rēzeknes novada pašvaldības</w:t>
            </w:r>
          </w:p>
          <w:p w:rsidR="007E734F" w:rsidRPr="007E734F" w:rsidRDefault="007E734F" w:rsidP="007E734F">
            <w:pPr>
              <w:spacing w:after="0" w:line="240" w:lineRule="auto"/>
              <w:rPr>
                <w:rFonts w:ascii="Times New Roman" w:eastAsia="Times New Roman" w:hAnsi="Times New Roman" w:cs="Times New Roman"/>
                <w:bCs/>
                <w:sz w:val="24"/>
                <w:szCs w:val="24"/>
                <w:lang w:val="de-DE" w:eastAsia="lv-LV"/>
              </w:rPr>
            </w:pPr>
            <w:r w:rsidRPr="007E734F">
              <w:rPr>
                <w:rFonts w:ascii="Times New Roman" w:eastAsia="Times New Roman" w:hAnsi="Times New Roman" w:cs="Times New Roman"/>
                <w:b/>
                <w:sz w:val="24"/>
                <w:szCs w:val="24"/>
                <w:lang w:val="lv-LV" w:eastAsia="lv-LV"/>
              </w:rPr>
              <w:t>Kaunatas pagasta pārvalde</w:t>
            </w:r>
            <w:r w:rsidRPr="007E734F">
              <w:rPr>
                <w:rFonts w:ascii="Times New Roman" w:eastAsia="Times New Roman" w:hAnsi="Times New Roman" w:cs="Times New Roman"/>
                <w:sz w:val="24"/>
                <w:szCs w:val="24"/>
                <w:lang w:val="lv-LV" w:eastAsia="lv-LV"/>
              </w:rPr>
              <w:t xml:space="preserve"> </w:t>
            </w:r>
          </w:p>
        </w:tc>
        <w:tc>
          <w:tcPr>
            <w:tcW w:w="5139" w:type="dxa"/>
          </w:tcPr>
          <w:p w:rsidR="007E734F" w:rsidRPr="007E734F" w:rsidRDefault="007E734F" w:rsidP="007E734F">
            <w:pPr>
              <w:spacing w:after="0" w:line="240" w:lineRule="auto"/>
              <w:rPr>
                <w:rFonts w:ascii="Times New Roman" w:eastAsia="Times New Roman" w:hAnsi="Times New Roman" w:cs="Times New Roman"/>
                <w:bCs/>
                <w:sz w:val="24"/>
                <w:szCs w:val="24"/>
                <w:lang w:val="lv-LV" w:eastAsia="lv-LV"/>
              </w:rPr>
            </w:pPr>
            <w:r>
              <w:rPr>
                <w:rFonts w:ascii="Times New Roman" w:eastAsia="Times New Roman" w:hAnsi="Times New Roman" w:cs="Times New Roman"/>
                <w:sz w:val="24"/>
                <w:szCs w:val="24"/>
                <w:lang w:val="lv-LV" w:eastAsia="lv-LV"/>
              </w:rPr>
              <w:t>SIA SKAIDA PV</w:t>
            </w:r>
            <w:r w:rsidRPr="007E734F">
              <w:rPr>
                <w:rFonts w:ascii="Times New Roman" w:eastAsia="Times New Roman" w:hAnsi="Times New Roman" w:cs="Times New Roman"/>
                <w:sz w:val="24"/>
                <w:szCs w:val="24"/>
                <w:lang w:val="lv-LV" w:eastAsia="lv-LV"/>
              </w:rPr>
              <w:t xml:space="preserve"> </w:t>
            </w:r>
            <w:r w:rsidRPr="007E734F">
              <w:rPr>
                <w:rFonts w:ascii="Times New Roman" w:eastAsia="Times New Roman" w:hAnsi="Times New Roman" w:cs="Times New Roman"/>
                <w:i/>
                <w:sz w:val="24"/>
                <w:szCs w:val="24"/>
                <w:lang w:val="lv-LV" w:eastAsia="lv-LV"/>
              </w:rPr>
              <w:t xml:space="preserve">  </w:t>
            </w:r>
          </w:p>
        </w:tc>
      </w:tr>
      <w:tr w:rsidR="007E734F" w:rsidRPr="007E734F" w:rsidTr="008A0F38">
        <w:trPr>
          <w:trHeight w:val="240"/>
        </w:trPr>
        <w:tc>
          <w:tcPr>
            <w:tcW w:w="4500" w:type="dxa"/>
          </w:tcPr>
          <w:p w:rsidR="007E734F" w:rsidRPr="007E734F" w:rsidRDefault="007E734F" w:rsidP="007E734F">
            <w:pPr>
              <w:spacing w:after="0" w:line="240" w:lineRule="auto"/>
              <w:rPr>
                <w:rFonts w:ascii="Times New Roman" w:eastAsia="Times New Roman" w:hAnsi="Times New Roman" w:cs="Times New Roman"/>
                <w:b/>
                <w:sz w:val="24"/>
                <w:szCs w:val="24"/>
                <w:lang w:val="lv-LV" w:eastAsia="lv-LV"/>
              </w:rPr>
            </w:pPr>
            <w:bookmarkStart w:id="0" w:name="_GoBack"/>
            <w:bookmarkEnd w:id="0"/>
          </w:p>
        </w:tc>
        <w:tc>
          <w:tcPr>
            <w:tcW w:w="5139" w:type="dxa"/>
          </w:tcPr>
          <w:p w:rsidR="007E734F" w:rsidRPr="007E734F" w:rsidRDefault="007E734F" w:rsidP="007E734F">
            <w:pPr>
              <w:spacing w:after="0" w:line="240" w:lineRule="auto"/>
              <w:rPr>
                <w:rFonts w:ascii="Times New Roman" w:eastAsia="Times New Roman" w:hAnsi="Times New Roman" w:cs="Times New Roman"/>
                <w:i/>
                <w:sz w:val="24"/>
                <w:szCs w:val="24"/>
                <w:lang w:val="lv-LV" w:eastAsia="lv-LV"/>
              </w:rPr>
            </w:pPr>
          </w:p>
        </w:tc>
      </w:tr>
      <w:tr w:rsidR="007E734F" w:rsidRPr="007E734F" w:rsidTr="008A0F38">
        <w:trPr>
          <w:trHeight w:val="285"/>
        </w:trPr>
        <w:tc>
          <w:tcPr>
            <w:tcW w:w="4500" w:type="dxa"/>
          </w:tcPr>
          <w:p w:rsidR="007E734F" w:rsidRPr="007E734F" w:rsidRDefault="007E734F" w:rsidP="007E734F">
            <w:pPr>
              <w:spacing w:after="0" w:line="240" w:lineRule="auto"/>
              <w:rPr>
                <w:rFonts w:ascii="Times New Roman" w:eastAsia="Times New Roman" w:hAnsi="Times New Roman" w:cs="Times New Roman"/>
                <w:sz w:val="24"/>
                <w:szCs w:val="24"/>
                <w:lang w:val="lv-LV" w:eastAsia="lv-LV"/>
              </w:rPr>
            </w:pPr>
          </w:p>
        </w:tc>
        <w:tc>
          <w:tcPr>
            <w:tcW w:w="5139" w:type="dxa"/>
          </w:tcPr>
          <w:p w:rsidR="007E734F" w:rsidRPr="007E734F" w:rsidRDefault="007E734F" w:rsidP="007E734F">
            <w:pPr>
              <w:spacing w:after="0" w:line="240" w:lineRule="auto"/>
              <w:rPr>
                <w:rFonts w:ascii="Times New Roman" w:eastAsia="Times New Roman" w:hAnsi="Times New Roman" w:cs="Times New Roman"/>
                <w:sz w:val="24"/>
                <w:szCs w:val="24"/>
                <w:lang w:val="lv-LV" w:eastAsia="lv-LV"/>
              </w:rPr>
            </w:pPr>
          </w:p>
        </w:tc>
      </w:tr>
      <w:tr w:rsidR="007E734F" w:rsidRPr="007E734F" w:rsidTr="008A0F38">
        <w:trPr>
          <w:trHeight w:val="222"/>
        </w:trPr>
        <w:tc>
          <w:tcPr>
            <w:tcW w:w="4500" w:type="dxa"/>
          </w:tcPr>
          <w:p w:rsidR="007E734F" w:rsidRPr="007E734F" w:rsidRDefault="007E734F" w:rsidP="007E734F">
            <w:pPr>
              <w:spacing w:after="0" w:line="240" w:lineRule="auto"/>
              <w:rPr>
                <w:rFonts w:ascii="Times New Roman" w:eastAsia="Times New Roman" w:hAnsi="Times New Roman" w:cs="Times New Roman"/>
                <w:bCs/>
                <w:sz w:val="24"/>
                <w:szCs w:val="24"/>
                <w:lang w:val="lv-LV" w:eastAsia="lv-LV"/>
              </w:rPr>
            </w:pPr>
          </w:p>
        </w:tc>
        <w:tc>
          <w:tcPr>
            <w:tcW w:w="5139" w:type="dxa"/>
          </w:tcPr>
          <w:p w:rsidR="007E734F" w:rsidRPr="007E734F" w:rsidRDefault="007E734F" w:rsidP="007E734F">
            <w:pPr>
              <w:spacing w:after="0" w:line="240" w:lineRule="auto"/>
              <w:rPr>
                <w:rFonts w:ascii="Times New Roman" w:eastAsia="Times New Roman" w:hAnsi="Times New Roman" w:cs="Times New Roman"/>
                <w:i/>
                <w:sz w:val="24"/>
                <w:szCs w:val="24"/>
                <w:lang w:val="lv-LV" w:eastAsia="lv-LV"/>
              </w:rPr>
            </w:pPr>
          </w:p>
        </w:tc>
      </w:tr>
      <w:tr w:rsidR="007E734F" w:rsidRPr="007E734F" w:rsidTr="008A0F38">
        <w:trPr>
          <w:trHeight w:val="315"/>
        </w:trPr>
        <w:tc>
          <w:tcPr>
            <w:tcW w:w="4500" w:type="dxa"/>
          </w:tcPr>
          <w:p w:rsidR="007E734F" w:rsidRPr="007E734F" w:rsidRDefault="007E734F" w:rsidP="007E734F">
            <w:pPr>
              <w:spacing w:after="0" w:line="240" w:lineRule="auto"/>
              <w:rPr>
                <w:rFonts w:ascii="Times New Roman" w:eastAsia="Times New Roman" w:hAnsi="Times New Roman" w:cs="Times New Roman"/>
                <w:sz w:val="24"/>
                <w:szCs w:val="24"/>
                <w:lang w:val="lv-LV" w:eastAsia="lv-LV"/>
              </w:rPr>
            </w:pPr>
          </w:p>
        </w:tc>
        <w:tc>
          <w:tcPr>
            <w:tcW w:w="5139" w:type="dxa"/>
          </w:tcPr>
          <w:p w:rsidR="007E734F" w:rsidRPr="007E734F" w:rsidRDefault="007E734F" w:rsidP="007E734F">
            <w:pPr>
              <w:spacing w:after="0" w:line="240" w:lineRule="auto"/>
              <w:rPr>
                <w:rFonts w:ascii="Times New Roman" w:eastAsia="Times New Roman" w:hAnsi="Times New Roman" w:cs="Times New Roman"/>
                <w:i/>
                <w:sz w:val="24"/>
                <w:szCs w:val="24"/>
                <w:lang w:val="lv-LV" w:eastAsia="lv-LV"/>
              </w:rPr>
            </w:pPr>
          </w:p>
        </w:tc>
      </w:tr>
      <w:tr w:rsidR="007E734F" w:rsidRPr="007E734F" w:rsidTr="008A0F38">
        <w:trPr>
          <w:trHeight w:val="210"/>
        </w:trPr>
        <w:tc>
          <w:tcPr>
            <w:tcW w:w="4500" w:type="dxa"/>
          </w:tcPr>
          <w:p w:rsidR="007E734F" w:rsidRPr="007E734F" w:rsidRDefault="007E734F" w:rsidP="007E734F">
            <w:pPr>
              <w:spacing w:after="0" w:line="240" w:lineRule="auto"/>
              <w:rPr>
                <w:rFonts w:ascii="Times New Roman" w:eastAsia="Times New Roman" w:hAnsi="Times New Roman" w:cs="Times New Roman"/>
                <w:sz w:val="24"/>
                <w:szCs w:val="24"/>
                <w:lang w:val="lv-LV" w:eastAsia="lv-LV"/>
              </w:rPr>
            </w:pPr>
          </w:p>
        </w:tc>
        <w:tc>
          <w:tcPr>
            <w:tcW w:w="5139" w:type="dxa"/>
          </w:tcPr>
          <w:p w:rsidR="007E734F" w:rsidRPr="007E734F" w:rsidRDefault="007E734F" w:rsidP="007E734F">
            <w:pPr>
              <w:spacing w:after="0" w:line="240" w:lineRule="auto"/>
              <w:rPr>
                <w:rFonts w:ascii="Times New Roman" w:eastAsia="Times New Roman" w:hAnsi="Times New Roman" w:cs="Times New Roman"/>
                <w:i/>
                <w:sz w:val="24"/>
                <w:szCs w:val="24"/>
                <w:lang w:val="lv-LV" w:eastAsia="lv-LV"/>
              </w:rPr>
            </w:pPr>
          </w:p>
        </w:tc>
      </w:tr>
      <w:tr w:rsidR="007E734F" w:rsidRPr="007E734F" w:rsidTr="008A0F38">
        <w:trPr>
          <w:trHeight w:val="300"/>
        </w:trPr>
        <w:tc>
          <w:tcPr>
            <w:tcW w:w="4500" w:type="dxa"/>
          </w:tcPr>
          <w:p w:rsidR="007E734F" w:rsidRPr="007E734F" w:rsidRDefault="007E734F" w:rsidP="007E734F">
            <w:pPr>
              <w:spacing w:after="0" w:line="240" w:lineRule="auto"/>
              <w:rPr>
                <w:rFonts w:ascii="Times New Roman" w:eastAsia="Times New Roman" w:hAnsi="Times New Roman" w:cs="Times New Roman"/>
                <w:sz w:val="24"/>
                <w:szCs w:val="24"/>
                <w:lang w:val="lv-LV" w:eastAsia="lv-LV"/>
              </w:rPr>
            </w:pPr>
          </w:p>
        </w:tc>
        <w:tc>
          <w:tcPr>
            <w:tcW w:w="5139" w:type="dxa"/>
          </w:tcPr>
          <w:p w:rsidR="007E734F" w:rsidRPr="007E734F" w:rsidRDefault="007E734F" w:rsidP="007E734F">
            <w:pPr>
              <w:spacing w:after="0" w:line="240" w:lineRule="auto"/>
              <w:rPr>
                <w:rFonts w:ascii="Times New Roman" w:eastAsia="Times New Roman" w:hAnsi="Times New Roman" w:cs="Times New Roman"/>
                <w:sz w:val="24"/>
                <w:szCs w:val="24"/>
                <w:lang w:val="lv-LV" w:eastAsia="lv-LV"/>
              </w:rPr>
            </w:pPr>
          </w:p>
        </w:tc>
      </w:tr>
      <w:tr w:rsidR="007E734F" w:rsidRPr="007E734F" w:rsidTr="008A0F38">
        <w:trPr>
          <w:trHeight w:val="945"/>
        </w:trPr>
        <w:tc>
          <w:tcPr>
            <w:tcW w:w="4500" w:type="dxa"/>
          </w:tcPr>
          <w:p w:rsidR="007E734F" w:rsidRPr="007E734F" w:rsidRDefault="007E734F" w:rsidP="007E734F">
            <w:pPr>
              <w:spacing w:after="0" w:line="240" w:lineRule="auto"/>
              <w:rPr>
                <w:rFonts w:ascii="Times New Roman" w:eastAsia="Times New Roman" w:hAnsi="Times New Roman" w:cs="Times New Roman"/>
                <w:sz w:val="24"/>
                <w:szCs w:val="24"/>
                <w:lang w:val="lv-LV" w:eastAsia="lv-LV"/>
              </w:rPr>
            </w:pPr>
          </w:p>
        </w:tc>
        <w:tc>
          <w:tcPr>
            <w:tcW w:w="5139" w:type="dxa"/>
          </w:tcPr>
          <w:p w:rsidR="007E734F" w:rsidRPr="007E734F" w:rsidRDefault="007E734F" w:rsidP="007E734F">
            <w:pPr>
              <w:spacing w:after="0" w:line="240" w:lineRule="auto"/>
              <w:rPr>
                <w:rFonts w:ascii="Times New Roman" w:eastAsia="Times New Roman" w:hAnsi="Times New Roman" w:cs="Times New Roman"/>
                <w:sz w:val="24"/>
                <w:szCs w:val="24"/>
                <w:lang w:val="lv-LV" w:eastAsia="lv-LV"/>
              </w:rPr>
            </w:pPr>
          </w:p>
        </w:tc>
      </w:tr>
      <w:tr w:rsidR="007E734F" w:rsidRPr="007E734F" w:rsidTr="008A0F38">
        <w:trPr>
          <w:trHeight w:val="270"/>
        </w:trPr>
        <w:tc>
          <w:tcPr>
            <w:tcW w:w="4500" w:type="dxa"/>
          </w:tcPr>
          <w:p w:rsidR="007E734F" w:rsidRPr="007E734F" w:rsidRDefault="007E734F" w:rsidP="007E734F">
            <w:pPr>
              <w:spacing w:after="0" w:line="240" w:lineRule="auto"/>
              <w:rPr>
                <w:rFonts w:ascii="Times New Roman" w:eastAsia="Times New Roman" w:hAnsi="Times New Roman" w:cs="Times New Roman"/>
                <w:sz w:val="24"/>
                <w:szCs w:val="24"/>
                <w:lang w:val="lv-LV" w:eastAsia="lv-LV"/>
              </w:rPr>
            </w:pPr>
          </w:p>
        </w:tc>
        <w:tc>
          <w:tcPr>
            <w:tcW w:w="5139" w:type="dxa"/>
          </w:tcPr>
          <w:p w:rsidR="007E734F" w:rsidRPr="007E734F" w:rsidRDefault="007E734F" w:rsidP="007E734F">
            <w:pPr>
              <w:spacing w:after="0" w:line="240" w:lineRule="auto"/>
              <w:rPr>
                <w:rFonts w:ascii="Times New Roman" w:eastAsia="Times New Roman" w:hAnsi="Times New Roman" w:cs="Times New Roman"/>
                <w:i/>
                <w:sz w:val="24"/>
                <w:szCs w:val="24"/>
                <w:lang w:val="lv-LV" w:eastAsia="lv-LV"/>
              </w:rPr>
            </w:pPr>
          </w:p>
        </w:tc>
      </w:tr>
    </w:tbl>
    <w:p w:rsidR="007E734F" w:rsidRPr="007E734F" w:rsidRDefault="007E734F" w:rsidP="007E734F">
      <w:pPr>
        <w:spacing w:after="0" w:line="240" w:lineRule="auto"/>
        <w:rPr>
          <w:rFonts w:ascii="Times New Roman" w:eastAsia="Times New Roman" w:hAnsi="Times New Roman" w:cs="Times New Roman"/>
          <w:sz w:val="24"/>
          <w:szCs w:val="24"/>
          <w:lang w:val="lv-LV" w:eastAsia="lv-LV"/>
        </w:rPr>
      </w:pPr>
    </w:p>
    <w:p w:rsidR="007E734F" w:rsidRPr="007E734F" w:rsidRDefault="007E734F" w:rsidP="007E734F">
      <w:pPr>
        <w:spacing w:after="0" w:line="240" w:lineRule="auto"/>
        <w:rPr>
          <w:rFonts w:ascii="Times New Roman" w:eastAsia="Times New Roman" w:hAnsi="Times New Roman" w:cs="Times New Roman"/>
          <w:sz w:val="24"/>
          <w:szCs w:val="24"/>
          <w:lang w:val="de-DE" w:eastAsia="lv-LV"/>
        </w:rPr>
      </w:pPr>
    </w:p>
    <w:p w:rsidR="001C12F7" w:rsidRDefault="001C12F7"/>
    <w:sectPr w:rsidR="001C12F7" w:rsidSect="0087345D">
      <w:headerReference w:type="default" r:id="rId8"/>
      <w:footerReference w:type="even" r:id="rId9"/>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BF" w:rsidRDefault="001120BF">
      <w:pPr>
        <w:spacing w:after="0" w:line="240" w:lineRule="auto"/>
      </w:pPr>
      <w:r>
        <w:separator/>
      </w:r>
    </w:p>
  </w:endnote>
  <w:endnote w:type="continuationSeparator" w:id="0">
    <w:p w:rsidR="001120BF" w:rsidRDefault="0011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69" w:rsidRDefault="007E7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669" w:rsidRDefault="00112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69" w:rsidRDefault="007E7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A91">
      <w:rPr>
        <w:rStyle w:val="PageNumber"/>
        <w:noProof/>
      </w:rPr>
      <w:t>1</w:t>
    </w:r>
    <w:r>
      <w:rPr>
        <w:rStyle w:val="PageNumber"/>
      </w:rPr>
      <w:fldChar w:fldCharType="end"/>
    </w:r>
  </w:p>
  <w:p w:rsidR="00E22669" w:rsidRDefault="00112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BF" w:rsidRDefault="001120BF">
      <w:pPr>
        <w:spacing w:after="0" w:line="240" w:lineRule="auto"/>
      </w:pPr>
      <w:r>
        <w:separator/>
      </w:r>
    </w:p>
  </w:footnote>
  <w:footnote w:type="continuationSeparator" w:id="0">
    <w:p w:rsidR="001120BF" w:rsidRDefault="00112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69" w:rsidRDefault="001120BF" w:rsidP="0068641D">
    <w:pPr>
      <w:pStyle w:val="Header"/>
      <w:jc w:val="center"/>
    </w:pPr>
  </w:p>
  <w:p w:rsidR="00E22669" w:rsidRDefault="007E734F" w:rsidP="0068641D">
    <w:pPr>
      <w:pStyle w:val="Header"/>
      <w:jc w:val="center"/>
      <w:rPr>
        <w:b/>
        <w:sz w:val="20"/>
      </w:rPr>
    </w:pPr>
    <w:r>
      <w:rPr>
        <w:b/>
        <w:sz w:val="20"/>
      </w:rPr>
      <w:t>Atklāta kon</w:t>
    </w:r>
    <w:r w:rsidRPr="0040514D">
      <w:rPr>
        <w:b/>
        <w:sz w:val="20"/>
      </w:rPr>
      <w:t>ku</w:t>
    </w:r>
    <w:r>
      <w:rPr>
        <w:b/>
        <w:sz w:val="20"/>
      </w:rPr>
      <w:t>rsa</w:t>
    </w:r>
    <w:r w:rsidRPr="0040514D">
      <w:rPr>
        <w:b/>
        <w:sz w:val="20"/>
      </w:rPr>
      <w:t xml:space="preserve"> „</w:t>
    </w:r>
    <w:r>
      <w:rPr>
        <w:b/>
        <w:sz w:val="20"/>
      </w:rPr>
      <w:t>Malkas</w:t>
    </w:r>
    <w:r w:rsidRPr="0040514D">
      <w:rPr>
        <w:b/>
        <w:sz w:val="20"/>
      </w:rPr>
      <w:t xml:space="preserve"> piegāde Rēzeknes novada pašvaldības Kaunatas pagasta pārvaldes </w:t>
    </w:r>
  </w:p>
  <w:p w:rsidR="00E22669" w:rsidRDefault="007E734F" w:rsidP="0040514D">
    <w:pPr>
      <w:pStyle w:val="Header"/>
      <w:pBdr>
        <w:bottom w:val="single" w:sz="12" w:space="1" w:color="auto"/>
      </w:pBdr>
      <w:jc w:val="center"/>
      <w:rPr>
        <w:b/>
        <w:sz w:val="20"/>
      </w:rPr>
    </w:pPr>
    <w:r>
      <w:rPr>
        <w:b/>
        <w:sz w:val="20"/>
      </w:rPr>
      <w:t>vajadzībām</w:t>
    </w:r>
    <w:r w:rsidRPr="0040514D">
      <w:rPr>
        <w:b/>
        <w:sz w:val="20"/>
      </w:rPr>
      <w:t>”</w:t>
    </w:r>
    <w:r>
      <w:rPr>
        <w:b/>
        <w:sz w:val="20"/>
      </w:rPr>
      <w:t xml:space="preserve"> </w:t>
    </w:r>
    <w:r w:rsidRPr="00AE5312">
      <w:rPr>
        <w:sz w:val="20"/>
      </w:rPr>
      <w:t xml:space="preserve">(identifikācijas Nr. </w:t>
    </w:r>
    <w:r>
      <w:rPr>
        <w:sz w:val="20"/>
      </w:rPr>
      <w:t>KPP</w:t>
    </w:r>
    <w:r w:rsidRPr="00AE5312">
      <w:rPr>
        <w:sz w:val="20"/>
      </w:rPr>
      <w:t xml:space="preserve"> 201</w:t>
    </w:r>
    <w:r>
      <w:rPr>
        <w:sz w:val="20"/>
      </w:rPr>
      <w:t>8/1</w:t>
    </w:r>
    <w:r w:rsidRPr="00AE5312">
      <w:rPr>
        <w:sz w:val="20"/>
      </w:rPr>
      <w:t xml:space="preserve">) </w:t>
    </w:r>
    <w:r w:rsidRPr="0040514D">
      <w:rPr>
        <w:b/>
        <w:sz w:val="20"/>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7DFF"/>
    <w:multiLevelType w:val="multilevel"/>
    <w:tmpl w:val="4F409E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numFmt w:val="decimal"/>
      <w:lvlText w:val="%1.%2.%3.%4."/>
      <w:lvlJc w:val="left"/>
      <w:pPr>
        <w:tabs>
          <w:tab w:val="num" w:pos="720"/>
        </w:tabs>
        <w:ind w:left="720" w:hanging="72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080"/>
        </w:tabs>
        <w:ind w:left="1080" w:hanging="1080"/>
      </w:pPr>
      <w:rPr>
        <w:rFonts w:hint="default"/>
      </w:rPr>
    </w:lvl>
    <w:lvl w:ilvl="6">
      <w:numFmt w:val="decimal"/>
      <w:lvlText w:val="%1.%2.%3.%4.%5.%6.%7."/>
      <w:lvlJc w:val="left"/>
      <w:pPr>
        <w:tabs>
          <w:tab w:val="num" w:pos="1080"/>
        </w:tabs>
        <w:ind w:left="1080" w:hanging="1080"/>
      </w:pPr>
      <w:rPr>
        <w:rFonts w:hint="default"/>
      </w:rPr>
    </w:lvl>
    <w:lvl w:ilvl="7">
      <w:numFmt w:val="decimal"/>
      <w:lvlText w:val="%1.%2.%3.%4.%5.%6.%7.%8."/>
      <w:lvlJc w:val="left"/>
      <w:pPr>
        <w:tabs>
          <w:tab w:val="num" w:pos="1440"/>
        </w:tabs>
        <w:ind w:left="1440" w:hanging="1440"/>
      </w:pPr>
      <w:rPr>
        <w:rFonts w:hint="default"/>
      </w:rPr>
    </w:lvl>
    <w:lvl w:ilvl="8">
      <w:numFmt w:val="decimal"/>
      <w:lvlText w:val="%1.%2.%3.%4.%5.%6.%7.%8.%9."/>
      <w:lvlJc w:val="left"/>
      <w:pPr>
        <w:tabs>
          <w:tab w:val="num" w:pos="1440"/>
        </w:tabs>
        <w:ind w:left="1440" w:hanging="1440"/>
      </w:pPr>
      <w:rPr>
        <w:rFonts w:hint="default"/>
      </w:rPr>
    </w:lvl>
  </w:abstractNum>
  <w:abstractNum w:abstractNumId="1">
    <w:nsid w:val="3B0A318E"/>
    <w:multiLevelType w:val="multilevel"/>
    <w:tmpl w:val="90EC4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1DB3F1C"/>
    <w:multiLevelType w:val="multilevel"/>
    <w:tmpl w:val="8C3C67C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4F"/>
    <w:rsid w:val="00021688"/>
    <w:rsid w:val="000A1CA8"/>
    <w:rsid w:val="001120BF"/>
    <w:rsid w:val="001C12F7"/>
    <w:rsid w:val="007E734F"/>
    <w:rsid w:val="00832E97"/>
    <w:rsid w:val="00B01A91"/>
    <w:rsid w:val="00EF04D6"/>
    <w:rsid w:val="00FA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734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E734F"/>
  </w:style>
  <w:style w:type="character" w:styleId="PageNumber">
    <w:name w:val="page number"/>
    <w:basedOn w:val="DefaultParagraphFont"/>
    <w:rsid w:val="007E734F"/>
  </w:style>
  <w:style w:type="paragraph" w:styleId="Header">
    <w:name w:val="header"/>
    <w:basedOn w:val="Normal"/>
    <w:link w:val="HeaderChar"/>
    <w:uiPriority w:val="99"/>
    <w:unhideWhenUsed/>
    <w:rsid w:val="007E734F"/>
    <w:pPr>
      <w:tabs>
        <w:tab w:val="center" w:pos="4320"/>
        <w:tab w:val="right" w:pos="8640"/>
      </w:tabs>
      <w:spacing w:after="0" w:line="240" w:lineRule="auto"/>
    </w:pPr>
    <w:rPr>
      <w:rFonts w:ascii="Times New Roman" w:eastAsia="Times New Roman" w:hAnsi="Times New Roman" w:cs="Times New Roman"/>
      <w:sz w:val="24"/>
      <w:szCs w:val="20"/>
      <w:lang w:val="lv-LV" w:eastAsia="lv-LV"/>
    </w:rPr>
  </w:style>
  <w:style w:type="character" w:customStyle="1" w:styleId="HeaderChar">
    <w:name w:val="Header Char"/>
    <w:basedOn w:val="DefaultParagraphFont"/>
    <w:link w:val="Header"/>
    <w:uiPriority w:val="99"/>
    <w:rsid w:val="007E734F"/>
    <w:rPr>
      <w:rFonts w:ascii="Times New Roman" w:eastAsia="Times New Roman" w:hAnsi="Times New Roman" w:cs="Times New Roman"/>
      <w:sz w:val="24"/>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734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E734F"/>
  </w:style>
  <w:style w:type="character" w:styleId="PageNumber">
    <w:name w:val="page number"/>
    <w:basedOn w:val="DefaultParagraphFont"/>
    <w:rsid w:val="007E734F"/>
  </w:style>
  <w:style w:type="paragraph" w:styleId="Header">
    <w:name w:val="header"/>
    <w:basedOn w:val="Normal"/>
    <w:link w:val="HeaderChar"/>
    <w:uiPriority w:val="99"/>
    <w:unhideWhenUsed/>
    <w:rsid w:val="007E734F"/>
    <w:pPr>
      <w:tabs>
        <w:tab w:val="center" w:pos="4320"/>
        <w:tab w:val="right" w:pos="8640"/>
      </w:tabs>
      <w:spacing w:after="0" w:line="240" w:lineRule="auto"/>
    </w:pPr>
    <w:rPr>
      <w:rFonts w:ascii="Times New Roman" w:eastAsia="Times New Roman" w:hAnsi="Times New Roman" w:cs="Times New Roman"/>
      <w:sz w:val="24"/>
      <w:szCs w:val="20"/>
      <w:lang w:val="lv-LV" w:eastAsia="lv-LV"/>
    </w:rPr>
  </w:style>
  <w:style w:type="character" w:customStyle="1" w:styleId="HeaderChar">
    <w:name w:val="Header Char"/>
    <w:basedOn w:val="DefaultParagraphFont"/>
    <w:link w:val="Header"/>
    <w:uiPriority w:val="99"/>
    <w:rsid w:val="007E734F"/>
    <w:rPr>
      <w:rFonts w:ascii="Times New Roman" w:eastAsia="Times New Roman" w:hAnsi="Times New Roman" w:cs="Times New Roman"/>
      <w:sz w:val="24"/>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2018-04-13T05:41:00Z</cp:lastPrinted>
  <dcterms:created xsi:type="dcterms:W3CDTF">2018-04-09T07:52:00Z</dcterms:created>
  <dcterms:modified xsi:type="dcterms:W3CDTF">2018-04-17T06:54:00Z</dcterms:modified>
</cp:coreProperties>
</file>