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EDC" w:rsidRDefault="00212EDC" w:rsidP="00212EDC">
      <w:pPr>
        <w:pStyle w:val="Heading4"/>
        <w:tabs>
          <w:tab w:val="left" w:pos="708"/>
        </w:tabs>
        <w:spacing w:after="0" w:line="240" w:lineRule="auto"/>
        <w:jc w:val="center"/>
        <w:rPr>
          <w:b/>
          <w:sz w:val="24"/>
          <w:szCs w:val="24"/>
        </w:rPr>
      </w:pPr>
      <w:r>
        <w:rPr>
          <w:b/>
          <w:i w:val="0"/>
          <w:iCs/>
          <w:sz w:val="24"/>
          <w:szCs w:val="24"/>
          <w:u w:val="none"/>
        </w:rPr>
        <w:t>LĪGUMS Nr.2016-05/1</w:t>
      </w:r>
    </w:p>
    <w:p w:rsidR="00212EDC" w:rsidRDefault="00212EDC" w:rsidP="00212EDC">
      <w:pPr>
        <w:pStyle w:val="Header"/>
        <w:tabs>
          <w:tab w:val="clear" w:pos="4153"/>
          <w:tab w:val="clear" w:pos="8306"/>
        </w:tabs>
        <w:spacing w:after="120"/>
        <w:jc w:val="center"/>
        <w:rPr>
          <w:b/>
          <w:sz w:val="24"/>
          <w:szCs w:val="24"/>
        </w:rPr>
      </w:pPr>
      <w:r>
        <w:rPr>
          <w:b/>
          <w:sz w:val="24"/>
          <w:szCs w:val="24"/>
        </w:rPr>
        <w:t xml:space="preserve">par degvielas iegādi </w:t>
      </w:r>
    </w:p>
    <w:p w:rsidR="00212EDC" w:rsidRDefault="00212EDC" w:rsidP="00212EDC">
      <w:pPr>
        <w:pStyle w:val="Header"/>
        <w:tabs>
          <w:tab w:val="clear" w:pos="4153"/>
          <w:tab w:val="clear" w:pos="8306"/>
        </w:tabs>
        <w:spacing w:after="120"/>
        <w:jc w:val="center"/>
        <w:rPr>
          <w:sz w:val="22"/>
          <w:szCs w:val="22"/>
        </w:rPr>
      </w:pPr>
      <w:r>
        <w:rPr>
          <w:b/>
          <w:sz w:val="24"/>
          <w:szCs w:val="24"/>
        </w:rPr>
        <w:t>(Identifikācijas Nr.RNP LPP 2016/1)</w:t>
      </w:r>
    </w:p>
    <w:tbl>
      <w:tblPr>
        <w:tblW w:w="0" w:type="auto"/>
        <w:tblLayout w:type="fixed"/>
        <w:tblLook w:val="0000" w:firstRow="0" w:lastRow="0" w:firstColumn="0" w:lastColumn="0" w:noHBand="0" w:noVBand="0"/>
      </w:tblPr>
      <w:tblGrid>
        <w:gridCol w:w="4785"/>
        <w:gridCol w:w="4786"/>
      </w:tblGrid>
      <w:tr w:rsidR="00212EDC" w:rsidRPr="00260ED5" w:rsidTr="00141916">
        <w:tc>
          <w:tcPr>
            <w:tcW w:w="4785" w:type="dxa"/>
            <w:shd w:val="clear" w:color="auto" w:fill="auto"/>
          </w:tcPr>
          <w:p w:rsidR="00212EDC" w:rsidRDefault="00212EDC" w:rsidP="00141916">
            <w:pPr>
              <w:pStyle w:val="Heading3"/>
              <w:tabs>
                <w:tab w:val="left" w:pos="708"/>
              </w:tabs>
              <w:spacing w:before="0" w:after="0" w:line="240" w:lineRule="auto"/>
              <w:rPr>
                <w:rFonts w:ascii="Times New Roman" w:hAnsi="Times New Roman" w:cs="Times New Roman"/>
                <w:b w:val="0"/>
                <w:sz w:val="22"/>
                <w:szCs w:val="22"/>
                <w:lang w:val="lv-LV"/>
              </w:rPr>
            </w:pPr>
            <w:r>
              <w:rPr>
                <w:rFonts w:ascii="Times New Roman" w:hAnsi="Times New Roman" w:cs="Times New Roman"/>
                <w:b w:val="0"/>
                <w:sz w:val="22"/>
                <w:szCs w:val="22"/>
                <w:lang w:val="lv-LV"/>
              </w:rPr>
              <w:t xml:space="preserve">Lūznavas pagasta pārvaldes  </w:t>
            </w:r>
          </w:p>
          <w:p w:rsidR="00212EDC" w:rsidRPr="00260ED5" w:rsidRDefault="00212EDC" w:rsidP="00141916">
            <w:pPr>
              <w:pStyle w:val="Heading3"/>
              <w:tabs>
                <w:tab w:val="left" w:pos="708"/>
              </w:tabs>
              <w:spacing w:before="0" w:after="0" w:line="240" w:lineRule="auto"/>
              <w:rPr>
                <w:sz w:val="22"/>
                <w:szCs w:val="22"/>
                <w:lang w:val="lv-LV"/>
              </w:rPr>
            </w:pPr>
            <w:r>
              <w:rPr>
                <w:rFonts w:ascii="Times New Roman" w:hAnsi="Times New Roman" w:cs="Times New Roman"/>
                <w:b w:val="0"/>
                <w:sz w:val="22"/>
                <w:szCs w:val="22"/>
                <w:lang w:val="lv-LV"/>
              </w:rPr>
              <w:t>līgumu uzskaites Nr</w:t>
            </w:r>
            <w:r w:rsidRPr="00260ED5">
              <w:rPr>
                <w:rFonts w:ascii="Times New Roman" w:hAnsi="Times New Roman" w:cs="Times New Roman"/>
                <w:b w:val="0"/>
                <w:sz w:val="22"/>
                <w:szCs w:val="22"/>
                <w:u w:val="single"/>
                <w:lang w:val="lv-LV"/>
              </w:rPr>
              <w:t>. 6.3./33</w:t>
            </w:r>
            <w:r>
              <w:rPr>
                <w:rFonts w:ascii="Times New Roman" w:hAnsi="Times New Roman" w:cs="Times New Roman"/>
                <w:b w:val="0"/>
                <w:sz w:val="22"/>
                <w:szCs w:val="22"/>
                <w:lang w:val="lv-LV"/>
              </w:rPr>
              <w:t xml:space="preserve"> </w:t>
            </w:r>
          </w:p>
        </w:tc>
        <w:tc>
          <w:tcPr>
            <w:tcW w:w="4786" w:type="dxa"/>
            <w:shd w:val="clear" w:color="auto" w:fill="auto"/>
          </w:tcPr>
          <w:p w:rsidR="00212EDC" w:rsidRDefault="00212EDC" w:rsidP="00141916">
            <w:pPr>
              <w:pStyle w:val="Header"/>
              <w:tabs>
                <w:tab w:val="clear" w:pos="4153"/>
                <w:tab w:val="clear" w:pos="8306"/>
              </w:tabs>
              <w:jc w:val="right"/>
              <w:rPr>
                <w:sz w:val="22"/>
                <w:szCs w:val="22"/>
              </w:rPr>
            </w:pPr>
            <w:r>
              <w:rPr>
                <w:sz w:val="22"/>
                <w:szCs w:val="22"/>
              </w:rPr>
              <w:t>SIA „Latvijas nacionālā naftas kompānija”</w:t>
            </w:r>
          </w:p>
          <w:p w:rsidR="00212EDC" w:rsidRDefault="00212EDC" w:rsidP="00141916">
            <w:pPr>
              <w:pStyle w:val="Header"/>
              <w:tabs>
                <w:tab w:val="clear" w:pos="4153"/>
                <w:tab w:val="clear" w:pos="8306"/>
              </w:tabs>
              <w:jc w:val="right"/>
              <w:rPr>
                <w:szCs w:val="22"/>
              </w:rPr>
            </w:pPr>
            <w:r>
              <w:rPr>
                <w:sz w:val="22"/>
                <w:szCs w:val="22"/>
              </w:rPr>
              <w:t>līgumu uzskaites Nr. 2016-05/1</w:t>
            </w:r>
          </w:p>
        </w:tc>
      </w:tr>
    </w:tbl>
    <w:p w:rsidR="00212EDC" w:rsidRDefault="00212EDC" w:rsidP="00212EDC">
      <w:pPr>
        <w:pStyle w:val="Heading4"/>
        <w:tabs>
          <w:tab w:val="left" w:pos="708"/>
        </w:tabs>
        <w:spacing w:before="120" w:after="120" w:line="240" w:lineRule="auto"/>
        <w:rPr>
          <w:b/>
          <w:szCs w:val="22"/>
          <w:lang w:val="lv-LV"/>
        </w:rPr>
      </w:pPr>
      <w:r>
        <w:rPr>
          <w:szCs w:val="22"/>
          <w:u w:val="none"/>
          <w:lang w:val="lv-LV"/>
        </w:rPr>
        <w:t>Lūznavā</w:t>
      </w:r>
      <w:r w:rsidRPr="00260ED5">
        <w:rPr>
          <w:szCs w:val="22"/>
          <w:u w:val="none"/>
          <w:lang w:val="lv-LV"/>
        </w:rPr>
        <w:t xml:space="preserve">,                                                                                                        </w:t>
      </w:r>
      <w:r>
        <w:rPr>
          <w:szCs w:val="22"/>
          <w:u w:val="none"/>
        </w:rPr>
        <w:t>2016.gada 26.maijā</w:t>
      </w:r>
    </w:p>
    <w:p w:rsidR="00212EDC" w:rsidRPr="006F4528" w:rsidRDefault="00212EDC" w:rsidP="00212EDC">
      <w:pPr>
        <w:ind w:right="440"/>
        <w:rPr>
          <w:b/>
          <w:bCs/>
          <w:szCs w:val="22"/>
          <w:lang w:val="lv-LV"/>
        </w:rPr>
      </w:pPr>
      <w:r>
        <w:rPr>
          <w:b/>
          <w:szCs w:val="22"/>
          <w:lang w:val="lv-LV"/>
        </w:rPr>
        <w:t>Rēzeknes novada pašvaldības Lūznavas pagasta pārvalde</w:t>
      </w:r>
      <w:r>
        <w:rPr>
          <w:szCs w:val="22"/>
          <w:lang w:val="lv-LV"/>
        </w:rPr>
        <w:t xml:space="preserve">, turpmāk – </w:t>
      </w:r>
      <w:r>
        <w:rPr>
          <w:b/>
          <w:szCs w:val="22"/>
          <w:lang w:val="lv-LV"/>
        </w:rPr>
        <w:t>Pircējs</w:t>
      </w:r>
      <w:r>
        <w:rPr>
          <w:szCs w:val="22"/>
          <w:lang w:val="lv-LV"/>
        </w:rPr>
        <w:t xml:space="preserve">, no vienas puses, un </w:t>
      </w:r>
      <w:r w:rsidRPr="004D6230">
        <w:rPr>
          <w:b/>
          <w:bCs/>
          <w:lang w:val="lv-LV"/>
        </w:rPr>
        <w:t>SIA „</w:t>
      </w:r>
      <w:r w:rsidRPr="00EE3C22">
        <w:rPr>
          <w:b/>
          <w:bCs/>
          <w:lang w:val="lv-LV"/>
        </w:rPr>
        <w:t>Latvijas nacionālā naftas kompānija</w:t>
      </w:r>
      <w:r w:rsidRPr="00EE3C22">
        <w:rPr>
          <w:b/>
          <w:lang w:val="lv-LV"/>
        </w:rPr>
        <w:t xml:space="preserve">” </w:t>
      </w:r>
      <w:r>
        <w:rPr>
          <w:szCs w:val="22"/>
          <w:lang w:val="lv-LV"/>
        </w:rPr>
        <w:t xml:space="preserve">, turpmāk – </w:t>
      </w:r>
      <w:r>
        <w:rPr>
          <w:b/>
          <w:szCs w:val="22"/>
          <w:lang w:val="lv-LV"/>
        </w:rPr>
        <w:t>Pārdevējs</w:t>
      </w:r>
      <w:r>
        <w:rPr>
          <w:szCs w:val="22"/>
          <w:lang w:val="lv-LV"/>
        </w:rPr>
        <w:t xml:space="preserve">, no otras puses, abas kopā un katra atsevišķi turpmāk arī </w:t>
      </w:r>
      <w:r>
        <w:rPr>
          <w:b/>
          <w:szCs w:val="22"/>
          <w:lang w:val="lv-LV"/>
        </w:rPr>
        <w:t xml:space="preserve">Puses </w:t>
      </w:r>
      <w:r>
        <w:rPr>
          <w:szCs w:val="22"/>
          <w:lang w:val="lv-LV"/>
        </w:rPr>
        <w:t>vai</w:t>
      </w:r>
      <w:r>
        <w:rPr>
          <w:b/>
          <w:szCs w:val="22"/>
          <w:lang w:val="lv-LV"/>
        </w:rPr>
        <w:t xml:space="preserve"> Puse</w:t>
      </w:r>
      <w:r>
        <w:rPr>
          <w:szCs w:val="22"/>
          <w:lang w:val="lv-LV"/>
        </w:rPr>
        <w:t xml:space="preserve">, pamatojoties uz atklāta konkursa “Degvielas iegāde Rēzeknes novada pašvaldības Lūznavas pagasta iestāžu saimnieciskajām vajadzībām” (identifikācijas       Nr. RNP LPP 2016/1), turpmāk – </w:t>
      </w:r>
      <w:r>
        <w:rPr>
          <w:b/>
          <w:szCs w:val="22"/>
          <w:lang w:val="lv-LV"/>
        </w:rPr>
        <w:t>Konkurss</w:t>
      </w:r>
      <w:r>
        <w:rPr>
          <w:szCs w:val="22"/>
          <w:lang w:val="lv-LV"/>
        </w:rPr>
        <w:t xml:space="preserve">, rezultātiem, noslēdz šo līgumu, turpmāk – </w:t>
      </w:r>
      <w:r>
        <w:rPr>
          <w:b/>
          <w:szCs w:val="22"/>
          <w:lang w:val="lv-LV"/>
        </w:rPr>
        <w:t>Līgums</w:t>
      </w:r>
      <w:r>
        <w:rPr>
          <w:szCs w:val="22"/>
          <w:lang w:val="lv-LV"/>
        </w:rPr>
        <w:t>, par sekojošo:</w:t>
      </w:r>
    </w:p>
    <w:p w:rsidR="00212EDC" w:rsidRDefault="00212EDC" w:rsidP="00212EDC">
      <w:pPr>
        <w:spacing w:after="0" w:line="240" w:lineRule="auto"/>
        <w:jc w:val="center"/>
        <w:rPr>
          <w:szCs w:val="22"/>
        </w:rPr>
      </w:pPr>
      <w:r>
        <w:rPr>
          <w:b/>
          <w:bCs/>
          <w:szCs w:val="22"/>
        </w:rPr>
        <w:t>1. LĪGUMA PRIEKŠMETS</w:t>
      </w:r>
    </w:p>
    <w:p w:rsidR="00212EDC" w:rsidRDefault="00212EDC" w:rsidP="00212EDC">
      <w:pPr>
        <w:pStyle w:val="BodyText3"/>
        <w:numPr>
          <w:ilvl w:val="1"/>
          <w:numId w:val="8"/>
        </w:numPr>
        <w:spacing w:before="120" w:after="0"/>
        <w:jc w:val="both"/>
        <w:rPr>
          <w:szCs w:val="22"/>
        </w:rPr>
      </w:pPr>
      <w:r>
        <w:rPr>
          <w:sz w:val="22"/>
          <w:szCs w:val="22"/>
        </w:rPr>
        <w:t xml:space="preserve">Pircējs pērk un Pārdevējs pārdod degvielu (turpmāk – </w:t>
      </w:r>
      <w:r>
        <w:rPr>
          <w:b/>
          <w:sz w:val="22"/>
          <w:szCs w:val="22"/>
        </w:rPr>
        <w:t>Degviela</w:t>
      </w:r>
      <w:r>
        <w:rPr>
          <w:sz w:val="22"/>
          <w:szCs w:val="22"/>
        </w:rPr>
        <w:t xml:space="preserve">), saskaņā ar Pārdevēja </w:t>
      </w:r>
      <w:r>
        <w:rPr>
          <w:iCs/>
          <w:sz w:val="22"/>
          <w:szCs w:val="22"/>
        </w:rPr>
        <w:t>piedāvājumu</w:t>
      </w:r>
      <w:r>
        <w:rPr>
          <w:sz w:val="22"/>
          <w:szCs w:val="22"/>
        </w:rPr>
        <w:t xml:space="preserve"> K</w:t>
      </w:r>
      <w:r>
        <w:rPr>
          <w:iCs/>
          <w:sz w:val="22"/>
          <w:szCs w:val="22"/>
        </w:rPr>
        <w:t>onkursā (Līguma pielikums Nr.1).</w:t>
      </w:r>
    </w:p>
    <w:p w:rsidR="00212EDC" w:rsidRPr="006F4528" w:rsidRDefault="00212EDC" w:rsidP="00212EDC">
      <w:pPr>
        <w:numPr>
          <w:ilvl w:val="1"/>
          <w:numId w:val="15"/>
        </w:numPr>
        <w:spacing w:before="120" w:after="0" w:line="240" w:lineRule="auto"/>
        <w:ind w:left="540" w:hanging="540"/>
        <w:jc w:val="both"/>
        <w:rPr>
          <w:b/>
          <w:szCs w:val="22"/>
          <w:lang w:val="lv-LV"/>
        </w:rPr>
      </w:pPr>
      <w:r>
        <w:rPr>
          <w:szCs w:val="22"/>
          <w:lang w:val="lv-LV"/>
        </w:rPr>
        <w:t xml:space="preserve">Pārdevējs nodrošina Pircējam iespēju iegādāties Degvielu Pārdevēja un Pārdevēja sadarbības partneru degvielas uzpildes stacijās, turpmāk – </w:t>
      </w:r>
      <w:r>
        <w:rPr>
          <w:b/>
          <w:szCs w:val="22"/>
          <w:lang w:val="lv-LV"/>
        </w:rPr>
        <w:t>DUS</w:t>
      </w:r>
      <w:r>
        <w:rPr>
          <w:szCs w:val="22"/>
          <w:lang w:val="lv-LV"/>
        </w:rPr>
        <w:t xml:space="preserve">, kas norādītas Līguma pielikumā Nr.2, izmantojot Pārdevēja degvielas kartes, turpmāk – </w:t>
      </w:r>
      <w:r>
        <w:rPr>
          <w:b/>
          <w:szCs w:val="22"/>
          <w:lang w:val="lv-LV"/>
        </w:rPr>
        <w:t>Karte</w:t>
      </w:r>
      <w:r>
        <w:rPr>
          <w:szCs w:val="22"/>
          <w:lang w:val="lv-LV"/>
        </w:rPr>
        <w:t>.</w:t>
      </w:r>
    </w:p>
    <w:p w:rsidR="00212EDC" w:rsidRDefault="00212EDC" w:rsidP="00212EDC">
      <w:pPr>
        <w:numPr>
          <w:ilvl w:val="0"/>
          <w:numId w:val="6"/>
        </w:numPr>
        <w:spacing w:before="120" w:after="0" w:line="240" w:lineRule="auto"/>
        <w:jc w:val="center"/>
        <w:rPr>
          <w:szCs w:val="22"/>
        </w:rPr>
      </w:pPr>
      <w:r>
        <w:rPr>
          <w:b/>
          <w:szCs w:val="22"/>
        </w:rPr>
        <w:t>LĪGUMA SUMMA</w:t>
      </w:r>
    </w:p>
    <w:p w:rsidR="00212EDC" w:rsidRDefault="00212EDC" w:rsidP="00212EDC">
      <w:pPr>
        <w:pStyle w:val="BodyTextIndent2"/>
        <w:spacing w:before="120" w:after="0" w:line="240" w:lineRule="auto"/>
        <w:ind w:left="540" w:hanging="540"/>
        <w:jc w:val="both"/>
        <w:rPr>
          <w:sz w:val="24"/>
          <w:szCs w:val="24"/>
        </w:rPr>
      </w:pPr>
      <w:r>
        <w:rPr>
          <w:sz w:val="22"/>
          <w:szCs w:val="22"/>
        </w:rPr>
        <w:t xml:space="preserve">2.1.  Kopējā Līguma summa, neieskaitot pievienotās vērtības nodokli (PVN), ir </w:t>
      </w:r>
      <w:r>
        <w:rPr>
          <w:b/>
          <w:sz w:val="22"/>
          <w:szCs w:val="22"/>
        </w:rPr>
        <w:t>EUR</w:t>
      </w:r>
      <w:r>
        <w:rPr>
          <w:sz w:val="22"/>
          <w:szCs w:val="22"/>
        </w:rPr>
        <w:t xml:space="preserve"> </w:t>
      </w:r>
      <w:r w:rsidRPr="00424CC7">
        <w:rPr>
          <w:sz w:val="22"/>
          <w:szCs w:val="22"/>
        </w:rPr>
        <w:t xml:space="preserve">24756.00(divdesmit četri tūkstoši septiņi simti piecdesmit seši </w:t>
      </w:r>
      <w:r w:rsidRPr="00424CC7">
        <w:rPr>
          <w:i/>
          <w:sz w:val="22"/>
          <w:szCs w:val="22"/>
        </w:rPr>
        <w:t>euro</w:t>
      </w:r>
      <w:r w:rsidRPr="00424CC7">
        <w:rPr>
          <w:sz w:val="22"/>
          <w:szCs w:val="22"/>
        </w:rPr>
        <w:t>, 00 santīmi)</w:t>
      </w:r>
      <w:r>
        <w:rPr>
          <w:sz w:val="22"/>
          <w:szCs w:val="22"/>
        </w:rPr>
        <w:t xml:space="preserve">. PVN 21% summa – </w:t>
      </w:r>
      <w:r w:rsidRPr="00424CC7">
        <w:rPr>
          <w:sz w:val="22"/>
          <w:szCs w:val="22"/>
        </w:rPr>
        <w:t>5198.76EUR</w:t>
      </w:r>
      <w:r>
        <w:rPr>
          <w:sz w:val="22"/>
          <w:szCs w:val="22"/>
        </w:rPr>
        <w:t xml:space="preserve">  (pieci tūkstoši simts deviņdesmit astoņi euro 76 centi). Kopējā Līguma summa ar PVN EUR </w:t>
      </w:r>
      <w:r w:rsidRPr="00943DED">
        <w:rPr>
          <w:sz w:val="22"/>
          <w:szCs w:val="22"/>
        </w:rPr>
        <w:t>29954.76</w:t>
      </w:r>
      <w:r>
        <w:rPr>
          <w:sz w:val="22"/>
          <w:szCs w:val="22"/>
        </w:rPr>
        <w:t xml:space="preserve"> (divdesmit deviņi tūkstoši deviņi simti piecdesmit četri euro 76 centi). </w:t>
      </w:r>
    </w:p>
    <w:p w:rsidR="00212EDC" w:rsidRDefault="00212EDC" w:rsidP="00212EDC">
      <w:pPr>
        <w:pStyle w:val="BodyTextIndent2"/>
        <w:numPr>
          <w:ilvl w:val="1"/>
          <w:numId w:val="5"/>
        </w:numPr>
        <w:tabs>
          <w:tab w:val="left" w:pos="540"/>
        </w:tabs>
        <w:spacing w:after="0" w:line="240" w:lineRule="auto"/>
        <w:ind w:left="540" w:hanging="540"/>
        <w:jc w:val="both"/>
        <w:rPr>
          <w:b/>
          <w:szCs w:val="22"/>
        </w:rPr>
      </w:pPr>
      <w:r>
        <w:rPr>
          <w:sz w:val="24"/>
          <w:szCs w:val="24"/>
        </w:rPr>
        <w:t xml:space="preserve">PVN likme tiek piemērota spēkā esošajos normatīvajos aktos noteiktajā kārtībā un apmērā degvielas iegādes dienā. Izrakstot rēķinu, Pārdevējs norāda PVN likmi un piemēroto pastāvīgo atlaidi: </w:t>
      </w:r>
      <w:r>
        <w:rPr>
          <w:sz w:val="22"/>
          <w:szCs w:val="22"/>
        </w:rPr>
        <w:t>5.85</w:t>
      </w:r>
      <w:r>
        <w:rPr>
          <w:sz w:val="24"/>
          <w:szCs w:val="24"/>
        </w:rPr>
        <w:t xml:space="preserve">% apmērā no dīzeļdegvielas cenas un 4.9% apmērā no benzīna cenas. </w:t>
      </w:r>
    </w:p>
    <w:p w:rsidR="00212EDC" w:rsidRDefault="00212EDC" w:rsidP="00212EDC">
      <w:pPr>
        <w:numPr>
          <w:ilvl w:val="0"/>
          <w:numId w:val="18"/>
        </w:numPr>
        <w:tabs>
          <w:tab w:val="left" w:pos="360"/>
        </w:tabs>
        <w:spacing w:after="0" w:line="240" w:lineRule="auto"/>
        <w:jc w:val="center"/>
        <w:rPr>
          <w:szCs w:val="22"/>
        </w:rPr>
      </w:pPr>
      <w:r>
        <w:rPr>
          <w:b/>
          <w:szCs w:val="22"/>
        </w:rPr>
        <w:t>DEGVIELAS KVALITĀTE</w:t>
      </w:r>
    </w:p>
    <w:p w:rsidR="00212EDC" w:rsidRDefault="00212EDC" w:rsidP="00212EDC">
      <w:pPr>
        <w:pStyle w:val="BodyText3"/>
        <w:numPr>
          <w:ilvl w:val="1"/>
          <w:numId w:val="18"/>
        </w:numPr>
        <w:spacing w:before="120" w:after="0"/>
        <w:jc w:val="both"/>
        <w:rPr>
          <w:sz w:val="22"/>
          <w:szCs w:val="22"/>
        </w:rPr>
      </w:pPr>
      <w:r>
        <w:rPr>
          <w:sz w:val="22"/>
          <w:szCs w:val="22"/>
        </w:rPr>
        <w:t>Degvielas kvalitātei jābūt apliecinātai ar degvielas ražotāju un izplatītāju sertifikātiem, kuriem jāatbilst Latvijas Republikā spēkā esošajos normatīvajos aktos noteiktajām prasībām.</w:t>
      </w:r>
    </w:p>
    <w:p w:rsidR="00212EDC" w:rsidRDefault="00212EDC" w:rsidP="00212EDC">
      <w:pPr>
        <w:pStyle w:val="BodyText3"/>
        <w:numPr>
          <w:ilvl w:val="1"/>
          <w:numId w:val="18"/>
        </w:numPr>
        <w:spacing w:before="120" w:after="0"/>
        <w:jc w:val="both"/>
        <w:rPr>
          <w:b/>
          <w:szCs w:val="22"/>
        </w:rPr>
      </w:pPr>
      <w:r>
        <w:rPr>
          <w:sz w:val="22"/>
          <w:szCs w:val="22"/>
        </w:rPr>
        <w:t>Pārdevējs nodrošina degvielas kvalitātes atbilstību kvalitātes sertifikātiem un Latvijas Republikā spēkā esošajiem normatīvajiem aktiem, un pēc Pircēja pieprasījuma iesniedz Pircējam Latvijas Republikā noteiktajā kārtībā noformētu degvielas atbilstības sertifikātu kopijas.</w:t>
      </w:r>
    </w:p>
    <w:p w:rsidR="00212EDC" w:rsidRDefault="00212EDC" w:rsidP="00212EDC">
      <w:pPr>
        <w:numPr>
          <w:ilvl w:val="0"/>
          <w:numId w:val="16"/>
        </w:numPr>
        <w:tabs>
          <w:tab w:val="clear" w:pos="368"/>
          <w:tab w:val="left" w:pos="360"/>
          <w:tab w:val="left" w:pos="540"/>
        </w:tabs>
        <w:spacing w:before="120" w:after="0" w:line="240" w:lineRule="auto"/>
        <w:jc w:val="center"/>
        <w:rPr>
          <w:szCs w:val="22"/>
          <w:lang w:val="lv-LV"/>
        </w:rPr>
      </w:pPr>
      <w:r>
        <w:rPr>
          <w:b/>
          <w:szCs w:val="22"/>
          <w:lang w:val="lv-LV"/>
        </w:rPr>
        <w:t>DEGVIELAS IEGĀDES KĀRTĪBA</w:t>
      </w:r>
    </w:p>
    <w:p w:rsidR="00212EDC" w:rsidRDefault="00212EDC" w:rsidP="00212EDC">
      <w:pPr>
        <w:numPr>
          <w:ilvl w:val="1"/>
          <w:numId w:val="16"/>
        </w:numPr>
        <w:spacing w:before="120" w:after="0" w:line="240" w:lineRule="auto"/>
        <w:jc w:val="both"/>
        <w:rPr>
          <w:szCs w:val="22"/>
          <w:lang w:val="lv-LV"/>
        </w:rPr>
      </w:pPr>
      <w:r>
        <w:rPr>
          <w:szCs w:val="22"/>
          <w:lang w:val="lv-LV"/>
        </w:rPr>
        <w:t xml:space="preserve">Pēc Pircēja iesniegtā rakstveida pieprasījuma </w:t>
      </w:r>
      <w:r w:rsidRPr="00260ED5">
        <w:rPr>
          <w:szCs w:val="22"/>
          <w:lang w:val="lv-LV"/>
        </w:rPr>
        <w:t xml:space="preserve">Pārdevējs pieci (pieci) </w:t>
      </w:r>
      <w:r>
        <w:rPr>
          <w:szCs w:val="22"/>
          <w:lang w:val="lv-LV"/>
        </w:rPr>
        <w:t xml:space="preserve">darba dienu laikā bez maksas izsniedz Pircējam tā pieprasīto Karšu skaitu. </w:t>
      </w:r>
    </w:p>
    <w:p w:rsidR="00212EDC" w:rsidRDefault="00212EDC" w:rsidP="00212EDC">
      <w:pPr>
        <w:numPr>
          <w:ilvl w:val="1"/>
          <w:numId w:val="16"/>
        </w:numPr>
        <w:spacing w:before="120" w:after="0" w:line="240" w:lineRule="auto"/>
        <w:jc w:val="both"/>
        <w:rPr>
          <w:szCs w:val="22"/>
          <w:lang w:val="lv-LV"/>
        </w:rPr>
      </w:pPr>
      <w:r>
        <w:rPr>
          <w:szCs w:val="22"/>
          <w:lang w:val="lv-LV"/>
        </w:rPr>
        <w:t xml:space="preserve">Gadījumā, ja pēc Karšu saņemšanas, vai Līguma izpildes gaitā Pircējs konstatē bojātu Karti vai tā tiek nozaudēta, Pārdevējs bez maksas to apmaina pret nebojātu vai izsniedz jaunu Karti </w:t>
      </w:r>
      <w:r w:rsidRPr="00260ED5">
        <w:rPr>
          <w:szCs w:val="22"/>
          <w:lang w:val="lv-LV"/>
        </w:rPr>
        <w:t xml:space="preserve">pieci (pieci) </w:t>
      </w:r>
      <w:r>
        <w:rPr>
          <w:szCs w:val="22"/>
          <w:lang w:val="lv-LV"/>
        </w:rPr>
        <w:t>darba dienu laikā pēc bojātās Kartes iesniegšanas Pārdevējam vai pēc paziņošanas par nozaudēto Karti.</w:t>
      </w:r>
    </w:p>
    <w:p w:rsidR="00212EDC" w:rsidRDefault="00212EDC" w:rsidP="00212EDC">
      <w:pPr>
        <w:numPr>
          <w:ilvl w:val="1"/>
          <w:numId w:val="16"/>
        </w:numPr>
        <w:spacing w:before="120" w:after="0" w:line="240" w:lineRule="auto"/>
        <w:jc w:val="both"/>
        <w:rPr>
          <w:szCs w:val="22"/>
          <w:lang w:val="lv-LV"/>
        </w:rPr>
      </w:pPr>
      <w:r>
        <w:rPr>
          <w:szCs w:val="22"/>
          <w:lang w:val="lv-LV"/>
        </w:rPr>
        <w:t>Pārdevējs nodrošina Pircējam iespēju iegādāties Degvielu uzreiz pēc Pārdevēja Karšu izsniegšanas brīža Pircējam visās Pārdevēja DUS.</w:t>
      </w:r>
    </w:p>
    <w:p w:rsidR="00212EDC" w:rsidRDefault="00212EDC" w:rsidP="00212EDC">
      <w:pPr>
        <w:spacing w:before="120" w:after="0" w:line="240" w:lineRule="auto"/>
        <w:ind w:left="510"/>
        <w:jc w:val="both"/>
        <w:rPr>
          <w:szCs w:val="22"/>
          <w:lang w:val="lv-LV"/>
        </w:rPr>
      </w:pPr>
    </w:p>
    <w:p w:rsidR="00212EDC" w:rsidRDefault="00212EDC" w:rsidP="00212EDC">
      <w:pPr>
        <w:numPr>
          <w:ilvl w:val="1"/>
          <w:numId w:val="12"/>
        </w:numPr>
        <w:tabs>
          <w:tab w:val="left" w:pos="540"/>
        </w:tabs>
        <w:spacing w:after="120" w:line="240" w:lineRule="auto"/>
        <w:ind w:left="540" w:hanging="540"/>
        <w:jc w:val="both"/>
        <w:rPr>
          <w:szCs w:val="22"/>
          <w:lang w:val="lv-LV"/>
        </w:rPr>
      </w:pPr>
      <w:r>
        <w:rPr>
          <w:szCs w:val="22"/>
          <w:lang w:val="lv-LV"/>
        </w:rPr>
        <w:t>Pārdevējs nodrošina Pircējam iespēju iegādāties Degvielu visās Pārdevēja DUS 24 (divdesmit četras) stundas diennaktī, izmantojot Pārdevēja izsniegtās Kartes.</w:t>
      </w:r>
    </w:p>
    <w:p w:rsidR="00212EDC" w:rsidRDefault="00212EDC" w:rsidP="00212EDC">
      <w:pPr>
        <w:numPr>
          <w:ilvl w:val="1"/>
          <w:numId w:val="16"/>
        </w:numPr>
        <w:spacing w:after="120" w:line="240" w:lineRule="auto"/>
        <w:jc w:val="both"/>
        <w:rPr>
          <w:b/>
          <w:szCs w:val="22"/>
          <w:lang w:val="lv-LV"/>
        </w:rPr>
      </w:pPr>
      <w:r>
        <w:rPr>
          <w:szCs w:val="22"/>
          <w:lang w:val="lv-LV"/>
        </w:rPr>
        <w:t xml:space="preserve">Gadījumā, ja Karte tiek nozaudēta vai sabojāta, Pircējs vai tā pilnvarotais pārstāvis par to paziņo Pārdevējam nekavējoties, tiklīdz tas kļūst zināms, rakstveidā pa faksu vai e-pastu  un pa telefonu </w:t>
      </w:r>
    </w:p>
    <w:p w:rsidR="00212EDC" w:rsidRDefault="00212EDC" w:rsidP="00212EDC">
      <w:pPr>
        <w:spacing w:after="0" w:line="240" w:lineRule="auto"/>
        <w:jc w:val="center"/>
        <w:rPr>
          <w:b/>
          <w:szCs w:val="22"/>
          <w:lang w:val="lv-LV"/>
        </w:rPr>
      </w:pPr>
      <w:r>
        <w:rPr>
          <w:b/>
          <w:szCs w:val="22"/>
          <w:lang w:val="lv-LV"/>
        </w:rPr>
        <w:t>5.</w:t>
      </w:r>
      <w:r>
        <w:rPr>
          <w:szCs w:val="22"/>
          <w:lang w:val="lv-LV"/>
        </w:rPr>
        <w:t xml:space="preserve"> </w:t>
      </w:r>
      <w:r>
        <w:rPr>
          <w:b/>
          <w:szCs w:val="22"/>
          <w:lang w:val="lv-LV"/>
        </w:rPr>
        <w:t>NEKVALITATĪVAS UN LĪGUMA NOTEIKUMIEM NEATBILSTOŠAS</w:t>
      </w:r>
    </w:p>
    <w:p w:rsidR="00212EDC" w:rsidRDefault="00212EDC" w:rsidP="00212EDC">
      <w:pPr>
        <w:spacing w:after="0" w:line="240" w:lineRule="auto"/>
        <w:jc w:val="center"/>
        <w:rPr>
          <w:szCs w:val="22"/>
          <w:lang w:val="lv-LV"/>
        </w:rPr>
      </w:pPr>
      <w:r>
        <w:rPr>
          <w:b/>
          <w:szCs w:val="22"/>
          <w:lang w:val="lv-LV"/>
        </w:rPr>
        <w:lastRenderedPageBreak/>
        <w:t>DEGVIELAS APMAIŅAS NOTEIKUMI</w:t>
      </w:r>
    </w:p>
    <w:p w:rsidR="00212EDC" w:rsidRDefault="00212EDC" w:rsidP="00212EDC">
      <w:pPr>
        <w:numPr>
          <w:ilvl w:val="0"/>
          <w:numId w:val="10"/>
        </w:numPr>
        <w:spacing w:before="120" w:after="0" w:line="240" w:lineRule="auto"/>
        <w:jc w:val="both"/>
        <w:rPr>
          <w:szCs w:val="22"/>
          <w:lang w:val="lv-LV"/>
        </w:rPr>
      </w:pPr>
      <w:r>
        <w:rPr>
          <w:szCs w:val="22"/>
          <w:lang w:val="lv-LV"/>
        </w:rPr>
        <w:t>Par konstatēto nekvalitatīvās vai Līguma noteikumiem neatbilstošās degvielas iegādi Pircējs paziņo Pārdevējam rakstveidā pa faksu vai e-pastu  2 (divu) darbdienu laikā pēc degvielas uzpildīšanas dienas, uzaicinot Pārdevēja pārstāvi sastādīt divpusēju aktu par konstatētajiem trūkumiem. Pārdevēja pārstāvim 48 (četrdesmit astoņu) stundu laikā pēc paziņojuma saņemšanas jāierodas Pircēja norādītajā vietā. Pārdevēja neierašanās gadījumā Pircējam ir tiesības sastādīt aktu bez Pārdevēja pārstāvja piedalīšanās, pieaicinot neieinteresētu personu. Aktā tiek konstatēts nekvalitatīvās degvielas daudzums.</w:t>
      </w:r>
    </w:p>
    <w:p w:rsidR="00212EDC" w:rsidRDefault="00212EDC" w:rsidP="00212EDC">
      <w:pPr>
        <w:numPr>
          <w:ilvl w:val="0"/>
          <w:numId w:val="10"/>
        </w:numPr>
        <w:spacing w:before="120" w:after="0" w:line="240" w:lineRule="auto"/>
        <w:jc w:val="both"/>
        <w:rPr>
          <w:szCs w:val="22"/>
          <w:lang w:val="lv-LV"/>
        </w:rPr>
      </w:pPr>
      <w:r>
        <w:rPr>
          <w:szCs w:val="22"/>
          <w:lang w:val="lv-LV"/>
        </w:rPr>
        <w:t>Pārdevējs par saviem līdzekļiem nomaina nekvalitatīvo vai Līguma noteikumiem neatbilstošo degvielu pret kvalitatīvu 2 (divu) darbdienu laikā no akta sastādīšanas.</w:t>
      </w:r>
    </w:p>
    <w:p w:rsidR="00212EDC" w:rsidRDefault="00212EDC" w:rsidP="00212EDC">
      <w:pPr>
        <w:numPr>
          <w:ilvl w:val="0"/>
          <w:numId w:val="10"/>
        </w:numPr>
        <w:spacing w:before="120" w:after="0" w:line="240" w:lineRule="auto"/>
        <w:jc w:val="both"/>
        <w:rPr>
          <w:szCs w:val="22"/>
          <w:lang w:val="lv-LV"/>
        </w:rPr>
      </w:pPr>
      <w:r>
        <w:rPr>
          <w:szCs w:val="22"/>
          <w:lang w:val="lv-LV"/>
        </w:rPr>
        <w:t>Pēc Līguma 5.1.punkta noteiktajā kārtībā sastādītā akta, Pusēm ir tiesības veikt iegādātās degvielas kvalitātes pārbaudi sertificētā laboratorijā, akta sastādīšanas laikā otras Puses vai neieinteresētās personas klātbūtnē paņemot iegādātās degvielas paraugus, un nekavējoties tos nosūtot sertificētai laboratorijai.</w:t>
      </w:r>
    </w:p>
    <w:p w:rsidR="00212EDC" w:rsidRDefault="00212EDC" w:rsidP="00212EDC">
      <w:pPr>
        <w:numPr>
          <w:ilvl w:val="0"/>
          <w:numId w:val="10"/>
        </w:numPr>
        <w:spacing w:after="120" w:line="240" w:lineRule="auto"/>
        <w:jc w:val="both"/>
        <w:rPr>
          <w:szCs w:val="22"/>
          <w:lang w:val="lv-LV"/>
        </w:rPr>
      </w:pPr>
      <w:r>
        <w:rPr>
          <w:szCs w:val="22"/>
          <w:lang w:val="lv-LV"/>
        </w:rPr>
        <w:t>Ja laboratorijas pārbaudē iegādātās degvielas kvalitāte atzīta par neatbilstošu normatīvajos aktos noteiktajām kvalitātes prasībām, Pārdevējs uz sava rēķina nomaina nekvalitatīvo degvielu pret kvalitatīvu vienas darbdienas laikā pēc laboratorijas atzinuma izsniegšanas dienas, kā arī sedz zaudējumus, ja tiek konstatēti ar nekvalitatīvu degvielu saistītie tehnikas bojājumi.</w:t>
      </w:r>
    </w:p>
    <w:p w:rsidR="00212EDC" w:rsidRDefault="00212EDC" w:rsidP="00212EDC">
      <w:pPr>
        <w:numPr>
          <w:ilvl w:val="0"/>
          <w:numId w:val="10"/>
        </w:numPr>
        <w:spacing w:after="120" w:line="240" w:lineRule="auto"/>
        <w:jc w:val="both"/>
        <w:rPr>
          <w:b/>
          <w:szCs w:val="22"/>
          <w:lang w:val="lv-LV"/>
        </w:rPr>
      </w:pPr>
      <w:r>
        <w:rPr>
          <w:szCs w:val="22"/>
          <w:lang w:val="lv-LV"/>
        </w:rPr>
        <w:t xml:space="preserve">Laboratorijas pakalpojumu apmaksu veic Pārdevējs, izņemot gadījumus, kad laboratorijas pārbaude ir veikta pēc Pircēja ierosinājuma un degvielas kvalitāte ir atzīta par atbilstošu noteiktajām kvalitātes prasībām. </w:t>
      </w:r>
    </w:p>
    <w:p w:rsidR="00212EDC" w:rsidRDefault="00212EDC" w:rsidP="00212EDC">
      <w:pPr>
        <w:spacing w:after="0" w:line="240" w:lineRule="auto"/>
        <w:jc w:val="center"/>
        <w:rPr>
          <w:szCs w:val="22"/>
          <w:lang w:val="lv-LV"/>
        </w:rPr>
      </w:pPr>
      <w:r>
        <w:rPr>
          <w:b/>
          <w:szCs w:val="22"/>
          <w:lang w:val="lv-LV"/>
        </w:rPr>
        <w:t>6. NORĒĶINU KĀRTĪBA</w:t>
      </w:r>
    </w:p>
    <w:p w:rsidR="00212EDC" w:rsidRDefault="00212EDC" w:rsidP="00212EDC">
      <w:pPr>
        <w:numPr>
          <w:ilvl w:val="0"/>
          <w:numId w:val="2"/>
        </w:numPr>
        <w:spacing w:before="120" w:after="0" w:line="240" w:lineRule="auto"/>
        <w:jc w:val="both"/>
        <w:rPr>
          <w:szCs w:val="22"/>
          <w:lang w:val="lv-LV"/>
        </w:rPr>
      </w:pPr>
      <w:r>
        <w:rPr>
          <w:szCs w:val="22"/>
          <w:lang w:val="lv-LV"/>
        </w:rPr>
        <w:t>Samaksa par kvalitatīvu un Līguma noteikumiem atbilstošu degvielu tiek veikta ar pārskaitījumu uz Pārdevēja bankas kontu.</w:t>
      </w:r>
    </w:p>
    <w:p w:rsidR="00212EDC" w:rsidRDefault="00212EDC" w:rsidP="00212EDC">
      <w:pPr>
        <w:numPr>
          <w:ilvl w:val="0"/>
          <w:numId w:val="2"/>
        </w:numPr>
        <w:spacing w:before="120" w:after="0" w:line="240" w:lineRule="auto"/>
        <w:jc w:val="both"/>
        <w:rPr>
          <w:szCs w:val="22"/>
          <w:lang w:val="lv-LV"/>
        </w:rPr>
      </w:pPr>
      <w:r>
        <w:rPr>
          <w:szCs w:val="22"/>
          <w:lang w:val="lv-LV"/>
        </w:rPr>
        <w:t xml:space="preserve">Pārdevējs vienu reizi mēnesī, līdz katra mēneša 5. (piektajam) datumam sagatavo un iesniedz Pasūtītājam rēķinu par iepriekšējā mēnesī faktiski iegādāto degvielu, rēķinā norādot iegādātās degvielas veidu, apjomu, cenu un detalizētu pārskatu par katras Pārdevēja izsniegtās Kartes izmantošanu, veicot degvielas iegādi attiecīgajā periodā. </w:t>
      </w:r>
    </w:p>
    <w:p w:rsidR="00212EDC" w:rsidRPr="006F4528" w:rsidRDefault="00212EDC" w:rsidP="00212EDC">
      <w:pPr>
        <w:numPr>
          <w:ilvl w:val="0"/>
          <w:numId w:val="2"/>
        </w:numPr>
        <w:spacing w:before="120" w:after="120" w:line="240" w:lineRule="auto"/>
        <w:jc w:val="both"/>
        <w:rPr>
          <w:szCs w:val="22"/>
          <w:lang w:val="lv-LV"/>
        </w:rPr>
      </w:pPr>
      <w:r>
        <w:rPr>
          <w:szCs w:val="22"/>
          <w:lang w:val="lv-LV"/>
        </w:rPr>
        <w:t xml:space="preserve">Pircējs veic samaksu par iegādāto degvielu 30 (trīsdesmit) dienu laikā pēc Līguma 6.2.punktā minētā Pircēja rēķina un pārskata saņemšanas dienas. </w:t>
      </w:r>
    </w:p>
    <w:p w:rsidR="00212EDC" w:rsidRDefault="00212EDC" w:rsidP="00212EDC">
      <w:pPr>
        <w:pStyle w:val="BodyText"/>
        <w:numPr>
          <w:ilvl w:val="0"/>
          <w:numId w:val="2"/>
        </w:numPr>
        <w:spacing w:after="120"/>
        <w:jc w:val="both"/>
        <w:rPr>
          <w:color w:val="000000"/>
          <w:spacing w:val="-3"/>
          <w:szCs w:val="22"/>
        </w:rPr>
      </w:pPr>
      <w:r>
        <w:rPr>
          <w:szCs w:val="22"/>
        </w:rPr>
        <w:t>Par samaksas dienu tiek uzskatīta diena, kad Pircējs veicis bankas pārskaitījumu uz Pārdevēja kontu.</w:t>
      </w:r>
    </w:p>
    <w:p w:rsidR="00212EDC" w:rsidRDefault="00212EDC" w:rsidP="00212EDC">
      <w:pPr>
        <w:pStyle w:val="BodyText"/>
        <w:numPr>
          <w:ilvl w:val="0"/>
          <w:numId w:val="2"/>
        </w:numPr>
        <w:spacing w:before="0" w:after="120"/>
        <w:jc w:val="both"/>
        <w:rPr>
          <w:b/>
          <w:szCs w:val="22"/>
        </w:rPr>
      </w:pPr>
      <w:r>
        <w:rPr>
          <w:color w:val="000000"/>
          <w:spacing w:val="-3"/>
          <w:szCs w:val="22"/>
        </w:rPr>
        <w:t>Katra no Pusēm sedz savus izdevumus par banku pakalpojumiem, kas saistīti ar naudas pārskaitījumiem.</w:t>
      </w:r>
    </w:p>
    <w:p w:rsidR="00212EDC" w:rsidRDefault="00212EDC" w:rsidP="00212EDC">
      <w:pPr>
        <w:numPr>
          <w:ilvl w:val="0"/>
          <w:numId w:val="9"/>
        </w:numPr>
        <w:spacing w:after="0" w:line="240" w:lineRule="auto"/>
        <w:ind w:left="357" w:hanging="357"/>
        <w:jc w:val="center"/>
        <w:rPr>
          <w:szCs w:val="22"/>
        </w:rPr>
      </w:pPr>
      <w:r>
        <w:rPr>
          <w:b/>
          <w:szCs w:val="22"/>
          <w:lang w:val="lv-LV"/>
        </w:rPr>
        <w:t>ATBILDĪBA</w:t>
      </w:r>
    </w:p>
    <w:p w:rsidR="00212EDC" w:rsidRDefault="00212EDC" w:rsidP="00212EDC">
      <w:pPr>
        <w:pStyle w:val="BodyText"/>
        <w:numPr>
          <w:ilvl w:val="0"/>
          <w:numId w:val="14"/>
        </w:numPr>
        <w:jc w:val="both"/>
        <w:rPr>
          <w:szCs w:val="22"/>
        </w:rPr>
      </w:pPr>
      <w:r>
        <w:rPr>
          <w:szCs w:val="22"/>
        </w:rPr>
        <w:t xml:space="preserve">Ja Pārdevējs neievēro Līguma 4.1. un/vai 4.2.punktos noteikto Karšu izgatavošanas, izsniegšanas un/vai apmaiņas termiņu, tas maksā Pircējam līgumsodu EUR 7,00 (septiņi </w:t>
      </w:r>
      <w:r>
        <w:rPr>
          <w:i/>
          <w:szCs w:val="22"/>
        </w:rPr>
        <w:t>euro</w:t>
      </w:r>
      <w:r>
        <w:rPr>
          <w:szCs w:val="22"/>
        </w:rPr>
        <w:t>, 00 centi) apmērā par katru nokavēto dienu 10 (desmit) darbdienu laikā pēc Pircēja rakstveida pretenzijas saņemšanas.</w:t>
      </w:r>
    </w:p>
    <w:p w:rsidR="00212EDC" w:rsidRDefault="00212EDC" w:rsidP="00212EDC">
      <w:pPr>
        <w:pStyle w:val="BodyText"/>
        <w:numPr>
          <w:ilvl w:val="0"/>
          <w:numId w:val="14"/>
        </w:numPr>
        <w:jc w:val="both"/>
        <w:rPr>
          <w:szCs w:val="22"/>
        </w:rPr>
      </w:pPr>
      <w:r>
        <w:rPr>
          <w:szCs w:val="22"/>
        </w:rPr>
        <w:t xml:space="preserve">Ja Pārdevējs nenodrošina degvielas iegādi atbilstoši Līguma 4.3. un 4.4.punktiem, tas maksā līgumsodu EUR 50,00 (piecdesmit </w:t>
      </w:r>
      <w:r>
        <w:rPr>
          <w:i/>
          <w:szCs w:val="22"/>
        </w:rPr>
        <w:t>euro</w:t>
      </w:r>
      <w:r>
        <w:rPr>
          <w:szCs w:val="22"/>
        </w:rPr>
        <w:t>, 00 centi) apmērā par katru nokavēto dienu un atlīdzina visus Pircējam radušos zaudējumus 10 (desmit) darbdienu laikā pēc Pircēja rakstveida pretenzijas saņemšanas.</w:t>
      </w:r>
    </w:p>
    <w:p w:rsidR="00212EDC" w:rsidRDefault="00212EDC" w:rsidP="00212EDC">
      <w:pPr>
        <w:pStyle w:val="BodyText"/>
        <w:numPr>
          <w:ilvl w:val="0"/>
          <w:numId w:val="14"/>
        </w:numPr>
        <w:jc w:val="both"/>
        <w:rPr>
          <w:szCs w:val="22"/>
        </w:rPr>
      </w:pPr>
      <w:r>
        <w:rPr>
          <w:szCs w:val="22"/>
        </w:rPr>
        <w:t xml:space="preserve">Ja Pārdevējs pārdevis nekvalitatīvu vai Līguma noteikumiem neatbilstošu degvielu, tas maksā Pircējam līgumsodu EUR 70,00 (septiņdesmit </w:t>
      </w:r>
      <w:r>
        <w:rPr>
          <w:i/>
          <w:szCs w:val="22"/>
        </w:rPr>
        <w:t>euro</w:t>
      </w:r>
      <w:r>
        <w:rPr>
          <w:szCs w:val="22"/>
        </w:rPr>
        <w:t>, 00 centi) apmērā par katru nekvalitatīvas vai neatbilstošās degvielas pārdošanas gadījumu un atlīdzina visus Pircējam radušos zaudējumus 10 (desmit) darbdienu laikā pēc Pircēja rakstveida pretenzijas saņemšanas.</w:t>
      </w:r>
    </w:p>
    <w:p w:rsidR="00212EDC" w:rsidRDefault="00212EDC" w:rsidP="00212EDC">
      <w:pPr>
        <w:pStyle w:val="BodyText"/>
        <w:numPr>
          <w:ilvl w:val="0"/>
          <w:numId w:val="14"/>
        </w:numPr>
        <w:jc w:val="both"/>
        <w:rPr>
          <w:szCs w:val="22"/>
        </w:rPr>
      </w:pPr>
      <w:r>
        <w:rPr>
          <w:szCs w:val="22"/>
        </w:rPr>
        <w:t>Ja Pircējs neveic degvielas apmaksu Līguma 6.3.punktā noteiktajā termiņā, tas maksā līgumsodu 1% (viena procenta) apmērā no nokavētā maksājuma summas par katru nokavēto dienu 10 (desmit) darbdienu laikā pēc Pārdevēja rakstveida pretenzijas saņemšanas.</w:t>
      </w:r>
    </w:p>
    <w:p w:rsidR="00212EDC" w:rsidRDefault="00212EDC" w:rsidP="00212EDC">
      <w:pPr>
        <w:pStyle w:val="BodyText"/>
        <w:numPr>
          <w:ilvl w:val="0"/>
          <w:numId w:val="14"/>
        </w:numPr>
        <w:jc w:val="both"/>
        <w:rPr>
          <w:b/>
          <w:szCs w:val="22"/>
        </w:rPr>
      </w:pPr>
      <w:r>
        <w:rPr>
          <w:szCs w:val="22"/>
        </w:rPr>
        <w:lastRenderedPageBreak/>
        <w:t xml:space="preserve">Ja Līgums tiek izbeigts sakarā ar to, ka </w:t>
      </w:r>
      <w:r>
        <w:rPr>
          <w:bCs/>
          <w:iCs/>
          <w:szCs w:val="22"/>
        </w:rPr>
        <w:t>Pārdevējs a</w:t>
      </w:r>
      <w:r>
        <w:rPr>
          <w:szCs w:val="22"/>
        </w:rPr>
        <w:t xml:space="preserve">tsakās pārdot Degvielu saskaņā ar Līguma 1.1.-1.2.punktu, vai atsakās pārdot Degvielu Līguma summas ietvaros, kas norādīta Līguma 2.1.punktā, tas maksā </w:t>
      </w:r>
      <w:r>
        <w:rPr>
          <w:bCs/>
          <w:iCs/>
          <w:szCs w:val="22"/>
        </w:rPr>
        <w:t>Pircējam</w:t>
      </w:r>
      <w:r>
        <w:rPr>
          <w:i/>
          <w:szCs w:val="22"/>
        </w:rPr>
        <w:t xml:space="preserve"> </w:t>
      </w:r>
      <w:r>
        <w:rPr>
          <w:szCs w:val="22"/>
        </w:rPr>
        <w:t xml:space="preserve">līgumsodu 5% (piecu procentu) apmērā no kopējās Līguma summas 10 (desmit) darbdienu laikā pēc </w:t>
      </w:r>
      <w:r>
        <w:rPr>
          <w:bCs/>
          <w:iCs/>
          <w:szCs w:val="22"/>
        </w:rPr>
        <w:t>Pircēja</w:t>
      </w:r>
      <w:r>
        <w:rPr>
          <w:i/>
          <w:szCs w:val="22"/>
        </w:rPr>
        <w:t xml:space="preserve"> </w:t>
      </w:r>
      <w:r>
        <w:rPr>
          <w:szCs w:val="22"/>
        </w:rPr>
        <w:t>rēķina saņemšanas dienas.</w:t>
      </w:r>
    </w:p>
    <w:p w:rsidR="00212EDC" w:rsidRDefault="00212EDC" w:rsidP="00212EDC">
      <w:pPr>
        <w:pStyle w:val="BodyText"/>
        <w:numPr>
          <w:ilvl w:val="0"/>
          <w:numId w:val="9"/>
        </w:numPr>
        <w:jc w:val="center"/>
        <w:rPr>
          <w:spacing w:val="-3"/>
          <w:szCs w:val="22"/>
        </w:rPr>
      </w:pPr>
      <w:r>
        <w:rPr>
          <w:b/>
          <w:szCs w:val="22"/>
        </w:rPr>
        <w:t>NEPĀRVARAMA VARA</w:t>
      </w:r>
    </w:p>
    <w:p w:rsidR="00212EDC" w:rsidRDefault="00212EDC" w:rsidP="00212EDC">
      <w:pPr>
        <w:pStyle w:val="BodyText"/>
        <w:numPr>
          <w:ilvl w:val="0"/>
          <w:numId w:val="11"/>
        </w:numPr>
        <w:jc w:val="both"/>
        <w:rPr>
          <w:spacing w:val="-2"/>
          <w:szCs w:val="22"/>
        </w:rPr>
      </w:pPr>
      <w:r>
        <w:rPr>
          <w:spacing w:val="-3"/>
          <w:szCs w:val="22"/>
        </w:rPr>
        <w:t>Ar nepārvaramas varas apstākļiem saprot ārkārtēju apstākļu iestāšanos, kurus nevarēja paredzēt, novērst vai ietekmēt, un par kuru rašanos Puses nenes atbildību, tas ir, dabas katastrofas, kara darbība, terora akti, blokādes, civiliedzīvotāju nemieri, valsts un pašvaldību institūciju rīcība un to pieņemtie normatīvie akti, lēmumi un rīkojumi, kā arī citi ārkārtēja rakstura negadījumi, kuru iestāšanos Pusēm jāpierāda ar kompetentas institūcijas izdoto izziņu.</w:t>
      </w:r>
    </w:p>
    <w:p w:rsidR="00212EDC" w:rsidRDefault="00212EDC" w:rsidP="00212EDC">
      <w:pPr>
        <w:pStyle w:val="BodyText"/>
        <w:numPr>
          <w:ilvl w:val="0"/>
          <w:numId w:val="11"/>
        </w:numPr>
        <w:spacing w:after="120"/>
        <w:jc w:val="both"/>
        <w:rPr>
          <w:spacing w:val="-3"/>
          <w:szCs w:val="22"/>
        </w:rPr>
      </w:pPr>
      <w:r>
        <w:rPr>
          <w:spacing w:val="-2"/>
          <w:szCs w:val="22"/>
        </w:rPr>
        <w:t xml:space="preserve">Pusēm ir tiesības pagarināt Līguma saistību izpildes termiņus par laika posmu, kurā darbojas nepārvaramās varas apstākļi, ja Puse ne vēlāk par 3 (trim) darbdienām no nepārvaramas varas apstākļu iestāšanās dienas paziņo otrai Pusei par neiespējamību pildīt savas saistības, kas radusies šo apstākļu dēļ. Paziņojumam jāpievieno kompetentās </w:t>
      </w:r>
      <w:r>
        <w:rPr>
          <w:spacing w:val="-3"/>
          <w:szCs w:val="22"/>
        </w:rPr>
        <w:t>institūcijas</w:t>
      </w:r>
      <w:r>
        <w:rPr>
          <w:spacing w:val="-2"/>
          <w:szCs w:val="22"/>
        </w:rPr>
        <w:t xml:space="preserve"> izsniegtā izziņa, kura satur nepārvaramās varas apstākļu iestāšanās apstiprinājumu un raksturojumu.</w:t>
      </w:r>
    </w:p>
    <w:p w:rsidR="00212EDC" w:rsidRDefault="00212EDC" w:rsidP="00212EDC">
      <w:pPr>
        <w:pStyle w:val="BodyText"/>
        <w:numPr>
          <w:ilvl w:val="0"/>
          <w:numId w:val="11"/>
        </w:numPr>
        <w:spacing w:after="120"/>
        <w:jc w:val="both"/>
        <w:rPr>
          <w:spacing w:val="-3"/>
          <w:szCs w:val="22"/>
        </w:rPr>
      </w:pPr>
      <w:r>
        <w:rPr>
          <w:spacing w:val="-3"/>
          <w:szCs w:val="22"/>
        </w:rPr>
        <w:t>Nesavlaicīga paziņojuma par nepārvaramās varas apstākļu sākumu un beigu laiku gadījumā Puses netiek atbrīvotas no atbildības par saistību neizpildi.</w:t>
      </w:r>
    </w:p>
    <w:p w:rsidR="00212EDC" w:rsidRDefault="00212EDC" w:rsidP="00212EDC">
      <w:pPr>
        <w:pStyle w:val="BodyText"/>
        <w:numPr>
          <w:ilvl w:val="0"/>
          <w:numId w:val="11"/>
        </w:numPr>
        <w:spacing w:before="0" w:after="120"/>
        <w:jc w:val="both"/>
        <w:rPr>
          <w:spacing w:val="-3"/>
          <w:szCs w:val="22"/>
        </w:rPr>
      </w:pPr>
      <w:r>
        <w:rPr>
          <w:spacing w:val="-3"/>
          <w:szCs w:val="22"/>
        </w:rPr>
        <w:t xml:space="preserve">Ja nepārvaramās varas apstākļu dēļ Līguma izpilde aizkavējas </w:t>
      </w:r>
      <w:r>
        <w:rPr>
          <w:szCs w:val="22"/>
        </w:rPr>
        <w:t>ilgāk par vienu mēnesi, Puses ir tiesīgas vienpusēji izbeigt Līgumu, par to rakstveidā brīdinot otru Pusi 5 (piecas) darbdienas iepriekš.</w:t>
      </w:r>
    </w:p>
    <w:p w:rsidR="00212EDC" w:rsidRDefault="00212EDC" w:rsidP="00212EDC">
      <w:pPr>
        <w:pStyle w:val="BodyText"/>
        <w:numPr>
          <w:ilvl w:val="0"/>
          <w:numId w:val="11"/>
        </w:numPr>
        <w:spacing w:before="0" w:after="120"/>
        <w:jc w:val="both"/>
        <w:rPr>
          <w:b/>
          <w:szCs w:val="22"/>
        </w:rPr>
      </w:pPr>
      <w:r>
        <w:rPr>
          <w:spacing w:val="-3"/>
          <w:szCs w:val="22"/>
        </w:rPr>
        <w:t>Ja Līgums tiek izbeigts nepārvaramās varas apstākļu dēļ, nevienai no Pusēm nav tiesību pieprasīt no otras Puses atlīdzināt zaudējumus vai pieprasīt kompensāciju par jebkura veida zaudējumiem.</w:t>
      </w:r>
    </w:p>
    <w:p w:rsidR="00212EDC" w:rsidRDefault="00212EDC" w:rsidP="00212EDC">
      <w:pPr>
        <w:pStyle w:val="BodyText"/>
        <w:numPr>
          <w:ilvl w:val="0"/>
          <w:numId w:val="9"/>
        </w:numPr>
        <w:spacing w:before="0" w:after="120"/>
        <w:jc w:val="center"/>
        <w:rPr>
          <w:szCs w:val="22"/>
        </w:rPr>
      </w:pPr>
      <w:r>
        <w:rPr>
          <w:b/>
          <w:szCs w:val="22"/>
        </w:rPr>
        <w:t>STRĪDU IZSKATĪŠANA UN LĪGUMA IZBEIGŠANA</w:t>
      </w:r>
    </w:p>
    <w:p w:rsidR="00212EDC" w:rsidRDefault="00212EDC" w:rsidP="00212EDC">
      <w:pPr>
        <w:pStyle w:val="BodyText"/>
        <w:numPr>
          <w:ilvl w:val="0"/>
          <w:numId w:val="13"/>
        </w:numPr>
        <w:jc w:val="both"/>
        <w:rPr>
          <w:spacing w:val="-3"/>
          <w:szCs w:val="22"/>
        </w:rPr>
      </w:pPr>
      <w:r>
        <w:rPr>
          <w:szCs w:val="22"/>
        </w:rPr>
        <w:t>Ja viena Puse pārkāpusi kādu no Līguma noteikumiem, otrai Pusei ir tiesības iesniegt rakstveida pretenziju, kurā norādīts pārkāpuma raksturs un Līguma punkts, kuru Puse uzskata par pārkāptu.</w:t>
      </w:r>
    </w:p>
    <w:p w:rsidR="00212EDC" w:rsidRDefault="00212EDC" w:rsidP="00212EDC">
      <w:pPr>
        <w:pStyle w:val="BodyText"/>
        <w:numPr>
          <w:ilvl w:val="0"/>
          <w:numId w:val="13"/>
        </w:numPr>
        <w:jc w:val="both"/>
        <w:rPr>
          <w:szCs w:val="22"/>
        </w:rPr>
      </w:pPr>
      <w:r>
        <w:rPr>
          <w:spacing w:val="-3"/>
          <w:szCs w:val="22"/>
        </w:rPr>
        <w:t>Puses visus strīdus un domstarpības, kas varētu rasties pēc Līguma noslēgšanas, risina savstarpēju sarunu ceļā. Ja radušos strīdus nav iespējams atrisināt sarunu ceļā, tie izskatāmi tiesā Latvijas Republikas normatīvo aktu noteiktajā kārtībā.</w:t>
      </w:r>
    </w:p>
    <w:p w:rsidR="00212EDC" w:rsidRDefault="00212EDC" w:rsidP="00212EDC">
      <w:pPr>
        <w:pStyle w:val="BodyText"/>
        <w:numPr>
          <w:ilvl w:val="1"/>
          <w:numId w:val="4"/>
        </w:numPr>
        <w:spacing w:after="120"/>
        <w:ind w:left="540" w:hanging="540"/>
        <w:jc w:val="both"/>
      </w:pPr>
      <w:r>
        <w:rPr>
          <w:szCs w:val="22"/>
        </w:rPr>
        <w:t>Pircējs vienpusēji var izbeigt Līgumu, par to rakstveidā brīdinot Pārdevēju 5 (piecas) darbdienas iepriekš, gadījumos:</w:t>
      </w:r>
    </w:p>
    <w:p w:rsidR="00212EDC" w:rsidRDefault="00212EDC" w:rsidP="00212EDC">
      <w:pPr>
        <w:pStyle w:val="BodyTextIndent3"/>
        <w:tabs>
          <w:tab w:val="left" w:pos="600"/>
          <w:tab w:val="left" w:pos="1080"/>
        </w:tabs>
        <w:spacing w:before="120"/>
        <w:ind w:left="600" w:hanging="174"/>
      </w:pPr>
      <w:r>
        <w:rPr>
          <w:sz w:val="22"/>
        </w:rPr>
        <w:t xml:space="preserve">9.3.1. ja Pārdevējs </w:t>
      </w:r>
      <w:r>
        <w:rPr>
          <w:sz w:val="24"/>
          <w:szCs w:val="24"/>
        </w:rPr>
        <w:t>atsakās pārdot Degvielu, saskaņā ar Līguma 1.1.-1.2.punktu;</w:t>
      </w:r>
    </w:p>
    <w:p w:rsidR="00212EDC" w:rsidRDefault="00212EDC" w:rsidP="00212EDC">
      <w:pPr>
        <w:pStyle w:val="BodyText"/>
        <w:numPr>
          <w:ilvl w:val="2"/>
          <w:numId w:val="3"/>
        </w:numPr>
        <w:tabs>
          <w:tab w:val="left" w:pos="-540"/>
        </w:tabs>
        <w:spacing w:before="0" w:after="120"/>
        <w:ind w:left="993" w:hanging="567"/>
        <w:jc w:val="both"/>
        <w:rPr>
          <w:szCs w:val="22"/>
        </w:rPr>
      </w:pPr>
      <w:r>
        <w:t xml:space="preserve">ja Pārdevējs </w:t>
      </w:r>
      <w:r>
        <w:rPr>
          <w:szCs w:val="22"/>
        </w:rPr>
        <w:t>atsakās pārdot Degvielu Līguma summas ietvaros, kas norādīta Līguma 2.1.punktā;</w:t>
      </w:r>
    </w:p>
    <w:p w:rsidR="00212EDC" w:rsidRDefault="00212EDC" w:rsidP="00212EDC">
      <w:pPr>
        <w:pStyle w:val="BodyText"/>
        <w:spacing w:before="0" w:after="120"/>
        <w:ind w:left="993" w:hanging="567"/>
        <w:jc w:val="both"/>
        <w:rPr>
          <w:szCs w:val="22"/>
        </w:rPr>
      </w:pPr>
      <w:r>
        <w:rPr>
          <w:szCs w:val="22"/>
        </w:rPr>
        <w:t>9.3.3.</w:t>
      </w:r>
      <w:r>
        <w:rPr>
          <w:szCs w:val="22"/>
        </w:rPr>
        <w:tab/>
        <w:t>ja Pārdevējs 2 (divu) dienu laikā nenodrošina degvielas iegādi Līguma 4.3. un 4.4.punktos noteiktajā kārtībā un termiņā;</w:t>
      </w:r>
    </w:p>
    <w:p w:rsidR="00212EDC" w:rsidRDefault="00212EDC" w:rsidP="00212EDC">
      <w:pPr>
        <w:spacing w:after="120" w:line="240" w:lineRule="auto"/>
        <w:ind w:left="993" w:hanging="567"/>
        <w:jc w:val="both"/>
        <w:rPr>
          <w:szCs w:val="22"/>
          <w:lang w:val="lv-LV"/>
        </w:rPr>
      </w:pPr>
      <w:r>
        <w:rPr>
          <w:szCs w:val="22"/>
          <w:lang w:val="lv-LV"/>
        </w:rPr>
        <w:t>9.3.4.</w:t>
      </w:r>
      <w:r>
        <w:rPr>
          <w:szCs w:val="22"/>
          <w:lang w:val="lv-LV"/>
        </w:rPr>
        <w:tab/>
        <w:t>ja Pārdevējs atkārtoti pārdod nekvalitatīvu vai Līguma noteikumiem neatbilstošu Degvielu, par ko sastādīti attiecīgie Pušu parakstītie akti;</w:t>
      </w:r>
    </w:p>
    <w:p w:rsidR="00212EDC" w:rsidRPr="006F4528" w:rsidRDefault="00212EDC" w:rsidP="00212EDC">
      <w:pPr>
        <w:spacing w:after="120" w:line="240" w:lineRule="auto"/>
        <w:ind w:left="993" w:hanging="567"/>
        <w:jc w:val="both"/>
        <w:rPr>
          <w:szCs w:val="22"/>
          <w:lang w:val="lv-LV"/>
        </w:rPr>
      </w:pPr>
      <w:r>
        <w:rPr>
          <w:szCs w:val="22"/>
          <w:lang w:val="lv-LV"/>
        </w:rPr>
        <w:t>9.3.5.</w:t>
      </w:r>
      <w:r>
        <w:rPr>
          <w:szCs w:val="22"/>
          <w:lang w:val="lv-LV"/>
        </w:rPr>
        <w:tab/>
        <w:t>ja Pārdevējam beidzas Degvielas piegādei nepieciešamo atļauju (licenču) derīguma termiņš un tas netiek pagarināts vai minētās atļaujas (licences) Pārdevējam tiek anulētas.</w:t>
      </w:r>
    </w:p>
    <w:p w:rsidR="00212EDC" w:rsidRDefault="00212EDC" w:rsidP="00212EDC">
      <w:pPr>
        <w:pStyle w:val="BodyText"/>
        <w:numPr>
          <w:ilvl w:val="1"/>
          <w:numId w:val="3"/>
        </w:numPr>
        <w:tabs>
          <w:tab w:val="left" w:pos="540"/>
        </w:tabs>
        <w:spacing w:before="0" w:after="120"/>
        <w:ind w:left="540" w:hanging="540"/>
        <w:jc w:val="both"/>
        <w:rPr>
          <w:szCs w:val="22"/>
        </w:rPr>
      </w:pPr>
      <w:r>
        <w:rPr>
          <w:szCs w:val="22"/>
        </w:rPr>
        <w:t xml:space="preserve">Pārdevējs var vienpusēji atkāpties no Līguma, ja Pircējs 2 (divu) mēnešu laikā atkārtoti neveic apmaksu, Līguma 6.punktā noteiktajā kārtībā un termiņā, par to rakstveidā brīdinot </w:t>
      </w:r>
      <w:r>
        <w:rPr>
          <w:bCs/>
          <w:iCs/>
          <w:szCs w:val="22"/>
        </w:rPr>
        <w:t>Pircēju</w:t>
      </w:r>
      <w:r>
        <w:rPr>
          <w:szCs w:val="22"/>
        </w:rPr>
        <w:t xml:space="preserve"> 5 (piecas) darbdienas iepriekš.</w:t>
      </w:r>
    </w:p>
    <w:p w:rsidR="00212EDC" w:rsidRDefault="00212EDC" w:rsidP="00212EDC">
      <w:pPr>
        <w:pStyle w:val="BodyText"/>
        <w:numPr>
          <w:ilvl w:val="1"/>
          <w:numId w:val="3"/>
        </w:numPr>
        <w:ind w:left="567" w:hanging="567"/>
        <w:jc w:val="both"/>
        <w:rPr>
          <w:b/>
          <w:szCs w:val="22"/>
        </w:rPr>
      </w:pPr>
      <w:r>
        <w:rPr>
          <w:szCs w:val="22"/>
        </w:rPr>
        <w:t>Līguma 9.3. un 9.4.punktā noteiktajos gadījumos Līgums uzskatāms par izbeigtu 6.(sestajā) dienā pēc paziņojuma par atkāpšanos (ierakstītās vēstules) saņemšanas dienas.</w:t>
      </w:r>
    </w:p>
    <w:p w:rsidR="00212EDC" w:rsidRDefault="00212EDC" w:rsidP="00212EDC">
      <w:pPr>
        <w:pStyle w:val="BodyText"/>
        <w:numPr>
          <w:ilvl w:val="0"/>
          <w:numId w:val="3"/>
        </w:numPr>
        <w:ind w:left="540" w:hanging="540"/>
        <w:jc w:val="center"/>
        <w:rPr>
          <w:szCs w:val="22"/>
        </w:rPr>
      </w:pPr>
      <w:r>
        <w:rPr>
          <w:b/>
          <w:szCs w:val="22"/>
        </w:rPr>
        <w:t>CITI NOTEIKUMI</w:t>
      </w:r>
    </w:p>
    <w:p w:rsidR="00212EDC" w:rsidRDefault="00212EDC" w:rsidP="00212EDC">
      <w:pPr>
        <w:pStyle w:val="BodyText"/>
        <w:numPr>
          <w:ilvl w:val="0"/>
          <w:numId w:val="17"/>
        </w:numPr>
        <w:tabs>
          <w:tab w:val="left" w:pos="720"/>
          <w:tab w:val="left" w:pos="1440"/>
        </w:tabs>
        <w:ind w:left="720" w:hanging="720"/>
        <w:jc w:val="both"/>
        <w:rPr>
          <w:spacing w:val="-3"/>
          <w:szCs w:val="22"/>
        </w:rPr>
      </w:pPr>
      <w:r>
        <w:rPr>
          <w:szCs w:val="22"/>
        </w:rPr>
        <w:t xml:space="preserve">Līgums stājas spēkā pēc tā abpusējas parakstīšanas un ir spēkā līdz Pušu saistību pilnīgai izpildei. </w:t>
      </w:r>
    </w:p>
    <w:p w:rsidR="00212EDC" w:rsidRDefault="00212EDC" w:rsidP="00212EDC">
      <w:pPr>
        <w:pStyle w:val="BodyText"/>
        <w:numPr>
          <w:ilvl w:val="0"/>
          <w:numId w:val="17"/>
        </w:numPr>
        <w:tabs>
          <w:tab w:val="left" w:pos="720"/>
        </w:tabs>
        <w:ind w:left="720" w:hanging="720"/>
        <w:jc w:val="both"/>
        <w:rPr>
          <w:spacing w:val="-3"/>
          <w:szCs w:val="22"/>
        </w:rPr>
      </w:pPr>
      <w:r>
        <w:rPr>
          <w:spacing w:val="-3"/>
          <w:szCs w:val="22"/>
        </w:rPr>
        <w:t>Līguma pielikumi, kā arī jebkuri Līguma grozījumi un papildinājumi ir spēkā tikai tad, ja tie izdarīti rakstveidā un tos parakstījuši abu Pušu pilnvaroti pārstāvji, pēc kā</w:t>
      </w:r>
      <w:r>
        <w:rPr>
          <w:szCs w:val="22"/>
        </w:rPr>
        <w:t xml:space="preserve"> tie uzskatāmi par Līguma neatņemamām sastāvdaļām.</w:t>
      </w:r>
    </w:p>
    <w:p w:rsidR="00212EDC" w:rsidRDefault="00212EDC" w:rsidP="00212EDC">
      <w:pPr>
        <w:pStyle w:val="BodyText"/>
        <w:numPr>
          <w:ilvl w:val="0"/>
          <w:numId w:val="17"/>
        </w:numPr>
        <w:tabs>
          <w:tab w:val="left" w:pos="720"/>
        </w:tabs>
        <w:ind w:left="720" w:hanging="720"/>
        <w:jc w:val="both"/>
        <w:rPr>
          <w:szCs w:val="22"/>
        </w:rPr>
      </w:pPr>
      <w:r>
        <w:rPr>
          <w:spacing w:val="-3"/>
          <w:szCs w:val="22"/>
        </w:rPr>
        <w:lastRenderedPageBreak/>
        <w:t xml:space="preserve">Puses paziņo viena otrai par statusa, </w:t>
      </w:r>
      <w:r>
        <w:rPr>
          <w:szCs w:val="22"/>
        </w:rPr>
        <w:t>juridiskās vai biroja adreses un</w:t>
      </w:r>
      <w:r>
        <w:rPr>
          <w:spacing w:val="-3"/>
          <w:szCs w:val="22"/>
        </w:rPr>
        <w:t xml:space="preserve"> bankas rekvizītu maiņu,</w:t>
      </w:r>
      <w:r>
        <w:rPr>
          <w:szCs w:val="22"/>
        </w:rPr>
        <w:t xml:space="preserve"> tās reorganizāciju vai likvidāciju </w:t>
      </w:r>
      <w:r>
        <w:rPr>
          <w:spacing w:val="-3"/>
          <w:szCs w:val="22"/>
        </w:rPr>
        <w:t>3 (triju) darbdienu laikā.</w:t>
      </w:r>
    </w:p>
    <w:p w:rsidR="00212EDC" w:rsidRDefault="00212EDC" w:rsidP="00212EDC">
      <w:pPr>
        <w:pStyle w:val="BodyText"/>
        <w:numPr>
          <w:ilvl w:val="0"/>
          <w:numId w:val="17"/>
        </w:numPr>
        <w:tabs>
          <w:tab w:val="left" w:pos="720"/>
        </w:tabs>
        <w:ind w:left="720" w:hanging="720"/>
        <w:jc w:val="both"/>
        <w:rPr>
          <w:szCs w:val="22"/>
        </w:rPr>
      </w:pPr>
      <w:r>
        <w:rPr>
          <w:szCs w:val="22"/>
        </w:rPr>
        <w:t>Ja kāda no Pusēm tiek reorganizēta vai likvidēta, Līgums paliek spēkā un tā noteikumi ir saistoši Pušu tiesību un saistību pārņēmējiem.</w:t>
      </w:r>
    </w:p>
    <w:p w:rsidR="00212EDC" w:rsidRDefault="00212EDC" w:rsidP="00212EDC">
      <w:pPr>
        <w:pStyle w:val="BodyText"/>
        <w:numPr>
          <w:ilvl w:val="0"/>
          <w:numId w:val="17"/>
        </w:numPr>
        <w:tabs>
          <w:tab w:val="left" w:pos="720"/>
        </w:tabs>
        <w:ind w:left="720" w:hanging="720"/>
        <w:jc w:val="both"/>
        <w:rPr>
          <w:szCs w:val="22"/>
        </w:rPr>
      </w:pPr>
      <w:r>
        <w:rPr>
          <w:szCs w:val="22"/>
        </w:rPr>
        <w:t>Nevienai no Pusēm nav tiesību nodot savas Līgumā noteiktās tiesības un pienākumus trešajai personai.</w:t>
      </w:r>
    </w:p>
    <w:p w:rsidR="00212EDC" w:rsidRDefault="00212EDC" w:rsidP="00212EDC">
      <w:pPr>
        <w:pStyle w:val="BodyText"/>
        <w:numPr>
          <w:ilvl w:val="0"/>
          <w:numId w:val="17"/>
        </w:numPr>
        <w:tabs>
          <w:tab w:val="left" w:pos="720"/>
        </w:tabs>
        <w:ind w:left="720" w:hanging="720"/>
        <w:jc w:val="both"/>
        <w:rPr>
          <w:szCs w:val="22"/>
        </w:rPr>
      </w:pPr>
      <w:r>
        <w:rPr>
          <w:szCs w:val="22"/>
        </w:rPr>
        <w:t>Līguma izpildei Puses pilnvaro pārstāvjus, kuru pienākums ir kontrolēt Līguma izpildi, tai skaitā pārbaudīt un pieņemt dokumentus, sniegt informāciju par Līguma izpildi, risināt ar degvielas iegādi un tās kvalitāti saistītos jautājumus:</w:t>
      </w:r>
    </w:p>
    <w:p w:rsidR="00212EDC" w:rsidRDefault="00212EDC" w:rsidP="00212EDC">
      <w:pPr>
        <w:pStyle w:val="BodyText"/>
        <w:numPr>
          <w:ilvl w:val="1"/>
          <w:numId w:val="7"/>
        </w:numPr>
        <w:tabs>
          <w:tab w:val="left" w:pos="720"/>
        </w:tabs>
        <w:spacing w:before="0"/>
        <w:ind w:left="720" w:hanging="720"/>
        <w:jc w:val="both"/>
        <w:rPr>
          <w:b/>
          <w:szCs w:val="22"/>
        </w:rPr>
      </w:pPr>
      <w:r>
        <w:t xml:space="preserve">Līgums ir sastādīts latviešu valodā uz 4 (četrām) lapām 2 (divos) eksemplāros, pa vienam eksemplāram katrai Pusei. Abiem Līguma eksemplāriem ir vienāds juridisks spēks. </w:t>
      </w:r>
    </w:p>
    <w:p w:rsidR="00212EDC" w:rsidRDefault="00212EDC" w:rsidP="00212EDC">
      <w:pPr>
        <w:spacing w:after="120" w:line="240" w:lineRule="auto"/>
        <w:jc w:val="center"/>
        <w:rPr>
          <w:b/>
          <w:szCs w:val="22"/>
          <w:lang w:val="lv-LV"/>
        </w:rPr>
      </w:pPr>
      <w:r>
        <w:rPr>
          <w:b/>
          <w:szCs w:val="22"/>
          <w:lang w:val="lv-LV"/>
        </w:rPr>
        <w:t>11. PUŠU REKVIZĪTI UN PARAKSTI</w:t>
      </w:r>
    </w:p>
    <w:tbl>
      <w:tblPr>
        <w:tblW w:w="0" w:type="auto"/>
        <w:tblLayout w:type="fixed"/>
        <w:tblLook w:val="0000" w:firstRow="0" w:lastRow="0" w:firstColumn="0" w:lastColumn="0" w:noHBand="0" w:noVBand="0"/>
      </w:tblPr>
      <w:tblGrid>
        <w:gridCol w:w="4536"/>
        <w:gridCol w:w="540"/>
        <w:gridCol w:w="4396"/>
      </w:tblGrid>
      <w:tr w:rsidR="00212EDC" w:rsidTr="00141916">
        <w:tc>
          <w:tcPr>
            <w:tcW w:w="4536" w:type="dxa"/>
            <w:shd w:val="clear" w:color="auto" w:fill="auto"/>
          </w:tcPr>
          <w:p w:rsidR="00212EDC" w:rsidRDefault="00212EDC" w:rsidP="00141916">
            <w:pPr>
              <w:spacing w:before="120" w:after="120" w:line="240" w:lineRule="auto"/>
              <w:rPr>
                <w:b/>
                <w:szCs w:val="22"/>
                <w:lang w:val="lv-LV"/>
              </w:rPr>
            </w:pPr>
            <w:r>
              <w:rPr>
                <w:b/>
                <w:szCs w:val="22"/>
                <w:lang w:val="lv-LV"/>
              </w:rPr>
              <w:t>Pircējs</w:t>
            </w:r>
            <w:r>
              <w:rPr>
                <w:szCs w:val="22"/>
                <w:lang w:val="lv-LV"/>
              </w:rPr>
              <w:t>:</w:t>
            </w:r>
          </w:p>
        </w:tc>
        <w:tc>
          <w:tcPr>
            <w:tcW w:w="540" w:type="dxa"/>
            <w:shd w:val="clear" w:color="auto" w:fill="auto"/>
          </w:tcPr>
          <w:p w:rsidR="00212EDC" w:rsidRDefault="00212EDC" w:rsidP="00141916">
            <w:pPr>
              <w:snapToGrid w:val="0"/>
              <w:spacing w:before="120" w:after="120" w:line="240" w:lineRule="auto"/>
              <w:rPr>
                <w:b/>
                <w:szCs w:val="22"/>
                <w:lang w:val="lv-LV"/>
              </w:rPr>
            </w:pPr>
          </w:p>
        </w:tc>
        <w:tc>
          <w:tcPr>
            <w:tcW w:w="4396" w:type="dxa"/>
            <w:shd w:val="clear" w:color="auto" w:fill="auto"/>
          </w:tcPr>
          <w:p w:rsidR="00212EDC" w:rsidRDefault="00212EDC" w:rsidP="00141916">
            <w:pPr>
              <w:spacing w:before="120" w:after="120" w:line="240" w:lineRule="auto"/>
              <w:rPr>
                <w:bCs/>
                <w:szCs w:val="22"/>
                <w:lang w:val="lv-LV"/>
              </w:rPr>
            </w:pPr>
            <w:r>
              <w:rPr>
                <w:b/>
                <w:szCs w:val="22"/>
                <w:lang w:val="lv-LV"/>
              </w:rPr>
              <w:t>Pārdevējs</w:t>
            </w:r>
            <w:r>
              <w:rPr>
                <w:szCs w:val="22"/>
                <w:lang w:val="lv-LV"/>
              </w:rPr>
              <w:t xml:space="preserve">: </w:t>
            </w:r>
          </w:p>
        </w:tc>
      </w:tr>
      <w:tr w:rsidR="00212EDC" w:rsidTr="00141916">
        <w:tc>
          <w:tcPr>
            <w:tcW w:w="4536" w:type="dxa"/>
            <w:shd w:val="clear" w:color="auto" w:fill="auto"/>
          </w:tcPr>
          <w:tbl>
            <w:tblPr>
              <w:tblW w:w="0" w:type="auto"/>
              <w:tblLayout w:type="fixed"/>
              <w:tblLook w:val="0000" w:firstRow="0" w:lastRow="0" w:firstColumn="0" w:lastColumn="0" w:noHBand="0" w:noVBand="0"/>
            </w:tblPr>
            <w:tblGrid>
              <w:gridCol w:w="4320"/>
            </w:tblGrid>
            <w:tr w:rsidR="00212EDC" w:rsidTr="00141916">
              <w:tc>
                <w:tcPr>
                  <w:tcW w:w="4320" w:type="dxa"/>
                  <w:shd w:val="clear" w:color="auto" w:fill="auto"/>
                </w:tcPr>
                <w:p w:rsidR="00212EDC" w:rsidRDefault="00212EDC" w:rsidP="00141916">
                  <w:pPr>
                    <w:spacing w:after="0" w:line="240" w:lineRule="auto"/>
                    <w:ind w:left="-108"/>
                    <w:rPr>
                      <w:bCs/>
                      <w:szCs w:val="22"/>
                      <w:lang w:val="lv-LV"/>
                    </w:rPr>
                  </w:pPr>
                  <w:r>
                    <w:rPr>
                      <w:bCs/>
                      <w:szCs w:val="22"/>
                      <w:lang w:val="lv-LV"/>
                    </w:rPr>
                    <w:t xml:space="preserve">Rēzeknes novada pašvaldības </w:t>
                  </w:r>
                </w:p>
                <w:p w:rsidR="00212EDC" w:rsidRDefault="00212EDC" w:rsidP="00141916">
                  <w:pPr>
                    <w:spacing w:after="0" w:line="240" w:lineRule="auto"/>
                    <w:ind w:hanging="108"/>
                    <w:rPr>
                      <w:szCs w:val="22"/>
                      <w:lang w:val="lv-LV"/>
                    </w:rPr>
                  </w:pPr>
                  <w:r>
                    <w:rPr>
                      <w:bCs/>
                      <w:szCs w:val="22"/>
                      <w:lang w:val="lv-LV"/>
                    </w:rPr>
                    <w:t xml:space="preserve">Lūznavas pagasta pārvalde </w:t>
                  </w:r>
                  <w:r>
                    <w:rPr>
                      <w:bCs/>
                      <w:szCs w:val="22"/>
                      <w:lang w:val="lv-LV"/>
                    </w:rPr>
                    <w:tab/>
                  </w:r>
                  <w:r>
                    <w:rPr>
                      <w:szCs w:val="22"/>
                      <w:lang w:val="lv-LV"/>
                    </w:rPr>
                    <w:tab/>
                  </w:r>
                </w:p>
                <w:p w:rsidR="00212EDC" w:rsidRDefault="00212EDC" w:rsidP="00141916">
                  <w:pPr>
                    <w:spacing w:after="0" w:line="240" w:lineRule="auto"/>
                    <w:ind w:hanging="108"/>
                    <w:rPr>
                      <w:szCs w:val="22"/>
                      <w:lang w:val="lv-LV"/>
                    </w:rPr>
                  </w:pPr>
                </w:p>
              </w:tc>
            </w:tr>
            <w:tr w:rsidR="00212EDC" w:rsidTr="00141916">
              <w:tc>
                <w:tcPr>
                  <w:tcW w:w="4320" w:type="dxa"/>
                  <w:shd w:val="clear" w:color="auto" w:fill="auto"/>
                </w:tcPr>
                <w:p w:rsidR="00212EDC" w:rsidRDefault="00212EDC" w:rsidP="00141916">
                  <w:pPr>
                    <w:spacing w:after="0" w:line="240" w:lineRule="auto"/>
                    <w:ind w:right="-108" w:hanging="108"/>
                    <w:rPr>
                      <w:szCs w:val="22"/>
                      <w:lang w:val="lv-LV"/>
                    </w:rPr>
                  </w:pPr>
                </w:p>
              </w:tc>
            </w:tr>
            <w:tr w:rsidR="00212EDC" w:rsidTr="00141916">
              <w:trPr>
                <w:trHeight w:val="194"/>
              </w:trPr>
              <w:tc>
                <w:tcPr>
                  <w:tcW w:w="4320" w:type="dxa"/>
                  <w:shd w:val="clear" w:color="auto" w:fill="auto"/>
                </w:tcPr>
                <w:p w:rsidR="00212EDC" w:rsidRDefault="00212EDC" w:rsidP="00141916">
                  <w:pPr>
                    <w:spacing w:after="0" w:line="240" w:lineRule="auto"/>
                    <w:rPr>
                      <w:szCs w:val="22"/>
                      <w:lang w:val="lv-LV"/>
                    </w:rPr>
                  </w:pPr>
                </w:p>
              </w:tc>
            </w:tr>
          </w:tbl>
          <w:p w:rsidR="00212EDC" w:rsidRDefault="00212EDC" w:rsidP="00141916">
            <w:pPr>
              <w:rPr>
                <w:szCs w:val="22"/>
                <w:lang w:val="lv-LV"/>
              </w:rPr>
            </w:pPr>
          </w:p>
        </w:tc>
        <w:tc>
          <w:tcPr>
            <w:tcW w:w="540" w:type="dxa"/>
            <w:shd w:val="clear" w:color="auto" w:fill="auto"/>
          </w:tcPr>
          <w:p w:rsidR="00212EDC" w:rsidRDefault="00212EDC" w:rsidP="00141916">
            <w:pPr>
              <w:snapToGrid w:val="0"/>
              <w:spacing w:after="0" w:line="240" w:lineRule="auto"/>
              <w:rPr>
                <w:szCs w:val="22"/>
                <w:lang w:val="lv-LV"/>
              </w:rPr>
            </w:pPr>
          </w:p>
        </w:tc>
        <w:tc>
          <w:tcPr>
            <w:tcW w:w="4396" w:type="dxa"/>
            <w:shd w:val="clear" w:color="auto" w:fill="auto"/>
          </w:tcPr>
          <w:p w:rsidR="00212EDC" w:rsidRDefault="00212EDC" w:rsidP="00141916">
            <w:pPr>
              <w:pStyle w:val="Header"/>
              <w:tabs>
                <w:tab w:val="clear" w:pos="4153"/>
                <w:tab w:val="clear" w:pos="8306"/>
              </w:tabs>
              <w:jc w:val="right"/>
              <w:rPr>
                <w:sz w:val="22"/>
                <w:szCs w:val="22"/>
              </w:rPr>
            </w:pPr>
            <w:r>
              <w:rPr>
                <w:sz w:val="22"/>
                <w:szCs w:val="22"/>
              </w:rPr>
              <w:t>SIA „Latvijas nacionālā naftas kompānija”</w:t>
            </w:r>
          </w:p>
          <w:p w:rsidR="00212EDC" w:rsidRDefault="00212EDC" w:rsidP="00141916">
            <w:pPr>
              <w:spacing w:after="0" w:line="240" w:lineRule="auto"/>
            </w:pPr>
          </w:p>
        </w:tc>
      </w:tr>
    </w:tbl>
    <w:p w:rsidR="00212EDC" w:rsidRDefault="00212EDC" w:rsidP="00212EDC"/>
    <w:p w:rsidR="00212EDC" w:rsidRDefault="00212EDC" w:rsidP="00212EDC"/>
    <w:p w:rsidR="00212EDC" w:rsidRDefault="00212EDC" w:rsidP="00212EDC"/>
    <w:p w:rsidR="0027605F" w:rsidRDefault="0027605F">
      <w:bookmarkStart w:id="0" w:name="_GoBack"/>
      <w:bookmarkEnd w:id="0"/>
    </w:p>
    <w:sectPr w:rsidR="0027605F">
      <w:headerReference w:type="default" r:id="rId6"/>
      <w:footerReference w:type="default" r:id="rId7"/>
      <w:pgSz w:w="11906" w:h="16838"/>
      <w:pgMar w:top="1134"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652" w:rsidRDefault="00212EDC">
    <w:pPr>
      <w:pStyle w:val="Footer"/>
      <w:jc w:val="center"/>
    </w:pPr>
    <w:r>
      <w:fldChar w:fldCharType="begin"/>
    </w:r>
    <w:r>
      <w:instrText xml:space="preserve"> PAGE   \* MERGEFORMAT </w:instrText>
    </w:r>
    <w:r>
      <w:fldChar w:fldCharType="separate"/>
    </w:r>
    <w:r>
      <w:rPr>
        <w:noProof/>
      </w:rPr>
      <w:t>4</w:t>
    </w:r>
    <w:r>
      <w:rPr>
        <w:noProof/>
      </w:rPr>
      <w:fldChar w:fldCharType="end"/>
    </w:r>
  </w:p>
  <w:p w:rsidR="00F05AE3" w:rsidRDefault="00212EDC">
    <w:pPr>
      <w:pStyle w:val="Footer"/>
      <w:ind w:right="360"/>
      <w:rPr>
        <w:sz w:val="15"/>
        <w:szCs w:val="15"/>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AE3" w:rsidRDefault="00212EDC">
    <w:pPr>
      <w:pStyle w:val="Header"/>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5"/>
    <w:lvl w:ilvl="0">
      <w:start w:val="1"/>
      <w:numFmt w:val="decimal"/>
      <w:lvlText w:val="6.%1."/>
      <w:lvlJc w:val="left"/>
      <w:pPr>
        <w:tabs>
          <w:tab w:val="num" w:pos="510"/>
        </w:tabs>
        <w:ind w:left="510" w:hanging="510"/>
      </w:pPr>
      <w:rPr>
        <w:b w:val="0"/>
        <w:i w:val="0"/>
      </w:rPr>
    </w:lvl>
  </w:abstractNum>
  <w:abstractNum w:abstractNumId="2">
    <w:nsid w:val="00000006"/>
    <w:multiLevelType w:val="multilevel"/>
    <w:tmpl w:val="00000006"/>
    <w:name w:val="WW8Num6"/>
    <w:lvl w:ilvl="0">
      <w:start w:val="9"/>
      <w:numFmt w:val="decimal"/>
      <w:lvlText w:val="%1."/>
      <w:lvlJc w:val="left"/>
      <w:pPr>
        <w:tabs>
          <w:tab w:val="num" w:pos="495"/>
        </w:tabs>
        <w:ind w:left="495" w:hanging="495"/>
      </w:pPr>
    </w:lvl>
    <w:lvl w:ilvl="1">
      <w:start w:val="3"/>
      <w:numFmt w:val="decimal"/>
      <w:lvlText w:val="%1.%2."/>
      <w:lvlJc w:val="left"/>
      <w:pPr>
        <w:tabs>
          <w:tab w:val="num" w:pos="1027"/>
        </w:tabs>
        <w:ind w:left="1027" w:hanging="495"/>
      </w:pPr>
    </w:lvl>
    <w:lvl w:ilvl="2">
      <w:start w:val="2"/>
      <w:numFmt w:val="decimal"/>
      <w:lvlText w:val="%1.%2.%3."/>
      <w:lvlJc w:val="left"/>
      <w:pPr>
        <w:tabs>
          <w:tab w:val="num" w:pos="1784"/>
        </w:tabs>
        <w:ind w:left="1784" w:hanging="720"/>
      </w:pPr>
    </w:lvl>
    <w:lvl w:ilvl="3">
      <w:start w:val="1"/>
      <w:numFmt w:val="decimal"/>
      <w:lvlText w:val="%1.%2.%3.%4."/>
      <w:lvlJc w:val="left"/>
      <w:pPr>
        <w:tabs>
          <w:tab w:val="num" w:pos="2316"/>
        </w:tabs>
        <w:ind w:left="2316" w:hanging="720"/>
      </w:pPr>
    </w:lvl>
    <w:lvl w:ilvl="4">
      <w:start w:val="1"/>
      <w:numFmt w:val="decimal"/>
      <w:lvlText w:val="%1.%2.%3.%4.%5."/>
      <w:lvlJc w:val="left"/>
      <w:pPr>
        <w:tabs>
          <w:tab w:val="num" w:pos="3208"/>
        </w:tabs>
        <w:ind w:left="3208" w:hanging="1080"/>
      </w:pPr>
    </w:lvl>
    <w:lvl w:ilvl="5">
      <w:start w:val="1"/>
      <w:numFmt w:val="decimal"/>
      <w:lvlText w:val="%1.%2.%3.%4.%5.%6."/>
      <w:lvlJc w:val="left"/>
      <w:pPr>
        <w:tabs>
          <w:tab w:val="num" w:pos="3740"/>
        </w:tabs>
        <w:ind w:left="3740" w:hanging="1080"/>
      </w:pPr>
    </w:lvl>
    <w:lvl w:ilvl="6">
      <w:start w:val="1"/>
      <w:numFmt w:val="decimal"/>
      <w:lvlText w:val="%1.%2.%3.%4.%5.%6.%7."/>
      <w:lvlJc w:val="left"/>
      <w:pPr>
        <w:tabs>
          <w:tab w:val="num" w:pos="4632"/>
        </w:tabs>
        <w:ind w:left="4632" w:hanging="1440"/>
      </w:pPr>
    </w:lvl>
    <w:lvl w:ilvl="7">
      <w:start w:val="1"/>
      <w:numFmt w:val="decimal"/>
      <w:lvlText w:val="%1.%2.%3.%4.%5.%6.%7.%8."/>
      <w:lvlJc w:val="left"/>
      <w:pPr>
        <w:tabs>
          <w:tab w:val="num" w:pos="5164"/>
        </w:tabs>
        <w:ind w:left="5164" w:hanging="1440"/>
      </w:pPr>
    </w:lvl>
    <w:lvl w:ilvl="8">
      <w:start w:val="1"/>
      <w:numFmt w:val="decimal"/>
      <w:lvlText w:val="%1.%2.%3.%4.%5.%6.%7.%8.%9."/>
      <w:lvlJc w:val="left"/>
      <w:pPr>
        <w:tabs>
          <w:tab w:val="num" w:pos="6056"/>
        </w:tabs>
        <w:ind w:left="6056" w:hanging="1800"/>
      </w:pPr>
    </w:lvl>
  </w:abstractNum>
  <w:abstractNum w:abstractNumId="3">
    <w:nsid w:val="00000007"/>
    <w:multiLevelType w:val="multilevel"/>
    <w:tmpl w:val="00000007"/>
    <w:name w:val="WW8Num7"/>
    <w:lvl w:ilvl="0">
      <w:start w:val="9"/>
      <w:numFmt w:val="decimal"/>
      <w:lvlText w:val="%1."/>
      <w:lvlJc w:val="left"/>
      <w:pPr>
        <w:tabs>
          <w:tab w:val="num" w:pos="0"/>
        </w:tabs>
        <w:ind w:left="360" w:hanging="360"/>
      </w:pPr>
    </w:lvl>
    <w:lvl w:ilvl="1">
      <w:start w:val="3"/>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
    <w:nsid w:val="00000009"/>
    <w:multiLevelType w:val="multilevel"/>
    <w:tmpl w:val="00000009"/>
    <w:name w:val="WW8Num9"/>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5">
    <w:nsid w:val="0000000A"/>
    <w:multiLevelType w:val="multilevel"/>
    <w:tmpl w:val="0000000A"/>
    <w:name w:val="WW8Num10"/>
    <w:lvl w:ilvl="0">
      <w:start w:val="2"/>
      <w:numFmt w:val="decimal"/>
      <w:lvlText w:val="%1."/>
      <w:lvlJc w:val="left"/>
      <w:pPr>
        <w:tabs>
          <w:tab w:val="num" w:pos="720"/>
        </w:tabs>
        <w:ind w:left="720" w:hanging="360"/>
      </w:pPr>
    </w:lvl>
    <w:lvl w:ilvl="1">
      <w:start w:val="1"/>
      <w:numFmt w:val="decimal"/>
      <w:lvlText w:val="2.%2."/>
      <w:lvlJc w:val="left"/>
      <w:pPr>
        <w:tabs>
          <w:tab w:val="num" w:pos="510"/>
        </w:tabs>
        <w:ind w:left="510" w:hanging="51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0B"/>
    <w:multiLevelType w:val="multilevel"/>
    <w:tmpl w:val="0000000B"/>
    <w:name w:val="WW8Num11"/>
    <w:lvl w:ilvl="0">
      <w:start w:val="10"/>
      <w:numFmt w:val="decimal"/>
      <w:lvlText w:val="%1."/>
      <w:lvlJc w:val="left"/>
      <w:pPr>
        <w:tabs>
          <w:tab w:val="num" w:pos="435"/>
        </w:tabs>
        <w:ind w:left="435" w:hanging="435"/>
      </w:pPr>
    </w:lvl>
    <w:lvl w:ilvl="1">
      <w:start w:val="7"/>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D"/>
    <w:multiLevelType w:val="multilevel"/>
    <w:tmpl w:val="0000000D"/>
    <w:name w:val="WW8Num13"/>
    <w:lvl w:ilvl="0">
      <w:start w:val="1"/>
      <w:numFmt w:val="decimal"/>
      <w:lvlText w:val="%1."/>
      <w:lvlJc w:val="left"/>
      <w:pPr>
        <w:tabs>
          <w:tab w:val="num" w:pos="720"/>
        </w:tabs>
        <w:ind w:left="720" w:hanging="360"/>
      </w:pPr>
      <w:rPr>
        <w:b/>
      </w:rPr>
    </w:lvl>
    <w:lvl w:ilvl="1">
      <w:start w:val="1"/>
      <w:numFmt w:val="decimal"/>
      <w:lvlText w:val="1.%2."/>
      <w:lvlJc w:val="left"/>
      <w:pPr>
        <w:tabs>
          <w:tab w:val="num" w:pos="510"/>
        </w:tabs>
        <w:ind w:left="510" w:hanging="510"/>
      </w:pPr>
      <w:rPr>
        <w:b w:val="0"/>
        <w:i w:val="0"/>
        <w:caps w:val="0"/>
        <w:smallCaps w:val="0"/>
        <w:strike w:val="0"/>
        <w:dstrike w:val="0"/>
        <w:shadow w:val="0"/>
        <w:vanish w:val="0"/>
        <w:position w:val="0"/>
        <w:sz w:val="24"/>
        <w:vertAlign w:val="baseline"/>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00000E"/>
    <w:multiLevelType w:val="multilevel"/>
    <w:tmpl w:val="0000000E"/>
    <w:name w:val="WW8Num14"/>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F"/>
    <w:multiLevelType w:val="singleLevel"/>
    <w:tmpl w:val="0000000F"/>
    <w:name w:val="WW8Num15"/>
    <w:lvl w:ilvl="0">
      <w:start w:val="1"/>
      <w:numFmt w:val="decimal"/>
      <w:lvlText w:val="5.%1."/>
      <w:lvlJc w:val="left"/>
      <w:pPr>
        <w:tabs>
          <w:tab w:val="num" w:pos="510"/>
        </w:tabs>
        <w:ind w:left="510" w:hanging="510"/>
      </w:pPr>
      <w:rPr>
        <w:b w:val="0"/>
        <w:i w:val="0"/>
      </w:rPr>
    </w:lvl>
  </w:abstractNum>
  <w:abstractNum w:abstractNumId="10">
    <w:nsid w:val="00000010"/>
    <w:multiLevelType w:val="singleLevel"/>
    <w:tmpl w:val="00000010"/>
    <w:name w:val="WW8Num16"/>
    <w:lvl w:ilvl="0">
      <w:start w:val="1"/>
      <w:numFmt w:val="decimal"/>
      <w:lvlText w:val="8.%1."/>
      <w:lvlJc w:val="left"/>
      <w:pPr>
        <w:tabs>
          <w:tab w:val="num" w:pos="510"/>
        </w:tabs>
        <w:ind w:left="510" w:hanging="510"/>
      </w:pPr>
      <w:rPr>
        <w:b w:val="0"/>
        <w:i w:val="0"/>
      </w:rPr>
    </w:lvl>
  </w:abstractNum>
  <w:abstractNum w:abstractNumId="11">
    <w:nsid w:val="00000011"/>
    <w:multiLevelType w:val="multilevel"/>
    <w:tmpl w:val="00000011"/>
    <w:name w:val="WW8Num17"/>
    <w:lvl w:ilvl="0">
      <w:start w:val="4"/>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12"/>
    <w:multiLevelType w:val="singleLevel"/>
    <w:tmpl w:val="00000012"/>
    <w:name w:val="WW8Num18"/>
    <w:lvl w:ilvl="0">
      <w:start w:val="1"/>
      <w:numFmt w:val="decimal"/>
      <w:lvlText w:val="9.%1."/>
      <w:lvlJc w:val="left"/>
      <w:pPr>
        <w:tabs>
          <w:tab w:val="num" w:pos="510"/>
        </w:tabs>
        <w:ind w:left="510" w:hanging="510"/>
      </w:pPr>
      <w:rPr>
        <w:b w:val="0"/>
        <w:i w:val="0"/>
      </w:rPr>
    </w:lvl>
  </w:abstractNum>
  <w:abstractNum w:abstractNumId="13">
    <w:nsid w:val="00000013"/>
    <w:multiLevelType w:val="singleLevel"/>
    <w:tmpl w:val="00000013"/>
    <w:name w:val="WW8Num19"/>
    <w:lvl w:ilvl="0">
      <w:start w:val="1"/>
      <w:numFmt w:val="decimal"/>
      <w:lvlText w:val="7.%1."/>
      <w:lvlJc w:val="left"/>
      <w:pPr>
        <w:tabs>
          <w:tab w:val="num" w:pos="510"/>
        </w:tabs>
        <w:ind w:left="510" w:hanging="510"/>
      </w:pPr>
      <w:rPr>
        <w:b w:val="0"/>
        <w:i w:val="0"/>
      </w:rPr>
    </w:lvl>
  </w:abstractNum>
  <w:abstractNum w:abstractNumId="14">
    <w:nsid w:val="00000015"/>
    <w:multiLevelType w:val="multilevel"/>
    <w:tmpl w:val="00000015"/>
    <w:name w:val="WW8Num21"/>
    <w:lvl w:ilvl="0">
      <w:start w:val="1"/>
      <w:numFmt w:val="decimal"/>
      <w:lvlText w:val="%1."/>
      <w:lvlJc w:val="left"/>
      <w:pPr>
        <w:tabs>
          <w:tab w:val="num" w:pos="360"/>
        </w:tabs>
        <w:ind w:left="360" w:hanging="360"/>
      </w:pPr>
    </w:lvl>
    <w:lvl w:ilvl="1">
      <w:start w:val="2"/>
      <w:numFmt w:val="decimal"/>
      <w:lvlText w:val="%1.%2."/>
      <w:lvlJc w:val="left"/>
      <w:pPr>
        <w:tabs>
          <w:tab w:val="num" w:pos="615"/>
        </w:tabs>
        <w:ind w:left="615" w:hanging="360"/>
      </w:pPr>
    </w:lvl>
    <w:lvl w:ilvl="2">
      <w:start w:val="1"/>
      <w:numFmt w:val="decimal"/>
      <w:lvlText w:val="%1.%2.%3."/>
      <w:lvlJc w:val="left"/>
      <w:pPr>
        <w:tabs>
          <w:tab w:val="num" w:pos="1230"/>
        </w:tabs>
        <w:ind w:left="1230" w:hanging="720"/>
      </w:pPr>
    </w:lvl>
    <w:lvl w:ilvl="3">
      <w:start w:val="1"/>
      <w:numFmt w:val="decimal"/>
      <w:lvlText w:val="%1.%2.%3.%4."/>
      <w:lvlJc w:val="left"/>
      <w:pPr>
        <w:tabs>
          <w:tab w:val="num" w:pos="1485"/>
        </w:tabs>
        <w:ind w:left="1485" w:hanging="720"/>
      </w:pPr>
    </w:lvl>
    <w:lvl w:ilvl="4">
      <w:start w:val="1"/>
      <w:numFmt w:val="decimal"/>
      <w:lvlText w:val="%1.%2.%3.%4.%5."/>
      <w:lvlJc w:val="left"/>
      <w:pPr>
        <w:tabs>
          <w:tab w:val="num" w:pos="2100"/>
        </w:tabs>
        <w:ind w:left="2100" w:hanging="1080"/>
      </w:pPr>
    </w:lvl>
    <w:lvl w:ilvl="5">
      <w:start w:val="1"/>
      <w:numFmt w:val="decimal"/>
      <w:lvlText w:val="%1.%2.%3.%4.%5.%6."/>
      <w:lvlJc w:val="left"/>
      <w:pPr>
        <w:tabs>
          <w:tab w:val="num" w:pos="2355"/>
        </w:tabs>
        <w:ind w:left="2355" w:hanging="1080"/>
      </w:pPr>
    </w:lvl>
    <w:lvl w:ilvl="6">
      <w:start w:val="1"/>
      <w:numFmt w:val="decimal"/>
      <w:lvlText w:val="%1.%2.%3.%4.%5.%6.%7."/>
      <w:lvlJc w:val="left"/>
      <w:pPr>
        <w:tabs>
          <w:tab w:val="num" w:pos="2970"/>
        </w:tabs>
        <w:ind w:left="2970" w:hanging="1440"/>
      </w:pPr>
    </w:lvl>
    <w:lvl w:ilvl="7">
      <w:start w:val="1"/>
      <w:numFmt w:val="decimal"/>
      <w:lvlText w:val="%1.%2.%3.%4.%5.%6.%7.%8."/>
      <w:lvlJc w:val="left"/>
      <w:pPr>
        <w:tabs>
          <w:tab w:val="num" w:pos="3225"/>
        </w:tabs>
        <w:ind w:left="3225" w:hanging="1440"/>
      </w:pPr>
    </w:lvl>
    <w:lvl w:ilvl="8">
      <w:start w:val="1"/>
      <w:numFmt w:val="decimal"/>
      <w:lvlText w:val="%1.%2.%3.%4.%5.%6.%7.%8.%9."/>
      <w:lvlJc w:val="left"/>
      <w:pPr>
        <w:tabs>
          <w:tab w:val="num" w:pos="3840"/>
        </w:tabs>
        <w:ind w:left="3840" w:hanging="1800"/>
      </w:pPr>
    </w:lvl>
  </w:abstractNum>
  <w:abstractNum w:abstractNumId="15">
    <w:nsid w:val="00000018"/>
    <w:multiLevelType w:val="multilevel"/>
    <w:tmpl w:val="00000018"/>
    <w:name w:val="WW8Num24"/>
    <w:lvl w:ilvl="0">
      <w:start w:val="4"/>
      <w:numFmt w:val="decimal"/>
      <w:lvlText w:val="%1."/>
      <w:lvlJc w:val="left"/>
      <w:pPr>
        <w:tabs>
          <w:tab w:val="num" w:pos="368"/>
        </w:tabs>
        <w:ind w:left="368" w:hanging="368"/>
      </w:pPr>
    </w:lvl>
    <w:lvl w:ilvl="1">
      <w:start w:val="1"/>
      <w:numFmt w:val="decimal"/>
      <w:lvlText w:val="4.%2."/>
      <w:lvlJc w:val="left"/>
      <w:pPr>
        <w:tabs>
          <w:tab w:val="num" w:pos="510"/>
        </w:tabs>
        <w:ind w:left="510" w:hanging="51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19"/>
    <w:multiLevelType w:val="singleLevel"/>
    <w:tmpl w:val="00000019"/>
    <w:name w:val="WW8Num25"/>
    <w:lvl w:ilvl="0">
      <w:start w:val="1"/>
      <w:numFmt w:val="decimal"/>
      <w:lvlText w:val="10.%1."/>
      <w:lvlJc w:val="left"/>
      <w:pPr>
        <w:tabs>
          <w:tab w:val="num" w:pos="510"/>
        </w:tabs>
        <w:ind w:left="510" w:hanging="510"/>
      </w:pPr>
      <w:rPr>
        <w:b w:val="0"/>
        <w:i w:val="0"/>
      </w:rPr>
    </w:lvl>
  </w:abstractNum>
  <w:abstractNum w:abstractNumId="17">
    <w:nsid w:val="0000001A"/>
    <w:multiLevelType w:val="multilevel"/>
    <w:tmpl w:val="0000001A"/>
    <w:name w:val="WW8Num26"/>
    <w:lvl w:ilvl="0">
      <w:start w:val="3"/>
      <w:numFmt w:val="decimal"/>
      <w:lvlText w:val="%1."/>
      <w:lvlJc w:val="left"/>
      <w:pPr>
        <w:tabs>
          <w:tab w:val="num" w:pos="720"/>
        </w:tabs>
        <w:ind w:left="720" w:hanging="360"/>
      </w:pPr>
    </w:lvl>
    <w:lvl w:ilvl="1">
      <w:start w:val="1"/>
      <w:numFmt w:val="decimal"/>
      <w:lvlText w:val="3.%2."/>
      <w:lvlJc w:val="left"/>
      <w:pPr>
        <w:tabs>
          <w:tab w:val="num" w:pos="510"/>
        </w:tabs>
        <w:ind w:left="510" w:hanging="510"/>
      </w:pPr>
      <w:rPr>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DC"/>
    <w:rsid w:val="00212EDC"/>
    <w:rsid w:val="002760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EDC"/>
    <w:pPr>
      <w:suppressAutoHyphens/>
      <w:spacing w:after="280" w:line="270" w:lineRule="exact"/>
    </w:pPr>
    <w:rPr>
      <w:rFonts w:ascii="Times New Roman" w:eastAsia="Times New Roman" w:hAnsi="Times New Roman" w:cs="Times New Roman"/>
      <w:kern w:val="1"/>
      <w:szCs w:val="24"/>
      <w:lang w:val="en-GB" w:eastAsia="ar-SA"/>
    </w:rPr>
  </w:style>
  <w:style w:type="paragraph" w:styleId="Heading3">
    <w:name w:val="heading 3"/>
    <w:basedOn w:val="Normal"/>
    <w:next w:val="Normal"/>
    <w:link w:val="Heading3Char"/>
    <w:qFormat/>
    <w:rsid w:val="00212ED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BodyText"/>
    <w:link w:val="Heading4Char"/>
    <w:qFormat/>
    <w:rsid w:val="00212EDC"/>
    <w:pPr>
      <w:numPr>
        <w:ilvl w:val="3"/>
        <w:numId w:val="1"/>
      </w:numPr>
      <w:outlineLvl w:val="3"/>
    </w:pPr>
    <w:rPr>
      <w: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12EDC"/>
    <w:rPr>
      <w:rFonts w:ascii="Arial" w:eastAsia="Times New Roman" w:hAnsi="Arial" w:cs="Arial"/>
      <w:b/>
      <w:bCs/>
      <w:kern w:val="1"/>
      <w:sz w:val="26"/>
      <w:szCs w:val="26"/>
      <w:lang w:val="en-GB" w:eastAsia="ar-SA"/>
    </w:rPr>
  </w:style>
  <w:style w:type="character" w:customStyle="1" w:styleId="Heading4Char">
    <w:name w:val="Heading 4 Char"/>
    <w:basedOn w:val="DefaultParagraphFont"/>
    <w:link w:val="Heading4"/>
    <w:rsid w:val="00212EDC"/>
    <w:rPr>
      <w:rFonts w:ascii="Times New Roman" w:eastAsia="Times New Roman" w:hAnsi="Times New Roman" w:cs="Times New Roman"/>
      <w:i/>
      <w:kern w:val="1"/>
      <w:szCs w:val="20"/>
      <w:u w:val="single"/>
      <w:lang w:val="en-GB" w:eastAsia="ar-SA"/>
    </w:rPr>
  </w:style>
  <w:style w:type="paragraph" w:styleId="BodyText">
    <w:name w:val="Body Text"/>
    <w:basedOn w:val="Normal"/>
    <w:link w:val="BodyTextChar"/>
    <w:rsid w:val="00212EDC"/>
    <w:pPr>
      <w:spacing w:before="120" w:after="0" w:line="240" w:lineRule="auto"/>
    </w:pPr>
    <w:rPr>
      <w:szCs w:val="20"/>
      <w:lang w:val="lv-LV"/>
    </w:rPr>
  </w:style>
  <w:style w:type="character" w:customStyle="1" w:styleId="BodyTextChar">
    <w:name w:val="Body Text Char"/>
    <w:basedOn w:val="DefaultParagraphFont"/>
    <w:link w:val="BodyText"/>
    <w:rsid w:val="00212EDC"/>
    <w:rPr>
      <w:rFonts w:ascii="Times New Roman" w:eastAsia="Times New Roman" w:hAnsi="Times New Roman" w:cs="Times New Roman"/>
      <w:kern w:val="1"/>
      <w:szCs w:val="20"/>
      <w:lang w:eastAsia="ar-SA"/>
    </w:rPr>
  </w:style>
  <w:style w:type="paragraph" w:styleId="Header">
    <w:name w:val="header"/>
    <w:basedOn w:val="Normal"/>
    <w:link w:val="HeaderChar"/>
    <w:rsid w:val="00212EDC"/>
    <w:pPr>
      <w:tabs>
        <w:tab w:val="center" w:pos="4153"/>
        <w:tab w:val="right" w:pos="8306"/>
      </w:tabs>
      <w:spacing w:after="0" w:line="240" w:lineRule="auto"/>
    </w:pPr>
    <w:rPr>
      <w:sz w:val="20"/>
      <w:szCs w:val="20"/>
      <w:lang w:val="lv-LV"/>
    </w:rPr>
  </w:style>
  <w:style w:type="character" w:customStyle="1" w:styleId="HeaderChar">
    <w:name w:val="Header Char"/>
    <w:basedOn w:val="DefaultParagraphFont"/>
    <w:link w:val="Header"/>
    <w:rsid w:val="00212EDC"/>
    <w:rPr>
      <w:rFonts w:ascii="Times New Roman" w:eastAsia="Times New Roman" w:hAnsi="Times New Roman" w:cs="Times New Roman"/>
      <w:kern w:val="1"/>
      <w:sz w:val="20"/>
      <w:szCs w:val="20"/>
      <w:lang w:eastAsia="ar-SA"/>
    </w:rPr>
  </w:style>
  <w:style w:type="paragraph" w:styleId="Footer">
    <w:name w:val="footer"/>
    <w:basedOn w:val="Normal"/>
    <w:link w:val="FooterChar"/>
    <w:uiPriority w:val="99"/>
    <w:rsid w:val="00212EDC"/>
    <w:pPr>
      <w:tabs>
        <w:tab w:val="center" w:pos="4153"/>
        <w:tab w:val="right" w:pos="8306"/>
      </w:tabs>
      <w:spacing w:after="0" w:line="240" w:lineRule="auto"/>
    </w:pPr>
    <w:rPr>
      <w:sz w:val="16"/>
      <w:szCs w:val="20"/>
      <w:lang w:val="lv-LV"/>
    </w:rPr>
  </w:style>
  <w:style w:type="character" w:customStyle="1" w:styleId="FooterChar">
    <w:name w:val="Footer Char"/>
    <w:basedOn w:val="DefaultParagraphFont"/>
    <w:link w:val="Footer"/>
    <w:uiPriority w:val="99"/>
    <w:rsid w:val="00212EDC"/>
    <w:rPr>
      <w:rFonts w:ascii="Times New Roman" w:eastAsia="Times New Roman" w:hAnsi="Times New Roman" w:cs="Times New Roman"/>
      <w:kern w:val="1"/>
      <w:sz w:val="16"/>
      <w:szCs w:val="20"/>
      <w:lang w:eastAsia="ar-SA"/>
    </w:rPr>
  </w:style>
  <w:style w:type="paragraph" w:styleId="BodyText3">
    <w:name w:val="Body Text 3"/>
    <w:basedOn w:val="Normal"/>
    <w:link w:val="BodyText3Char"/>
    <w:rsid w:val="00212EDC"/>
    <w:pPr>
      <w:spacing w:after="120" w:line="240" w:lineRule="auto"/>
    </w:pPr>
    <w:rPr>
      <w:sz w:val="16"/>
      <w:szCs w:val="16"/>
      <w:lang w:val="lv-LV"/>
    </w:rPr>
  </w:style>
  <w:style w:type="character" w:customStyle="1" w:styleId="BodyText3Char">
    <w:name w:val="Body Text 3 Char"/>
    <w:basedOn w:val="DefaultParagraphFont"/>
    <w:link w:val="BodyText3"/>
    <w:rsid w:val="00212EDC"/>
    <w:rPr>
      <w:rFonts w:ascii="Times New Roman" w:eastAsia="Times New Roman" w:hAnsi="Times New Roman" w:cs="Times New Roman"/>
      <w:kern w:val="1"/>
      <w:sz w:val="16"/>
      <w:szCs w:val="16"/>
      <w:lang w:eastAsia="ar-SA"/>
    </w:rPr>
  </w:style>
  <w:style w:type="paragraph" w:styleId="BodyTextIndent3">
    <w:name w:val="Body Text Indent 3"/>
    <w:basedOn w:val="Normal"/>
    <w:link w:val="BodyTextIndent3Char"/>
    <w:rsid w:val="00212EDC"/>
    <w:pPr>
      <w:spacing w:after="120" w:line="240" w:lineRule="auto"/>
      <w:ind w:left="283"/>
    </w:pPr>
    <w:rPr>
      <w:sz w:val="16"/>
      <w:szCs w:val="16"/>
      <w:lang w:val="lv-LV"/>
    </w:rPr>
  </w:style>
  <w:style w:type="character" w:customStyle="1" w:styleId="BodyTextIndent3Char">
    <w:name w:val="Body Text Indent 3 Char"/>
    <w:basedOn w:val="DefaultParagraphFont"/>
    <w:link w:val="BodyTextIndent3"/>
    <w:rsid w:val="00212EDC"/>
    <w:rPr>
      <w:rFonts w:ascii="Times New Roman" w:eastAsia="Times New Roman" w:hAnsi="Times New Roman" w:cs="Times New Roman"/>
      <w:kern w:val="1"/>
      <w:sz w:val="16"/>
      <w:szCs w:val="16"/>
      <w:lang w:eastAsia="ar-SA"/>
    </w:rPr>
  </w:style>
  <w:style w:type="paragraph" w:styleId="BodyTextIndent2">
    <w:name w:val="Body Text Indent 2"/>
    <w:basedOn w:val="Normal"/>
    <w:link w:val="BodyTextIndent2Char"/>
    <w:rsid w:val="00212EDC"/>
    <w:pPr>
      <w:spacing w:after="120" w:line="480" w:lineRule="auto"/>
      <w:ind w:left="283"/>
    </w:pPr>
    <w:rPr>
      <w:sz w:val="20"/>
      <w:szCs w:val="20"/>
      <w:lang w:val="lv-LV"/>
    </w:rPr>
  </w:style>
  <w:style w:type="character" w:customStyle="1" w:styleId="BodyTextIndent2Char">
    <w:name w:val="Body Text Indent 2 Char"/>
    <w:basedOn w:val="DefaultParagraphFont"/>
    <w:link w:val="BodyTextIndent2"/>
    <w:rsid w:val="00212EDC"/>
    <w:rPr>
      <w:rFonts w:ascii="Times New Roman" w:eastAsia="Times New Roman" w:hAnsi="Times New Roman"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EDC"/>
    <w:pPr>
      <w:suppressAutoHyphens/>
      <w:spacing w:after="280" w:line="270" w:lineRule="exact"/>
    </w:pPr>
    <w:rPr>
      <w:rFonts w:ascii="Times New Roman" w:eastAsia="Times New Roman" w:hAnsi="Times New Roman" w:cs="Times New Roman"/>
      <w:kern w:val="1"/>
      <w:szCs w:val="24"/>
      <w:lang w:val="en-GB" w:eastAsia="ar-SA"/>
    </w:rPr>
  </w:style>
  <w:style w:type="paragraph" w:styleId="Heading3">
    <w:name w:val="heading 3"/>
    <w:basedOn w:val="Normal"/>
    <w:next w:val="Normal"/>
    <w:link w:val="Heading3Char"/>
    <w:qFormat/>
    <w:rsid w:val="00212ED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BodyText"/>
    <w:link w:val="Heading4Char"/>
    <w:qFormat/>
    <w:rsid w:val="00212EDC"/>
    <w:pPr>
      <w:numPr>
        <w:ilvl w:val="3"/>
        <w:numId w:val="1"/>
      </w:numPr>
      <w:outlineLvl w:val="3"/>
    </w:pPr>
    <w:rPr>
      <w: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12EDC"/>
    <w:rPr>
      <w:rFonts w:ascii="Arial" w:eastAsia="Times New Roman" w:hAnsi="Arial" w:cs="Arial"/>
      <w:b/>
      <w:bCs/>
      <w:kern w:val="1"/>
      <w:sz w:val="26"/>
      <w:szCs w:val="26"/>
      <w:lang w:val="en-GB" w:eastAsia="ar-SA"/>
    </w:rPr>
  </w:style>
  <w:style w:type="character" w:customStyle="1" w:styleId="Heading4Char">
    <w:name w:val="Heading 4 Char"/>
    <w:basedOn w:val="DefaultParagraphFont"/>
    <w:link w:val="Heading4"/>
    <w:rsid w:val="00212EDC"/>
    <w:rPr>
      <w:rFonts w:ascii="Times New Roman" w:eastAsia="Times New Roman" w:hAnsi="Times New Roman" w:cs="Times New Roman"/>
      <w:i/>
      <w:kern w:val="1"/>
      <w:szCs w:val="20"/>
      <w:u w:val="single"/>
      <w:lang w:val="en-GB" w:eastAsia="ar-SA"/>
    </w:rPr>
  </w:style>
  <w:style w:type="paragraph" w:styleId="BodyText">
    <w:name w:val="Body Text"/>
    <w:basedOn w:val="Normal"/>
    <w:link w:val="BodyTextChar"/>
    <w:rsid w:val="00212EDC"/>
    <w:pPr>
      <w:spacing w:before="120" w:after="0" w:line="240" w:lineRule="auto"/>
    </w:pPr>
    <w:rPr>
      <w:szCs w:val="20"/>
      <w:lang w:val="lv-LV"/>
    </w:rPr>
  </w:style>
  <w:style w:type="character" w:customStyle="1" w:styleId="BodyTextChar">
    <w:name w:val="Body Text Char"/>
    <w:basedOn w:val="DefaultParagraphFont"/>
    <w:link w:val="BodyText"/>
    <w:rsid w:val="00212EDC"/>
    <w:rPr>
      <w:rFonts w:ascii="Times New Roman" w:eastAsia="Times New Roman" w:hAnsi="Times New Roman" w:cs="Times New Roman"/>
      <w:kern w:val="1"/>
      <w:szCs w:val="20"/>
      <w:lang w:eastAsia="ar-SA"/>
    </w:rPr>
  </w:style>
  <w:style w:type="paragraph" w:styleId="Header">
    <w:name w:val="header"/>
    <w:basedOn w:val="Normal"/>
    <w:link w:val="HeaderChar"/>
    <w:rsid w:val="00212EDC"/>
    <w:pPr>
      <w:tabs>
        <w:tab w:val="center" w:pos="4153"/>
        <w:tab w:val="right" w:pos="8306"/>
      </w:tabs>
      <w:spacing w:after="0" w:line="240" w:lineRule="auto"/>
    </w:pPr>
    <w:rPr>
      <w:sz w:val="20"/>
      <w:szCs w:val="20"/>
      <w:lang w:val="lv-LV"/>
    </w:rPr>
  </w:style>
  <w:style w:type="character" w:customStyle="1" w:styleId="HeaderChar">
    <w:name w:val="Header Char"/>
    <w:basedOn w:val="DefaultParagraphFont"/>
    <w:link w:val="Header"/>
    <w:rsid w:val="00212EDC"/>
    <w:rPr>
      <w:rFonts w:ascii="Times New Roman" w:eastAsia="Times New Roman" w:hAnsi="Times New Roman" w:cs="Times New Roman"/>
      <w:kern w:val="1"/>
      <w:sz w:val="20"/>
      <w:szCs w:val="20"/>
      <w:lang w:eastAsia="ar-SA"/>
    </w:rPr>
  </w:style>
  <w:style w:type="paragraph" w:styleId="Footer">
    <w:name w:val="footer"/>
    <w:basedOn w:val="Normal"/>
    <w:link w:val="FooterChar"/>
    <w:uiPriority w:val="99"/>
    <w:rsid w:val="00212EDC"/>
    <w:pPr>
      <w:tabs>
        <w:tab w:val="center" w:pos="4153"/>
        <w:tab w:val="right" w:pos="8306"/>
      </w:tabs>
      <w:spacing w:after="0" w:line="240" w:lineRule="auto"/>
    </w:pPr>
    <w:rPr>
      <w:sz w:val="16"/>
      <w:szCs w:val="20"/>
      <w:lang w:val="lv-LV"/>
    </w:rPr>
  </w:style>
  <w:style w:type="character" w:customStyle="1" w:styleId="FooterChar">
    <w:name w:val="Footer Char"/>
    <w:basedOn w:val="DefaultParagraphFont"/>
    <w:link w:val="Footer"/>
    <w:uiPriority w:val="99"/>
    <w:rsid w:val="00212EDC"/>
    <w:rPr>
      <w:rFonts w:ascii="Times New Roman" w:eastAsia="Times New Roman" w:hAnsi="Times New Roman" w:cs="Times New Roman"/>
      <w:kern w:val="1"/>
      <w:sz w:val="16"/>
      <w:szCs w:val="20"/>
      <w:lang w:eastAsia="ar-SA"/>
    </w:rPr>
  </w:style>
  <w:style w:type="paragraph" w:styleId="BodyText3">
    <w:name w:val="Body Text 3"/>
    <w:basedOn w:val="Normal"/>
    <w:link w:val="BodyText3Char"/>
    <w:rsid w:val="00212EDC"/>
    <w:pPr>
      <w:spacing w:after="120" w:line="240" w:lineRule="auto"/>
    </w:pPr>
    <w:rPr>
      <w:sz w:val="16"/>
      <w:szCs w:val="16"/>
      <w:lang w:val="lv-LV"/>
    </w:rPr>
  </w:style>
  <w:style w:type="character" w:customStyle="1" w:styleId="BodyText3Char">
    <w:name w:val="Body Text 3 Char"/>
    <w:basedOn w:val="DefaultParagraphFont"/>
    <w:link w:val="BodyText3"/>
    <w:rsid w:val="00212EDC"/>
    <w:rPr>
      <w:rFonts w:ascii="Times New Roman" w:eastAsia="Times New Roman" w:hAnsi="Times New Roman" w:cs="Times New Roman"/>
      <w:kern w:val="1"/>
      <w:sz w:val="16"/>
      <w:szCs w:val="16"/>
      <w:lang w:eastAsia="ar-SA"/>
    </w:rPr>
  </w:style>
  <w:style w:type="paragraph" w:styleId="BodyTextIndent3">
    <w:name w:val="Body Text Indent 3"/>
    <w:basedOn w:val="Normal"/>
    <w:link w:val="BodyTextIndent3Char"/>
    <w:rsid w:val="00212EDC"/>
    <w:pPr>
      <w:spacing w:after="120" w:line="240" w:lineRule="auto"/>
      <w:ind w:left="283"/>
    </w:pPr>
    <w:rPr>
      <w:sz w:val="16"/>
      <w:szCs w:val="16"/>
      <w:lang w:val="lv-LV"/>
    </w:rPr>
  </w:style>
  <w:style w:type="character" w:customStyle="1" w:styleId="BodyTextIndent3Char">
    <w:name w:val="Body Text Indent 3 Char"/>
    <w:basedOn w:val="DefaultParagraphFont"/>
    <w:link w:val="BodyTextIndent3"/>
    <w:rsid w:val="00212EDC"/>
    <w:rPr>
      <w:rFonts w:ascii="Times New Roman" w:eastAsia="Times New Roman" w:hAnsi="Times New Roman" w:cs="Times New Roman"/>
      <w:kern w:val="1"/>
      <w:sz w:val="16"/>
      <w:szCs w:val="16"/>
      <w:lang w:eastAsia="ar-SA"/>
    </w:rPr>
  </w:style>
  <w:style w:type="paragraph" w:styleId="BodyTextIndent2">
    <w:name w:val="Body Text Indent 2"/>
    <w:basedOn w:val="Normal"/>
    <w:link w:val="BodyTextIndent2Char"/>
    <w:rsid w:val="00212EDC"/>
    <w:pPr>
      <w:spacing w:after="120" w:line="480" w:lineRule="auto"/>
      <w:ind w:left="283"/>
    </w:pPr>
    <w:rPr>
      <w:sz w:val="20"/>
      <w:szCs w:val="20"/>
      <w:lang w:val="lv-LV"/>
    </w:rPr>
  </w:style>
  <w:style w:type="character" w:customStyle="1" w:styleId="BodyTextIndent2Char">
    <w:name w:val="Body Text Indent 2 Char"/>
    <w:basedOn w:val="DefaultParagraphFont"/>
    <w:link w:val="BodyTextIndent2"/>
    <w:rsid w:val="00212EDC"/>
    <w:rPr>
      <w:rFonts w:ascii="Times New Roman" w:eastAsia="Times New Roman"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7521</Words>
  <Characters>4288</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Jautrite</dc:creator>
  <cp:lastModifiedBy>Jautrite</cp:lastModifiedBy>
  <cp:revision>1</cp:revision>
  <dcterms:created xsi:type="dcterms:W3CDTF">2016-05-27T11:14:00Z</dcterms:created>
  <dcterms:modified xsi:type="dcterms:W3CDTF">2016-05-27T11:15:00Z</dcterms:modified>
</cp:coreProperties>
</file>