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5B" w:rsidRPr="00674827" w:rsidRDefault="00BA565B" w:rsidP="002A151D">
      <w:pPr>
        <w:ind w:left="284" w:right="-383"/>
        <w:jc w:val="center"/>
        <w:rPr>
          <w:b/>
        </w:rPr>
      </w:pPr>
      <w:r w:rsidRPr="00212549">
        <w:rPr>
          <w:b/>
        </w:rPr>
        <w:t>LĪGUMS</w:t>
      </w:r>
      <w:r w:rsidRPr="0049093E">
        <w:t xml:space="preserve"> </w:t>
      </w:r>
      <w:r w:rsidRPr="00AF74D2">
        <w:rPr>
          <w:b/>
        </w:rPr>
        <w:t>Nr.</w:t>
      </w:r>
      <w:r w:rsidRPr="0049093E">
        <w:t xml:space="preserve"> </w:t>
      </w:r>
      <w:r w:rsidR="00674827" w:rsidRPr="00674827">
        <w:rPr>
          <w:b/>
        </w:rPr>
        <w:t>8.4/164</w:t>
      </w:r>
    </w:p>
    <w:p w:rsidR="00BA565B" w:rsidRPr="00212549" w:rsidRDefault="00BA565B" w:rsidP="002A151D">
      <w:pPr>
        <w:spacing w:after="120"/>
        <w:ind w:left="284" w:right="-383"/>
        <w:jc w:val="center"/>
        <w:rPr>
          <w:b/>
        </w:rPr>
      </w:pPr>
      <w:r w:rsidRPr="00212549">
        <w:rPr>
          <w:b/>
        </w:rPr>
        <w:t xml:space="preserve">par klaiņojošu suņu un kaķu izķeršanu, noķerto klaiņojošu suņu un kaķu īslaicīgu uzturēšanu un aprūpi dzīvnieku patversmē </w:t>
      </w:r>
    </w:p>
    <w:p w:rsidR="00BA565B" w:rsidRPr="0049093E" w:rsidRDefault="00BA565B" w:rsidP="002A151D">
      <w:pPr>
        <w:spacing w:after="120"/>
        <w:ind w:left="284" w:right="-383"/>
        <w:jc w:val="both"/>
      </w:pPr>
      <w:r>
        <w:t>Rēzeknē</w:t>
      </w:r>
      <w:r w:rsidRPr="0049093E">
        <w:t xml:space="preserve">                                                                                               201</w:t>
      </w:r>
      <w:r>
        <w:t>8</w:t>
      </w:r>
      <w:r w:rsidRPr="0049093E">
        <w:t xml:space="preserve">.gada </w:t>
      </w:r>
      <w:r w:rsidR="00555CFE">
        <w:t>19.februārī</w:t>
      </w:r>
      <w:r w:rsidRPr="0049093E">
        <w:t xml:space="preserve"> </w:t>
      </w:r>
    </w:p>
    <w:p w:rsidR="00BA565B" w:rsidRPr="0049093E" w:rsidRDefault="00BA565B" w:rsidP="000069D8">
      <w:pPr>
        <w:ind w:left="284" w:right="-238"/>
        <w:jc w:val="both"/>
      </w:pPr>
      <w:r>
        <w:rPr>
          <w:b/>
          <w:bCs/>
        </w:rPr>
        <w:t>Rēzekne</w:t>
      </w:r>
      <w:r w:rsidRPr="0049093E">
        <w:rPr>
          <w:b/>
          <w:bCs/>
        </w:rPr>
        <w:t xml:space="preserve"> novada pašvaldība</w:t>
      </w:r>
      <w:r>
        <w:t>, reģistrācijas Nr.90009112679</w:t>
      </w:r>
      <w:r w:rsidRPr="0049093E">
        <w:t>, turpmāk</w:t>
      </w:r>
      <w:r>
        <w:t xml:space="preserve"> </w:t>
      </w:r>
      <w:r w:rsidRPr="0049093E">
        <w:t>– PASŪTĪTĀJS, no vienas puses</w:t>
      </w:r>
      <w:r>
        <w:t>,</w:t>
      </w:r>
      <w:r w:rsidRPr="0049093E">
        <w:t xml:space="preserve"> un </w:t>
      </w:r>
      <w:r w:rsidR="002A151D" w:rsidRPr="002A151D">
        <w:rPr>
          <w:b/>
        </w:rPr>
        <w:t>sabiedrība ar ierobežotu atbildību “Rēzeknes</w:t>
      </w:r>
      <w:r w:rsidR="002A151D">
        <w:t xml:space="preserve"> </w:t>
      </w:r>
      <w:r w:rsidR="002A151D" w:rsidRPr="002A151D">
        <w:rPr>
          <w:b/>
        </w:rPr>
        <w:t>Namsaimnieks”</w:t>
      </w:r>
      <w:r w:rsidRPr="002A151D">
        <w:rPr>
          <w:bCs/>
        </w:rPr>
        <w:t>,</w:t>
      </w:r>
      <w:r w:rsidRPr="0049093E">
        <w:rPr>
          <w:b/>
          <w:bCs/>
        </w:rPr>
        <w:t xml:space="preserve"> </w:t>
      </w:r>
      <w:r w:rsidRPr="0049093E">
        <w:t>reģistrācijas Nr.</w:t>
      </w:r>
      <w:r w:rsidR="002A151D">
        <w:t>40003215461</w:t>
      </w:r>
      <w:r w:rsidRPr="0049093E">
        <w:t>, turpmāk</w:t>
      </w:r>
      <w:r>
        <w:t xml:space="preserve"> </w:t>
      </w:r>
      <w:r w:rsidRPr="0049093E">
        <w:t>– IZPILDĪTĀJS, no otras puses, turpmāk ab</w:t>
      </w:r>
      <w:r>
        <w:t>i</w:t>
      </w:r>
      <w:r w:rsidRPr="0049093E">
        <w:t xml:space="preserve"> kopā </w:t>
      </w:r>
      <w:r>
        <w:t>PUSES</w:t>
      </w:r>
      <w:r w:rsidRPr="0049093E">
        <w:t xml:space="preserve"> vai katr</w:t>
      </w:r>
      <w:r>
        <w:t>s</w:t>
      </w:r>
      <w:r w:rsidRPr="0049093E">
        <w:t xml:space="preserve"> atsevišķi </w:t>
      </w:r>
      <w:r>
        <w:t>PUSE,</w:t>
      </w:r>
      <w:r w:rsidRPr="0049093E">
        <w:t xml:space="preserve"> </w:t>
      </w:r>
      <w:r>
        <w:t>pamatojoties uz iepirkuma „Rēzeknes novada administratīvajā teritorijā klaiņojošu suņu un kaķu izķeršana, noķerto</w:t>
      </w:r>
      <w:r w:rsidRPr="00DF6275">
        <w:t xml:space="preserve"> </w:t>
      </w:r>
      <w:r>
        <w:t xml:space="preserve">klaiņojošu suņu un kaķu īslaicīga uzturēšana un aprūpe dzīvnieku patversmē” (identifikācijas Nr. RNP 2018/1), turpmāk – IEPIRKUMS, rezultātiem, </w:t>
      </w:r>
      <w:r w:rsidRPr="0049093E">
        <w:t>noslēdz sekojošu līgumu</w:t>
      </w:r>
      <w:r>
        <w:t>,</w:t>
      </w:r>
      <w:r w:rsidRPr="0049093E">
        <w:t xml:space="preserve"> turpmāk</w:t>
      </w:r>
      <w:r>
        <w:t xml:space="preserve"> </w:t>
      </w:r>
      <w:r w:rsidRPr="0049093E">
        <w:t xml:space="preserve">– </w:t>
      </w:r>
      <w:r w:rsidRPr="0049093E">
        <w:rPr>
          <w:bCs/>
        </w:rPr>
        <w:t>LĪGUMS</w:t>
      </w:r>
      <w:r w:rsidRPr="002A151D">
        <w:rPr>
          <w:bCs/>
        </w:rPr>
        <w:t>:</w:t>
      </w:r>
    </w:p>
    <w:p w:rsidR="00BA565B" w:rsidRPr="00AF74D2" w:rsidRDefault="00BA565B" w:rsidP="002A151D">
      <w:pPr>
        <w:numPr>
          <w:ilvl w:val="0"/>
          <w:numId w:val="1"/>
        </w:numPr>
        <w:tabs>
          <w:tab w:val="clear" w:pos="360"/>
        </w:tabs>
        <w:ind w:left="284" w:right="-383" w:firstLine="0"/>
        <w:jc w:val="center"/>
        <w:rPr>
          <w:bCs/>
        </w:rPr>
      </w:pPr>
      <w:r w:rsidRPr="00AF74D2">
        <w:rPr>
          <w:bCs/>
        </w:rPr>
        <w:t>LĪGUMA PRIEKŠMETS</w:t>
      </w:r>
    </w:p>
    <w:p w:rsidR="00BA565B" w:rsidRPr="0049093E" w:rsidRDefault="00BA565B" w:rsidP="000069D8">
      <w:pPr>
        <w:numPr>
          <w:ilvl w:val="1"/>
          <w:numId w:val="1"/>
        </w:numPr>
        <w:tabs>
          <w:tab w:val="clear" w:pos="360"/>
          <w:tab w:val="left" w:pos="993"/>
        </w:tabs>
        <w:ind w:left="284" w:right="-386" w:firstLine="284"/>
        <w:jc w:val="both"/>
      </w:pPr>
      <w:r w:rsidRPr="00DF6275">
        <w:t>P</w:t>
      </w:r>
      <w:r>
        <w:t>asūtītājs</w:t>
      </w:r>
      <w:r w:rsidRPr="00DF6275">
        <w:t xml:space="preserve"> uzdod, bet I</w:t>
      </w:r>
      <w:r>
        <w:t>zpildītājs</w:t>
      </w:r>
      <w:r w:rsidRPr="00DF6275">
        <w:t xml:space="preserve"> apņemas sniegt pakalpojumus: Rēzeknes novada administratīvajā teritorijā klaiņojošu suņu un kaķu izķeršanu</w:t>
      </w:r>
      <w:r>
        <w:t>,</w:t>
      </w:r>
      <w:r w:rsidRPr="00DF6275">
        <w:t xml:space="preserve"> noķerto klaiņojošu suņu un kaķu īslaicīgu uzturēšanu dzīvnieku patversmē,</w:t>
      </w:r>
      <w:r w:rsidRPr="002C7BF6">
        <w:t xml:space="preserve"> </w:t>
      </w:r>
      <w:r>
        <w:t>kā arī savvaļas dzīvnieku izķeršanu apdzīvotās vietās un kritušo dzīvnieku savākšanu un iznīcināšanu,</w:t>
      </w:r>
      <w:r w:rsidRPr="00DF6275">
        <w:t xml:space="preserve"> turpmāk – </w:t>
      </w:r>
      <w:r>
        <w:t>PAKALPOJUMI</w:t>
      </w:r>
      <w:r w:rsidRPr="00DF6275">
        <w:t>,</w:t>
      </w:r>
      <w:r>
        <w:t xml:space="preserve"> </w:t>
      </w:r>
      <w:r w:rsidRPr="00DF6275">
        <w:t>saskaņā ar L</w:t>
      </w:r>
      <w:r>
        <w:t xml:space="preserve">īgumu </w:t>
      </w:r>
      <w:r w:rsidRPr="00DF6275">
        <w:t>un tā</w:t>
      </w:r>
      <w:r>
        <w:t xml:space="preserve"> pielikumiem:</w:t>
      </w:r>
      <w:r w:rsidRPr="00DF6275">
        <w:t xml:space="preserve"> </w:t>
      </w:r>
      <w:r>
        <w:t xml:space="preserve">Līguma </w:t>
      </w:r>
      <w:r w:rsidRPr="0049093E">
        <w:t>pielikum</w:t>
      </w:r>
      <w:r>
        <w:t>s</w:t>
      </w:r>
      <w:r w:rsidRPr="0049093E">
        <w:t xml:space="preserve"> Nr.1 </w:t>
      </w:r>
      <w:r>
        <w:t xml:space="preserve">„Tehniskā specifikācija” un Līguma </w:t>
      </w:r>
      <w:r w:rsidRPr="0049093E">
        <w:t>pielikum</w:t>
      </w:r>
      <w:r>
        <w:t>s</w:t>
      </w:r>
      <w:r w:rsidRPr="0049093E">
        <w:t xml:space="preserve"> Nr.2 </w:t>
      </w:r>
      <w:r>
        <w:t>„F</w:t>
      </w:r>
      <w:r w:rsidRPr="0049093E">
        <w:t xml:space="preserve">inanšu </w:t>
      </w:r>
      <w:r>
        <w:t xml:space="preserve">piedāvājums” (Izpildītāja finanšu </w:t>
      </w:r>
      <w:r w:rsidRPr="0049093E">
        <w:t xml:space="preserve">piedāvājums </w:t>
      </w:r>
      <w:r>
        <w:t>Iepirkumā ar i</w:t>
      </w:r>
      <w:r w:rsidRPr="00AF74D2">
        <w:t>nformācij</w:t>
      </w:r>
      <w:r>
        <w:t>u</w:t>
      </w:r>
      <w:r w:rsidRPr="00AF74D2">
        <w:t xml:space="preserve"> par atsevišķām izmaksu pozīcijām</w:t>
      </w:r>
      <w:r>
        <w:t>)</w:t>
      </w:r>
      <w:r w:rsidRPr="0049093E">
        <w:t>,</w:t>
      </w:r>
      <w:r>
        <w:t xml:space="preserve"> </w:t>
      </w:r>
      <w:r w:rsidRPr="0049093E">
        <w:t>kas ir L</w:t>
      </w:r>
      <w:r>
        <w:t>īguma</w:t>
      </w:r>
      <w:r w:rsidRPr="0049093E">
        <w:t xml:space="preserve"> neatņemamas sastāvdaļas.</w:t>
      </w:r>
    </w:p>
    <w:p w:rsidR="00BA565B" w:rsidRPr="00AF74D2" w:rsidRDefault="00BA565B" w:rsidP="000069D8">
      <w:pPr>
        <w:numPr>
          <w:ilvl w:val="0"/>
          <w:numId w:val="1"/>
        </w:numPr>
        <w:tabs>
          <w:tab w:val="clear" w:pos="360"/>
        </w:tabs>
        <w:ind w:left="284" w:right="-386" w:firstLine="0"/>
        <w:jc w:val="center"/>
        <w:rPr>
          <w:bCs/>
        </w:rPr>
      </w:pPr>
      <w:r w:rsidRPr="00AF74D2">
        <w:rPr>
          <w:bCs/>
        </w:rPr>
        <w:t>LĪGUMCENA UN NORĒĶINU KĀRTĪBA</w:t>
      </w:r>
    </w:p>
    <w:p w:rsidR="00BA565B" w:rsidRPr="0049093E" w:rsidRDefault="00BA565B" w:rsidP="002A151D">
      <w:pPr>
        <w:numPr>
          <w:ilvl w:val="1"/>
          <w:numId w:val="1"/>
        </w:numPr>
        <w:tabs>
          <w:tab w:val="clear" w:pos="360"/>
          <w:tab w:val="left" w:pos="993"/>
        </w:tabs>
        <w:ind w:left="284" w:right="-383" w:firstLine="283"/>
        <w:jc w:val="both"/>
      </w:pPr>
      <w:r w:rsidRPr="0049093E">
        <w:t>P</w:t>
      </w:r>
      <w:r>
        <w:t xml:space="preserve">ar Līguma 1.1.punktā paredzēto pakalpojumu sniegšanu noteikta kopēja </w:t>
      </w:r>
      <w:r w:rsidRPr="0049093E">
        <w:t xml:space="preserve">līgumcena  </w:t>
      </w:r>
      <w:r w:rsidRPr="00AF74D2">
        <w:rPr>
          <w:b/>
        </w:rPr>
        <w:t>EUR</w:t>
      </w:r>
      <w:r>
        <w:t xml:space="preserve"> </w:t>
      </w:r>
      <w:r w:rsidR="002A151D" w:rsidRPr="002A151D">
        <w:rPr>
          <w:b/>
        </w:rPr>
        <w:t>34252,80</w:t>
      </w:r>
      <w:r>
        <w:t xml:space="preserve"> (</w:t>
      </w:r>
      <w:r w:rsidR="002A151D" w:rsidRPr="002A151D">
        <w:rPr>
          <w:b/>
        </w:rPr>
        <w:t xml:space="preserve">trīsdesmit četri tūkstoši divi simti piecdesmit divi </w:t>
      </w:r>
      <w:proofErr w:type="spellStart"/>
      <w:r w:rsidR="002A151D" w:rsidRPr="002A151D">
        <w:rPr>
          <w:b/>
          <w:i/>
        </w:rPr>
        <w:t>euro</w:t>
      </w:r>
      <w:proofErr w:type="spellEnd"/>
      <w:r w:rsidR="002A151D">
        <w:t xml:space="preserve">, </w:t>
      </w:r>
      <w:r w:rsidR="002A151D" w:rsidRPr="002A151D">
        <w:rPr>
          <w:b/>
        </w:rPr>
        <w:t>80 centi</w:t>
      </w:r>
      <w:r>
        <w:t>),</w:t>
      </w:r>
      <w:r w:rsidRPr="0049093E">
        <w:t xml:space="preserve"> </w:t>
      </w:r>
      <w:r>
        <w:t>n</w:t>
      </w:r>
      <w:r w:rsidRPr="0049093E">
        <w:t>e</w:t>
      </w:r>
      <w:r>
        <w:t>ieskaitot</w:t>
      </w:r>
      <w:r w:rsidRPr="0049093E">
        <w:t xml:space="preserve"> pievienotās vērtības </w:t>
      </w:r>
      <w:r>
        <w:t xml:space="preserve">nodokli, turpmāk – PVN. PVN summa – EUR </w:t>
      </w:r>
      <w:r w:rsidR="002A151D">
        <w:t>7193,09</w:t>
      </w:r>
      <w:r>
        <w:t xml:space="preserve"> (</w:t>
      </w:r>
      <w:r w:rsidR="002A151D">
        <w:t xml:space="preserve">septiņi tūkstoši viens simts deviņdesmit trīs </w:t>
      </w:r>
      <w:proofErr w:type="spellStart"/>
      <w:r w:rsidR="002A151D" w:rsidRPr="002A151D">
        <w:rPr>
          <w:i/>
        </w:rPr>
        <w:t>euro</w:t>
      </w:r>
      <w:proofErr w:type="spellEnd"/>
      <w:r w:rsidR="002A151D">
        <w:t>, 09 centi</w:t>
      </w:r>
      <w:r>
        <w:t xml:space="preserve">). </w:t>
      </w:r>
      <w:r w:rsidRPr="002A151D">
        <w:rPr>
          <w:u w:val="single"/>
        </w:rPr>
        <w:t>Kopēja līgumcena ar PVN sastāda</w:t>
      </w:r>
      <w:r w:rsidR="002A151D">
        <w:t xml:space="preserve">          </w:t>
      </w:r>
      <w:r w:rsidRPr="000E327F">
        <w:t xml:space="preserve"> </w:t>
      </w:r>
      <w:r w:rsidRPr="002A151D">
        <w:rPr>
          <w:u w:val="single"/>
        </w:rPr>
        <w:t xml:space="preserve">EUR </w:t>
      </w:r>
      <w:r w:rsidR="002A151D" w:rsidRPr="002A151D">
        <w:rPr>
          <w:u w:val="single"/>
        </w:rPr>
        <w:t>41445,89</w:t>
      </w:r>
      <w:r>
        <w:t xml:space="preserve"> (</w:t>
      </w:r>
      <w:r w:rsidR="002A151D">
        <w:t xml:space="preserve">četrdesmit viens tūkstotis četri simti četrdesmit pieci </w:t>
      </w:r>
      <w:proofErr w:type="spellStart"/>
      <w:r w:rsidR="002A151D" w:rsidRPr="002A151D">
        <w:rPr>
          <w:i/>
        </w:rPr>
        <w:t>euro</w:t>
      </w:r>
      <w:proofErr w:type="spellEnd"/>
      <w:r w:rsidR="002A151D">
        <w:t>, 80 centi</w:t>
      </w:r>
      <w:r>
        <w:t xml:space="preserve">). </w:t>
      </w:r>
    </w:p>
    <w:p w:rsidR="00BA565B" w:rsidRPr="0049093E" w:rsidRDefault="00BA565B" w:rsidP="000069D8">
      <w:pPr>
        <w:ind w:left="284" w:right="-386" w:firstLine="284"/>
        <w:jc w:val="both"/>
      </w:pPr>
      <w:r>
        <w:t xml:space="preserve">2.2. </w:t>
      </w:r>
      <w:r w:rsidRPr="0049093E">
        <w:t>P</w:t>
      </w:r>
      <w:r>
        <w:t>asūtītājs norēķinus ar Izpildītāju veic katru mēnesi</w:t>
      </w:r>
      <w:r w:rsidRPr="00DC4F51">
        <w:t xml:space="preserve"> </w:t>
      </w:r>
      <w:r w:rsidRPr="0049093E">
        <w:t>atbilstoši iesniegtajam rēķinam</w:t>
      </w:r>
      <w:r>
        <w:t>,</w:t>
      </w:r>
      <w:r w:rsidRPr="00DC4F51">
        <w:t xml:space="preserve"> </w:t>
      </w:r>
      <w:r w:rsidRPr="0049093E">
        <w:t xml:space="preserve">līdz </w:t>
      </w:r>
      <w:r>
        <w:t>katra</w:t>
      </w:r>
      <w:r w:rsidRPr="0049093E">
        <w:t xml:space="preserve"> mēneša 20.</w:t>
      </w:r>
      <w:r>
        <w:t xml:space="preserve">(divdesmitajam) </w:t>
      </w:r>
      <w:r w:rsidRPr="0049093E">
        <w:t>datumam</w:t>
      </w:r>
      <w:r>
        <w:t xml:space="preserve"> pārskaitot </w:t>
      </w:r>
      <w:r w:rsidRPr="0049093E">
        <w:t>I</w:t>
      </w:r>
      <w:r>
        <w:t>zpildītājam</w:t>
      </w:r>
      <w:r w:rsidRPr="0049093E">
        <w:t xml:space="preserve"> </w:t>
      </w:r>
      <w:r>
        <w:t xml:space="preserve">samaksu </w:t>
      </w:r>
      <w:r w:rsidRPr="0049093E">
        <w:t xml:space="preserve">par iepriekšējā mēnesī </w:t>
      </w:r>
      <w:r>
        <w:t>snieg</w:t>
      </w:r>
      <w:r w:rsidRPr="0049093E">
        <w:t xml:space="preserve">tajiem Pakalpojumiem, </w:t>
      </w:r>
      <w:r>
        <w:t xml:space="preserve">saskaņā </w:t>
      </w:r>
      <w:r w:rsidRPr="0049093E">
        <w:t>ar Pušu parakstītu aktu</w:t>
      </w:r>
      <w:r>
        <w:t>.</w:t>
      </w:r>
      <w:r w:rsidRPr="0049093E">
        <w:t xml:space="preserve"> </w:t>
      </w:r>
    </w:p>
    <w:p w:rsidR="00BA565B" w:rsidRPr="00BB637B" w:rsidRDefault="00BA565B" w:rsidP="002A151D">
      <w:pPr>
        <w:ind w:left="284" w:right="-383"/>
        <w:jc w:val="center"/>
      </w:pPr>
      <w:r w:rsidRPr="00BB637B">
        <w:t>3. LĪGUMA DARBĪBAS TERMIŅŠ</w:t>
      </w:r>
    </w:p>
    <w:p w:rsidR="00BA565B" w:rsidRDefault="00BA565B" w:rsidP="002A151D">
      <w:pPr>
        <w:ind w:left="284" w:right="-383" w:firstLine="283"/>
        <w:jc w:val="both"/>
      </w:pPr>
      <w:r w:rsidRPr="0049093E">
        <w:t>3.1.</w:t>
      </w:r>
      <w:r>
        <w:t xml:space="preserve"> </w:t>
      </w:r>
      <w:r w:rsidRPr="0049093E">
        <w:t>L</w:t>
      </w:r>
      <w:r>
        <w:t>īgums</w:t>
      </w:r>
      <w:r w:rsidRPr="0049093E">
        <w:t xml:space="preserve"> stājas spēkā no </w:t>
      </w:r>
      <w:r>
        <w:t>tā</w:t>
      </w:r>
      <w:r w:rsidRPr="0049093E">
        <w:t xml:space="preserve"> parakstīšanas brīža un ir spēkā līdz </w:t>
      </w:r>
      <w:r>
        <w:t>Pušu saistību pilnīgai izpildei.</w:t>
      </w:r>
    </w:p>
    <w:p w:rsidR="00BA565B" w:rsidRPr="0049093E" w:rsidRDefault="00BA565B" w:rsidP="002A151D">
      <w:pPr>
        <w:ind w:left="284" w:right="-383" w:firstLine="283"/>
        <w:jc w:val="both"/>
      </w:pPr>
      <w:r>
        <w:t xml:space="preserve">3.2. Pakalpojumu sniegšanas laiks – </w:t>
      </w:r>
      <w:r w:rsidRPr="002C50AA">
        <w:rPr>
          <w:b/>
        </w:rPr>
        <w:t>2</w:t>
      </w:r>
      <w:r>
        <w:rPr>
          <w:b/>
        </w:rPr>
        <w:t>4</w:t>
      </w:r>
      <w:r w:rsidRPr="002C50AA">
        <w:rPr>
          <w:b/>
        </w:rPr>
        <w:t xml:space="preserve"> </w:t>
      </w:r>
      <w:r w:rsidRPr="00F52546">
        <w:t>(divdesmit četri)</w:t>
      </w:r>
      <w:r>
        <w:t xml:space="preserve"> </w:t>
      </w:r>
      <w:r w:rsidRPr="002C50AA">
        <w:rPr>
          <w:b/>
        </w:rPr>
        <w:t>mēneš</w:t>
      </w:r>
      <w:r>
        <w:rPr>
          <w:b/>
        </w:rPr>
        <w:t>i</w:t>
      </w:r>
      <w:r>
        <w:t xml:space="preserve"> </w:t>
      </w:r>
      <w:r w:rsidRPr="00DF6275">
        <w:t>no L</w:t>
      </w:r>
      <w:r>
        <w:t>īguma noslēgšanas.</w:t>
      </w:r>
      <w:r w:rsidRPr="0049093E">
        <w:t xml:space="preserve"> </w:t>
      </w:r>
    </w:p>
    <w:p w:rsidR="00BA565B" w:rsidRPr="0049093E" w:rsidRDefault="00BA565B" w:rsidP="002A151D">
      <w:pPr>
        <w:ind w:left="284" w:right="-383" w:firstLine="283"/>
        <w:jc w:val="both"/>
      </w:pPr>
      <w:r w:rsidRPr="0049093E">
        <w:t>3.</w:t>
      </w:r>
      <w:r>
        <w:t>3</w:t>
      </w:r>
      <w:r w:rsidRPr="0049093E">
        <w:t>.</w:t>
      </w:r>
      <w:r>
        <w:t xml:space="preserve"> </w:t>
      </w:r>
      <w:r w:rsidRPr="0049093E">
        <w:t>L</w:t>
      </w:r>
      <w:r>
        <w:t xml:space="preserve">īgums var tikt </w:t>
      </w:r>
      <w:r w:rsidRPr="0049093E">
        <w:t>izbei</w:t>
      </w:r>
      <w:r>
        <w:t>gt</w:t>
      </w:r>
      <w:r w:rsidRPr="0049093E">
        <w:t>s</w:t>
      </w:r>
      <w:r>
        <w:t xml:space="preserve">, </w:t>
      </w:r>
      <w:r w:rsidRPr="0049093E">
        <w:t xml:space="preserve">Pusēm </w:t>
      </w:r>
      <w:r>
        <w:t xml:space="preserve">par to </w:t>
      </w:r>
      <w:r w:rsidRPr="0049093E">
        <w:t>rakstiski vienojoties</w:t>
      </w:r>
      <w:r>
        <w:t>.</w:t>
      </w:r>
    </w:p>
    <w:p w:rsidR="00BA565B" w:rsidRPr="0049093E" w:rsidRDefault="00BA565B" w:rsidP="002A151D">
      <w:pPr>
        <w:numPr>
          <w:ilvl w:val="1"/>
          <w:numId w:val="3"/>
        </w:numPr>
        <w:tabs>
          <w:tab w:val="left" w:pos="851"/>
          <w:tab w:val="left" w:pos="993"/>
        </w:tabs>
        <w:ind w:left="284" w:right="-383" w:firstLine="283"/>
        <w:jc w:val="both"/>
      </w:pPr>
      <w:r>
        <w:t>Katrai Pusei ir tiesības vienpusēji atkāpties</w:t>
      </w:r>
      <w:r w:rsidRPr="0049093E">
        <w:t xml:space="preserve"> </w:t>
      </w:r>
      <w:r>
        <w:t>no Līguma</w:t>
      </w:r>
      <w:r w:rsidRPr="0049093E">
        <w:t>, ja</w:t>
      </w:r>
      <w:r>
        <w:t xml:space="preserve"> otrā</w:t>
      </w:r>
      <w:r w:rsidRPr="0049093E">
        <w:t xml:space="preserve"> Pus</w:t>
      </w:r>
      <w:r>
        <w:t>e</w:t>
      </w:r>
      <w:r w:rsidRPr="0049093E">
        <w:t xml:space="preserve"> nepilda savas saistības ilgāk par vienu mēnesi, par ko tiek sastādīti </w:t>
      </w:r>
      <w:r>
        <w:t xml:space="preserve">attiecīgi </w:t>
      </w:r>
      <w:r w:rsidRPr="0049093E">
        <w:t>akti</w:t>
      </w:r>
      <w:r>
        <w:t>.</w:t>
      </w:r>
    </w:p>
    <w:p w:rsidR="00BA565B" w:rsidRPr="0049093E" w:rsidRDefault="00BA565B" w:rsidP="000069D8">
      <w:pPr>
        <w:numPr>
          <w:ilvl w:val="1"/>
          <w:numId w:val="3"/>
        </w:numPr>
        <w:tabs>
          <w:tab w:val="left" w:pos="993"/>
        </w:tabs>
        <w:ind w:left="284" w:right="-386" w:firstLine="284"/>
        <w:jc w:val="both"/>
      </w:pPr>
      <w:r>
        <w:t xml:space="preserve">Pasūtītājs ir tiesīgs vienpusēji atkāpties no Līguma, </w:t>
      </w:r>
      <w:r w:rsidRPr="0049093E">
        <w:t>ja I</w:t>
      </w:r>
      <w:r>
        <w:t>zpildītājs</w:t>
      </w:r>
      <w:r w:rsidRPr="0049093E">
        <w:t xml:space="preserve"> normatīv</w:t>
      </w:r>
      <w:r>
        <w:t>aj</w:t>
      </w:r>
      <w:r w:rsidRPr="0049093E">
        <w:t>os aktos noteikt</w:t>
      </w:r>
      <w:r>
        <w:t>aj</w:t>
      </w:r>
      <w:r w:rsidRPr="0049093E">
        <w:t xml:space="preserve">ā kārtībā </w:t>
      </w:r>
      <w:r>
        <w:t>t</w:t>
      </w:r>
      <w:r w:rsidRPr="0049093E">
        <w:t>i</w:t>
      </w:r>
      <w:r>
        <w:t>ek</w:t>
      </w:r>
      <w:r w:rsidRPr="0049093E">
        <w:t xml:space="preserve"> atzīts par maksātnespējīgu, vai tiek likvidēts.</w:t>
      </w:r>
    </w:p>
    <w:p w:rsidR="00BA565B" w:rsidRPr="00074EE3" w:rsidRDefault="00BA565B" w:rsidP="002A151D">
      <w:pPr>
        <w:ind w:left="284" w:right="-383"/>
        <w:jc w:val="center"/>
      </w:pPr>
      <w:r w:rsidRPr="00074EE3">
        <w:t>4. IZPILDĪTĀJA PIENĀKUMI UN TIESĪBAS</w:t>
      </w:r>
    </w:p>
    <w:p w:rsidR="00BA565B" w:rsidRPr="0049093E" w:rsidRDefault="00BA565B" w:rsidP="002A151D">
      <w:pPr>
        <w:ind w:left="284" w:right="-383" w:firstLine="283"/>
        <w:jc w:val="both"/>
      </w:pPr>
      <w:r w:rsidRPr="0049093E">
        <w:t>4.1.</w:t>
      </w:r>
      <w:r>
        <w:t xml:space="preserve"> Izpildītājs sniedz Pakalpojumus</w:t>
      </w:r>
      <w:r w:rsidRPr="0049093E">
        <w:t xml:space="preserve"> atbilstoši spēkā esoš</w:t>
      </w:r>
      <w:r>
        <w:t>o</w:t>
      </w:r>
      <w:r w:rsidRPr="0049093E">
        <w:t xml:space="preserve"> normatīvo aktu un L</w:t>
      </w:r>
      <w:r>
        <w:t>īguma</w:t>
      </w:r>
      <w:r w:rsidRPr="0049093E">
        <w:t xml:space="preserve"> prasībām</w:t>
      </w:r>
      <w:r>
        <w:t>.</w:t>
      </w:r>
    </w:p>
    <w:p w:rsidR="00BA565B" w:rsidRPr="0049093E" w:rsidRDefault="00BA565B" w:rsidP="002A151D">
      <w:pPr>
        <w:ind w:left="284" w:right="-383" w:firstLine="283"/>
        <w:jc w:val="both"/>
      </w:pPr>
      <w:r w:rsidRPr="0049093E">
        <w:t>4.2.</w:t>
      </w:r>
      <w:r>
        <w:t xml:space="preserve"> </w:t>
      </w:r>
      <w:r w:rsidRPr="0049093E">
        <w:t>I</w:t>
      </w:r>
      <w:r>
        <w:t>zpildītājs</w:t>
      </w:r>
      <w:r w:rsidRPr="0049093E">
        <w:t xml:space="preserve"> nodrošina Pakalpojumu kvalitāti</w:t>
      </w:r>
      <w:r>
        <w:t>,</w:t>
      </w:r>
      <w:r w:rsidRPr="0049093E">
        <w:t xml:space="preserve"> to </w:t>
      </w:r>
      <w:r>
        <w:t>sniegšanā</w:t>
      </w:r>
      <w:r w:rsidRPr="0049093E">
        <w:t xml:space="preserve"> </w:t>
      </w:r>
      <w:r>
        <w:t xml:space="preserve">pieaicinot </w:t>
      </w:r>
      <w:r w:rsidRPr="0049093E">
        <w:t>kvalificētu</w:t>
      </w:r>
      <w:r>
        <w:t>s</w:t>
      </w:r>
      <w:r w:rsidRPr="0049093E">
        <w:t xml:space="preserve"> </w:t>
      </w:r>
      <w:r>
        <w:t>darbiniekus</w:t>
      </w:r>
      <w:r w:rsidRPr="0049093E">
        <w:t xml:space="preserve">, </w:t>
      </w:r>
      <w:r>
        <w:t xml:space="preserve">izmantojot </w:t>
      </w:r>
      <w:r w:rsidRPr="0049093E">
        <w:t xml:space="preserve">sertificētus materiālus </w:t>
      </w:r>
      <w:r>
        <w:t xml:space="preserve">un </w:t>
      </w:r>
      <w:r w:rsidRPr="0049093E">
        <w:t xml:space="preserve">atbilstošu </w:t>
      </w:r>
      <w:r>
        <w:t xml:space="preserve">tehnisko un </w:t>
      </w:r>
      <w:r w:rsidRPr="0049093E">
        <w:t>materiālo nodrošinājumu</w:t>
      </w:r>
      <w:r>
        <w:t>.</w:t>
      </w:r>
    </w:p>
    <w:p w:rsidR="00BA565B" w:rsidRPr="0049093E" w:rsidRDefault="00BA565B" w:rsidP="002A151D">
      <w:pPr>
        <w:ind w:left="284" w:right="-383" w:firstLine="283"/>
        <w:jc w:val="both"/>
      </w:pPr>
      <w:r w:rsidRPr="0049093E">
        <w:t>4.3. I</w:t>
      </w:r>
      <w:r>
        <w:t>zpildītājs</w:t>
      </w:r>
      <w:r w:rsidRPr="0049093E">
        <w:t xml:space="preserve"> uzņemas pilnu atbildību par darba drošības</w:t>
      </w:r>
      <w:r>
        <w:t>,</w:t>
      </w:r>
      <w:r w:rsidRPr="0049093E">
        <w:t xml:space="preserve"> vides</w:t>
      </w:r>
      <w:r>
        <w:t xml:space="preserve"> aizsardzības noteikumu un Rēzeknes</w:t>
      </w:r>
      <w:r w:rsidRPr="0049093E">
        <w:t xml:space="preserve"> novada</w:t>
      </w:r>
      <w:r>
        <w:t xml:space="preserve"> pašvaldības</w:t>
      </w:r>
      <w:r w:rsidRPr="0049093E">
        <w:t xml:space="preserve"> saistošo noteikumu ievērošanu</w:t>
      </w:r>
      <w:r>
        <w:t>.</w:t>
      </w:r>
    </w:p>
    <w:p w:rsidR="00BA565B" w:rsidRPr="0049093E" w:rsidRDefault="00BA565B" w:rsidP="002A151D">
      <w:pPr>
        <w:ind w:left="284" w:right="-383" w:firstLine="283"/>
        <w:jc w:val="both"/>
      </w:pPr>
      <w:r w:rsidRPr="0049093E">
        <w:t>4.4. I</w:t>
      </w:r>
      <w:r>
        <w:t>zpildītājs</w:t>
      </w:r>
      <w:r w:rsidRPr="0049093E">
        <w:t xml:space="preserve"> katru mēnesi līdz 5.(piektajam) datumam iesniedz P</w:t>
      </w:r>
      <w:r>
        <w:t xml:space="preserve">asūtītājam </w:t>
      </w:r>
      <w:r w:rsidRPr="0049093E">
        <w:t xml:space="preserve">aktu un rēķinu par iepriekšējā mēnesī </w:t>
      </w:r>
      <w:r>
        <w:t>sniegt</w:t>
      </w:r>
      <w:r w:rsidRPr="0049093E">
        <w:t>ajiem Pakalpojumiem.</w:t>
      </w:r>
    </w:p>
    <w:p w:rsidR="00BA565B" w:rsidRPr="0049093E" w:rsidRDefault="00BA565B" w:rsidP="000069D8">
      <w:pPr>
        <w:ind w:left="284" w:right="-386" w:firstLine="284"/>
        <w:jc w:val="both"/>
      </w:pPr>
      <w:r w:rsidRPr="0049093E">
        <w:t>4.5. I</w:t>
      </w:r>
      <w:r>
        <w:t>zpildītājs</w:t>
      </w:r>
      <w:r w:rsidRPr="0049093E">
        <w:t xml:space="preserve"> katru dienu (</w:t>
      </w:r>
      <w:r>
        <w:t>septiņas</w:t>
      </w:r>
      <w:r w:rsidRPr="0049093E">
        <w:t xml:space="preserve"> dienas n</w:t>
      </w:r>
      <w:r>
        <w:t xml:space="preserve">edēļā) no plkst.8-00 līdz plkst.20-00 </w:t>
      </w:r>
      <w:r w:rsidRPr="0049093E">
        <w:t>nodrošina izsaukumu pie</w:t>
      </w:r>
      <w:r>
        <w:t>ņemšanu</w:t>
      </w:r>
      <w:r w:rsidRPr="0049093E">
        <w:t xml:space="preserve"> pa </w:t>
      </w:r>
      <w:r w:rsidR="00371162" w:rsidRPr="00555CFE">
        <w:t>tālruņiem</w:t>
      </w:r>
      <w:r w:rsidRPr="00555CFE">
        <w:t xml:space="preserve"> </w:t>
      </w:r>
      <w:r w:rsidR="00555CFE" w:rsidRPr="00371162">
        <w:rPr>
          <w:b/>
        </w:rPr>
        <w:t>28363358</w:t>
      </w:r>
      <w:r w:rsidR="00555CFE" w:rsidRPr="00555CFE">
        <w:t xml:space="preserve">, </w:t>
      </w:r>
      <w:r w:rsidR="00555CFE" w:rsidRPr="00371162">
        <w:rPr>
          <w:b/>
        </w:rPr>
        <w:t>26179322</w:t>
      </w:r>
      <w:r>
        <w:t>, izbraukumus</w:t>
      </w:r>
      <w:r w:rsidRPr="0049093E">
        <w:t xml:space="preserve"> uz izsaukum</w:t>
      </w:r>
      <w:r>
        <w:t>a</w:t>
      </w:r>
      <w:r w:rsidRPr="0049093E">
        <w:t xml:space="preserve"> vietu, nobrau</w:t>
      </w:r>
      <w:r>
        <w:t>kto, kritušo dzīvnieku savākšanu, dzīvnieku izķeršanu un to transportēšanu</w:t>
      </w:r>
      <w:r w:rsidRPr="0049093E">
        <w:t xml:space="preserve"> uz dzīvnieku patversmi.</w:t>
      </w:r>
    </w:p>
    <w:p w:rsidR="009669D4" w:rsidRDefault="009669D4" w:rsidP="009354E9">
      <w:pPr>
        <w:ind w:left="284" w:right="-383"/>
        <w:jc w:val="center"/>
      </w:pPr>
    </w:p>
    <w:p w:rsidR="00BA565B" w:rsidRPr="00F240F7" w:rsidRDefault="00BA565B" w:rsidP="009354E9">
      <w:pPr>
        <w:ind w:left="284" w:right="-383"/>
        <w:jc w:val="center"/>
      </w:pPr>
      <w:r w:rsidRPr="00F240F7">
        <w:lastRenderedPageBreak/>
        <w:t>5. PASŪTĪTĀJA PIENĀKUMI UN TIESĪBAS</w:t>
      </w:r>
    </w:p>
    <w:p w:rsidR="00BA565B" w:rsidRPr="0049093E" w:rsidRDefault="00BA565B" w:rsidP="009354E9">
      <w:pPr>
        <w:ind w:left="284" w:right="-383" w:firstLine="283"/>
        <w:jc w:val="both"/>
      </w:pPr>
      <w:r w:rsidRPr="0049093E">
        <w:t>5.1. P</w:t>
      </w:r>
      <w:r>
        <w:t>asūtītājs</w:t>
      </w:r>
      <w:r w:rsidRPr="0049093E">
        <w:t xml:space="preserve"> </w:t>
      </w:r>
      <w:r>
        <w:t xml:space="preserve">nodrošina sniegto </w:t>
      </w:r>
      <w:r w:rsidRPr="0049093E">
        <w:t xml:space="preserve">Pakalpojumu </w:t>
      </w:r>
      <w:r>
        <w:t xml:space="preserve">pieņemšanu, parakstot </w:t>
      </w:r>
      <w:r w:rsidRPr="0049093E">
        <w:t xml:space="preserve">aktu par </w:t>
      </w:r>
      <w:r>
        <w:t xml:space="preserve">sniegtajiem </w:t>
      </w:r>
      <w:r w:rsidRPr="0049093E">
        <w:t>Pakalpojum</w:t>
      </w:r>
      <w:r>
        <w:t>iem</w:t>
      </w:r>
      <w:r w:rsidRPr="0049093E">
        <w:t>.</w:t>
      </w:r>
    </w:p>
    <w:p w:rsidR="00BA565B" w:rsidRDefault="00BA565B" w:rsidP="009354E9">
      <w:pPr>
        <w:ind w:left="284" w:right="-383" w:firstLine="283"/>
        <w:jc w:val="both"/>
      </w:pPr>
      <w:r w:rsidRPr="0049093E">
        <w:t>5.2. I</w:t>
      </w:r>
      <w:r>
        <w:t xml:space="preserve">zpildītāja </w:t>
      </w:r>
      <w:r w:rsidRPr="0049093E">
        <w:t xml:space="preserve">iesniegto aktu par iepriekšējā mēnesī </w:t>
      </w:r>
      <w:r>
        <w:t>sniegta</w:t>
      </w:r>
      <w:r w:rsidRPr="0049093E">
        <w:t>jiem Pakalpojumiem P</w:t>
      </w:r>
      <w:r>
        <w:t>asūtītājs</w:t>
      </w:r>
      <w:r w:rsidRPr="0049093E">
        <w:t xml:space="preserve"> izskat</w:t>
      </w:r>
      <w:r>
        <w:t>a</w:t>
      </w:r>
      <w:r w:rsidRPr="0049093E">
        <w:t xml:space="preserve"> 5 (piecu) darba dienu laikā.</w:t>
      </w:r>
    </w:p>
    <w:p w:rsidR="00BA565B" w:rsidRPr="0049093E" w:rsidRDefault="00BA565B" w:rsidP="000069D8">
      <w:pPr>
        <w:ind w:left="284" w:right="-386" w:firstLine="284"/>
        <w:jc w:val="both"/>
      </w:pPr>
      <w:r>
        <w:t xml:space="preserve">5.3. Pēc akta izskatīšanas un parakstīšanas Pasūtītājs Līguma 2.2.punktā noteiktajā termiņā un kārtībā veic samaksu par sniegtajiem Pakalpojumiem </w:t>
      </w:r>
    </w:p>
    <w:p w:rsidR="00BA565B" w:rsidRPr="00DB5500" w:rsidRDefault="00BA565B" w:rsidP="009354E9">
      <w:pPr>
        <w:ind w:left="284" w:right="-383"/>
        <w:jc w:val="center"/>
      </w:pPr>
      <w:r w:rsidRPr="00DB5500">
        <w:t>6. LĪGUMA PAPILDINĀŠANAS UN GROZĪŠANAS KĀRTĪBA</w:t>
      </w:r>
    </w:p>
    <w:p w:rsidR="00BA565B" w:rsidRPr="0049093E" w:rsidRDefault="00BA565B" w:rsidP="009354E9">
      <w:pPr>
        <w:ind w:left="284" w:right="-383" w:firstLine="283"/>
        <w:jc w:val="both"/>
      </w:pPr>
      <w:r w:rsidRPr="0049093E">
        <w:t>6.1. Visi L</w:t>
      </w:r>
      <w:r>
        <w:t>īguma</w:t>
      </w:r>
      <w:r w:rsidRPr="0049093E">
        <w:t xml:space="preserve"> grozījumi un papildinājumi </w:t>
      </w:r>
      <w:r>
        <w:t xml:space="preserve">tiek veikti, </w:t>
      </w:r>
      <w:r w:rsidRPr="0049093E">
        <w:t>Pusēm rakstiski vienojoties</w:t>
      </w:r>
      <w:r>
        <w:t>, ievērojot Publisko iepirkumu likuma 61.panta prasības.</w:t>
      </w:r>
      <w:r w:rsidRPr="0049093E">
        <w:t xml:space="preserve"> </w:t>
      </w:r>
      <w:r>
        <w:t xml:space="preserve">Tie </w:t>
      </w:r>
      <w:r w:rsidRPr="0049093E">
        <w:t>pievienojami L</w:t>
      </w:r>
      <w:r>
        <w:t>īgumam</w:t>
      </w:r>
      <w:r w:rsidRPr="0049093E">
        <w:t xml:space="preserve"> kā pielikumi, </w:t>
      </w:r>
      <w:r>
        <w:t xml:space="preserve">kuri pēc to abpusējās parakstīšanas </w:t>
      </w:r>
      <w:r w:rsidRPr="0049093E">
        <w:t>kļūst par L</w:t>
      </w:r>
      <w:r>
        <w:t>īguma</w:t>
      </w:r>
      <w:r w:rsidRPr="0049093E">
        <w:t xml:space="preserve"> neatņemamu sastāvdaļu.</w:t>
      </w:r>
    </w:p>
    <w:p w:rsidR="00BA565B" w:rsidRPr="0049093E" w:rsidRDefault="00BA565B" w:rsidP="000069D8">
      <w:pPr>
        <w:ind w:left="284" w:right="-386" w:firstLine="284"/>
        <w:jc w:val="both"/>
      </w:pPr>
      <w:r w:rsidRPr="0049093E">
        <w:t>6.2. Ja savstarpēja vienošanās par L</w:t>
      </w:r>
      <w:r>
        <w:t>īguma</w:t>
      </w:r>
      <w:r w:rsidRPr="0049093E">
        <w:t xml:space="preserve"> papildināšanu vai grozīšanu nav panākta, spēkā paliek iepriekšējie L</w:t>
      </w:r>
      <w:r>
        <w:t>īguma</w:t>
      </w:r>
      <w:r w:rsidRPr="0049093E">
        <w:t xml:space="preserve"> no</w:t>
      </w:r>
      <w:r>
        <w:t>sacījum</w:t>
      </w:r>
      <w:r w:rsidRPr="0049093E">
        <w:t>i.</w:t>
      </w:r>
    </w:p>
    <w:p w:rsidR="00BA565B" w:rsidRPr="00C01252" w:rsidRDefault="00BA565B" w:rsidP="009354E9">
      <w:pPr>
        <w:ind w:left="284" w:right="-383"/>
        <w:jc w:val="center"/>
      </w:pPr>
      <w:r w:rsidRPr="00C01252">
        <w:t>7. NEPĀRVARAMA VARA</w:t>
      </w:r>
    </w:p>
    <w:p w:rsidR="00BA565B" w:rsidRPr="0049093E" w:rsidRDefault="00BA565B" w:rsidP="009354E9">
      <w:pPr>
        <w:numPr>
          <w:ilvl w:val="1"/>
          <w:numId w:val="2"/>
        </w:numPr>
        <w:tabs>
          <w:tab w:val="clear" w:pos="644"/>
          <w:tab w:val="num" w:pos="-2694"/>
          <w:tab w:val="num" w:pos="-284"/>
          <w:tab w:val="left" w:pos="993"/>
        </w:tabs>
        <w:ind w:left="284" w:right="-383" w:firstLine="283"/>
        <w:jc w:val="both"/>
      </w:pPr>
      <w:r w:rsidRPr="0049093E">
        <w:t xml:space="preserve">Puses tiek atbrīvotas no atbildības par daļēju vai pilnīgu saistību neizpildi, ja tā </w:t>
      </w:r>
      <w:r>
        <w:t xml:space="preserve">  </w:t>
      </w:r>
      <w:r w:rsidRPr="0049093E">
        <w:t>radus</w:t>
      </w:r>
      <w:r>
        <w:t xml:space="preserve">ies </w:t>
      </w:r>
      <w:r w:rsidRPr="0049093E">
        <w:t xml:space="preserve">nepārvaramas varas </w:t>
      </w:r>
      <w:r>
        <w:t xml:space="preserve">apstākļu </w:t>
      </w:r>
      <w:r w:rsidRPr="0049093E">
        <w:t>rezultātā, kurus attiecīgā Puse nevarēja ne</w:t>
      </w:r>
      <w:r>
        <w:t xml:space="preserve"> </w:t>
      </w:r>
      <w:r w:rsidRPr="0049093E">
        <w:t>paredzēt, ne novērst, ne ietekmēt.</w:t>
      </w:r>
    </w:p>
    <w:p w:rsidR="00BA565B" w:rsidRPr="0049093E" w:rsidRDefault="00BA565B" w:rsidP="009354E9">
      <w:pPr>
        <w:numPr>
          <w:ilvl w:val="1"/>
          <w:numId w:val="2"/>
        </w:numPr>
        <w:tabs>
          <w:tab w:val="clear" w:pos="644"/>
          <w:tab w:val="num" w:pos="-993"/>
          <w:tab w:val="left" w:pos="993"/>
        </w:tabs>
        <w:ind w:left="284" w:right="-383" w:firstLine="283"/>
        <w:jc w:val="both"/>
      </w:pPr>
      <w:r w:rsidRPr="0049093E">
        <w:t>Pusei, k</w:t>
      </w:r>
      <w:r>
        <w:t>ur</w:t>
      </w:r>
      <w:r w:rsidRPr="0049093E">
        <w:t>a nokļuvusi nepārvaramas varas apstākļos, nekavējoties rakstiski jāinformē par to otrā Puse.</w:t>
      </w:r>
    </w:p>
    <w:p w:rsidR="00BA565B" w:rsidRPr="0049093E" w:rsidRDefault="00BA565B" w:rsidP="000069D8">
      <w:pPr>
        <w:numPr>
          <w:ilvl w:val="1"/>
          <w:numId w:val="2"/>
        </w:numPr>
        <w:tabs>
          <w:tab w:val="clear" w:pos="644"/>
          <w:tab w:val="num" w:pos="-426"/>
          <w:tab w:val="num" w:pos="0"/>
          <w:tab w:val="left" w:pos="993"/>
        </w:tabs>
        <w:ind w:left="284" w:right="-386" w:firstLine="284"/>
        <w:jc w:val="both"/>
      </w:pPr>
      <w:r w:rsidRPr="0049093E">
        <w:t xml:space="preserve">Nepārvaramas varas </w:t>
      </w:r>
      <w:r>
        <w:t>apstākļu</w:t>
      </w:r>
      <w:r w:rsidRPr="0049093E">
        <w:t xml:space="preserve"> pierādīšanas pienākums i</w:t>
      </w:r>
      <w:r>
        <w:t>r</w:t>
      </w:r>
      <w:r w:rsidRPr="0049093E">
        <w:t xml:space="preserve"> tai Pusei, k</w:t>
      </w:r>
      <w:r>
        <w:t>ur</w:t>
      </w:r>
      <w:r w:rsidRPr="0049093E">
        <w:t>a uz t</w:t>
      </w:r>
      <w:r>
        <w:t>iem</w:t>
      </w:r>
      <w:r w:rsidRPr="0049093E">
        <w:t xml:space="preserve"> atsaucās.</w:t>
      </w:r>
    </w:p>
    <w:p w:rsidR="00BA565B" w:rsidRPr="00C01252" w:rsidRDefault="00BA565B" w:rsidP="009354E9">
      <w:pPr>
        <w:ind w:left="284" w:right="-383"/>
        <w:jc w:val="center"/>
      </w:pPr>
      <w:r w:rsidRPr="00C01252">
        <w:t>8. STRĪDU RISINĀŠANA</w:t>
      </w:r>
    </w:p>
    <w:p w:rsidR="00BA565B" w:rsidRPr="0049093E" w:rsidRDefault="00BA565B" w:rsidP="009354E9">
      <w:pPr>
        <w:ind w:left="284" w:right="-383" w:firstLine="283"/>
        <w:jc w:val="both"/>
      </w:pPr>
      <w:r w:rsidRPr="0049093E">
        <w:t>8.1.</w:t>
      </w:r>
      <w:r>
        <w:t xml:space="preserve"> </w:t>
      </w:r>
      <w:r w:rsidRPr="0049093E">
        <w:t>Visas domstarpības un strīdus, kas radušies L</w:t>
      </w:r>
      <w:r>
        <w:t>īguma</w:t>
      </w:r>
      <w:r w:rsidRPr="0049093E">
        <w:t xml:space="preserve"> izpildes gaitā, Puses cenšas atrisināt sarunu ceļā. Strīdi, k</w:t>
      </w:r>
      <w:r>
        <w:t>urus</w:t>
      </w:r>
      <w:r w:rsidRPr="0049093E">
        <w:t xml:space="preserve"> Puses ne</w:t>
      </w:r>
      <w:r>
        <w:t xml:space="preserve">var </w:t>
      </w:r>
      <w:r w:rsidRPr="0049093E">
        <w:t>atrisin</w:t>
      </w:r>
      <w:r>
        <w:t>āt</w:t>
      </w:r>
      <w:r w:rsidRPr="0049093E">
        <w:t xml:space="preserve"> sarunu ceļā, tiek izskatīti </w:t>
      </w:r>
      <w:r>
        <w:t xml:space="preserve">tiesā </w:t>
      </w:r>
      <w:r w:rsidRPr="0049093E">
        <w:t xml:space="preserve">saskaņā ar </w:t>
      </w:r>
      <w:r>
        <w:t xml:space="preserve">Latvijas Republikas </w:t>
      </w:r>
      <w:r w:rsidRPr="0049093E">
        <w:t>spēkā esošajiem normatīvajiem aktiem tajos noteiktajā kārtībā.</w:t>
      </w:r>
    </w:p>
    <w:p w:rsidR="00BA565B" w:rsidRPr="0049093E" w:rsidRDefault="00BA565B" w:rsidP="000069D8">
      <w:pPr>
        <w:ind w:left="284" w:right="-386" w:firstLine="284"/>
        <w:jc w:val="both"/>
      </w:pPr>
      <w:r w:rsidRPr="0049093E">
        <w:t>8.2. Visus jautājumus, kas nav atrunāti L</w:t>
      </w:r>
      <w:r>
        <w:t>īgumā</w:t>
      </w:r>
      <w:r w:rsidRPr="0049093E">
        <w:t xml:space="preserve">, regulē </w:t>
      </w:r>
      <w:r>
        <w:t xml:space="preserve">attiecīgie </w:t>
      </w:r>
      <w:r w:rsidRPr="0049093E">
        <w:t>normatīv</w:t>
      </w:r>
      <w:r>
        <w:t>ie</w:t>
      </w:r>
      <w:r w:rsidRPr="0049093E">
        <w:t xml:space="preserve"> akti.</w:t>
      </w:r>
    </w:p>
    <w:p w:rsidR="00BA565B" w:rsidRPr="00E420C7" w:rsidRDefault="00BA565B" w:rsidP="009354E9">
      <w:pPr>
        <w:ind w:left="284" w:right="-383"/>
        <w:jc w:val="center"/>
      </w:pPr>
      <w:r w:rsidRPr="00E420C7">
        <w:t>9. CITI NOTEIKUMI</w:t>
      </w:r>
    </w:p>
    <w:p w:rsidR="00BA565B" w:rsidRPr="0049093E" w:rsidRDefault="00BA565B" w:rsidP="009354E9">
      <w:pPr>
        <w:ind w:left="284" w:right="-383" w:firstLine="283"/>
        <w:jc w:val="both"/>
      </w:pPr>
      <w:r w:rsidRPr="0049093E">
        <w:t xml:space="preserve">9.1. </w:t>
      </w:r>
      <w:r>
        <w:t xml:space="preserve">Katra </w:t>
      </w:r>
      <w:r w:rsidRPr="0049093E">
        <w:t>Puse ir atbildīga par zaudējumiem, kas rodas otrai Pusei L</w:t>
      </w:r>
      <w:r>
        <w:t>īguma</w:t>
      </w:r>
      <w:r w:rsidRPr="0049093E">
        <w:t xml:space="preserve"> saistību neizpildes </w:t>
      </w:r>
      <w:r>
        <w:t xml:space="preserve">vai nepienācīgas izpildes </w:t>
      </w:r>
      <w:r w:rsidRPr="0049093E">
        <w:t>gadījumā.</w:t>
      </w:r>
    </w:p>
    <w:p w:rsidR="00BA565B" w:rsidRPr="0049093E" w:rsidRDefault="00BA565B" w:rsidP="009354E9">
      <w:pPr>
        <w:spacing w:after="120"/>
        <w:ind w:left="284" w:right="-386" w:firstLine="284"/>
        <w:jc w:val="both"/>
      </w:pPr>
      <w:r w:rsidRPr="0049093E">
        <w:t>9.2. L</w:t>
      </w:r>
      <w:r>
        <w:t>īgums</w:t>
      </w:r>
      <w:r w:rsidRPr="0049093E">
        <w:t xml:space="preserve"> sastādīts uz </w:t>
      </w:r>
      <w:r w:rsidR="000069D8">
        <w:t>2</w:t>
      </w:r>
      <w:r>
        <w:t xml:space="preserve"> (</w:t>
      </w:r>
      <w:r w:rsidR="000069D8">
        <w:t>divām</w:t>
      </w:r>
      <w:r>
        <w:t xml:space="preserve">) </w:t>
      </w:r>
      <w:r w:rsidRPr="0049093E">
        <w:t>lapām, 2 (divos) eksemplāros ar vienādu juridisk</w:t>
      </w:r>
      <w:r>
        <w:t>u</w:t>
      </w:r>
      <w:r w:rsidRPr="0049093E">
        <w:t xml:space="preserve"> spēku. Viens eksemplārs glabājas pie P</w:t>
      </w:r>
      <w:r>
        <w:t>asūtītāja</w:t>
      </w:r>
      <w:r w:rsidRPr="0049093E">
        <w:t xml:space="preserve"> </w:t>
      </w:r>
      <w:r>
        <w:t>un vien</w:t>
      </w:r>
      <w:r w:rsidRPr="0049093E">
        <w:t>s – pie I</w:t>
      </w:r>
      <w:r>
        <w:t>zpildītāja</w:t>
      </w:r>
      <w:r w:rsidRPr="0049093E">
        <w:t>.</w:t>
      </w:r>
      <w:r w:rsidRPr="00BC5858">
        <w:t xml:space="preserve"> </w:t>
      </w:r>
      <w:r>
        <w:t>Katr</w:t>
      </w:r>
      <w:r w:rsidRPr="0049093E">
        <w:t xml:space="preserve">am </w:t>
      </w:r>
      <w:r>
        <w:t xml:space="preserve">Līguma eksemplāram </w:t>
      </w:r>
      <w:r w:rsidRPr="0049093E">
        <w:t xml:space="preserve">pievienoti 2 </w:t>
      </w:r>
      <w:r>
        <w:t xml:space="preserve">(divi) </w:t>
      </w:r>
      <w:r w:rsidRPr="0049093E">
        <w:t xml:space="preserve">pielikumi uz </w:t>
      </w:r>
      <w:r w:rsidR="000069D8">
        <w:t>4</w:t>
      </w:r>
      <w:r>
        <w:t xml:space="preserve"> (</w:t>
      </w:r>
      <w:r w:rsidR="000069D8">
        <w:t>četrām</w:t>
      </w:r>
      <w:r>
        <w:t>)</w:t>
      </w:r>
      <w:r w:rsidRPr="0049093E">
        <w:t xml:space="preserve"> lapām</w:t>
      </w:r>
      <w:r>
        <w:t>:</w:t>
      </w:r>
      <w:r w:rsidRPr="00BC5858">
        <w:t xml:space="preserve"> </w:t>
      </w:r>
      <w:r>
        <w:t xml:space="preserve">Līguma </w:t>
      </w:r>
      <w:r w:rsidRPr="0049093E">
        <w:t>pielikums</w:t>
      </w:r>
      <w:r>
        <w:t xml:space="preserve"> Nr.1</w:t>
      </w:r>
      <w:r w:rsidRPr="0049093E">
        <w:t xml:space="preserve"> </w:t>
      </w:r>
      <w:r>
        <w:t xml:space="preserve">„Tehniskā specifikācija” – uz </w:t>
      </w:r>
      <w:r w:rsidR="000069D8">
        <w:t>2</w:t>
      </w:r>
      <w:r>
        <w:t xml:space="preserve"> (</w:t>
      </w:r>
      <w:r w:rsidR="000069D8">
        <w:t>divām</w:t>
      </w:r>
      <w:r>
        <w:t>)</w:t>
      </w:r>
      <w:r w:rsidRPr="0049093E">
        <w:t xml:space="preserve"> lapām</w:t>
      </w:r>
      <w:r>
        <w:t xml:space="preserve"> un Līguma </w:t>
      </w:r>
      <w:r w:rsidRPr="0049093E">
        <w:t>pielikums</w:t>
      </w:r>
      <w:r>
        <w:t xml:space="preserve"> Nr.2</w:t>
      </w:r>
      <w:r w:rsidRPr="0049093E">
        <w:t xml:space="preserve"> </w:t>
      </w:r>
      <w:r>
        <w:t>„</w:t>
      </w:r>
      <w:r w:rsidRPr="0049093E">
        <w:t>Finanšu piedāvājums</w:t>
      </w:r>
      <w:r>
        <w:t xml:space="preserve">” –  uz </w:t>
      </w:r>
      <w:r w:rsidR="000069D8">
        <w:t>2</w:t>
      </w:r>
      <w:r>
        <w:t xml:space="preserve"> (</w:t>
      </w:r>
      <w:r w:rsidR="000069D8">
        <w:t>divām)</w:t>
      </w:r>
      <w:r w:rsidRPr="0049093E">
        <w:t xml:space="preserve"> lapām</w:t>
      </w:r>
      <w:r>
        <w:t>, kas ir Līguma neatņemamas sastāvdaļas</w:t>
      </w:r>
      <w:r w:rsidRPr="0049093E">
        <w:t>.</w:t>
      </w:r>
    </w:p>
    <w:p w:rsidR="00BA565B" w:rsidRPr="0050631E" w:rsidRDefault="00BA565B" w:rsidP="009354E9">
      <w:pPr>
        <w:ind w:left="284" w:right="-383"/>
        <w:jc w:val="center"/>
      </w:pPr>
      <w:r w:rsidRPr="0050631E">
        <w:t>1</w:t>
      </w:r>
      <w:r>
        <w:t>0</w:t>
      </w:r>
      <w:r w:rsidRPr="0050631E">
        <w:t>. PUŠU REKVIZĪTI UN PARAKSTI</w:t>
      </w:r>
    </w:p>
    <w:tbl>
      <w:tblPr>
        <w:tblW w:w="9072" w:type="dxa"/>
        <w:tblInd w:w="279" w:type="dxa"/>
        <w:tblLook w:val="04A0" w:firstRow="1" w:lastRow="0" w:firstColumn="1" w:lastColumn="0" w:noHBand="0" w:noVBand="1"/>
      </w:tblPr>
      <w:tblGrid>
        <w:gridCol w:w="4677"/>
        <w:gridCol w:w="4395"/>
      </w:tblGrid>
      <w:tr w:rsidR="00BA565B" w:rsidRPr="00047E35" w:rsidTr="000069D8">
        <w:trPr>
          <w:trHeight w:val="255"/>
        </w:trPr>
        <w:tc>
          <w:tcPr>
            <w:tcW w:w="4677" w:type="dxa"/>
          </w:tcPr>
          <w:p w:rsidR="00BA565B" w:rsidRPr="00047E35" w:rsidRDefault="00BA565B" w:rsidP="00433A49">
            <w:pPr>
              <w:pStyle w:val="Heading1"/>
              <w:spacing w:before="0" w:after="0"/>
              <w:rPr>
                <w:b w:val="0"/>
              </w:rPr>
            </w:pPr>
            <w:r w:rsidRPr="00047E35">
              <w:rPr>
                <w:rFonts w:ascii="Times New Roman" w:hAnsi="Times New Roman" w:cs="Times New Roman"/>
                <w:b w:val="0"/>
                <w:sz w:val="24"/>
                <w:szCs w:val="24"/>
              </w:rPr>
              <w:t>PASŪTĪTĀJS</w:t>
            </w:r>
          </w:p>
        </w:tc>
        <w:tc>
          <w:tcPr>
            <w:tcW w:w="4395" w:type="dxa"/>
          </w:tcPr>
          <w:p w:rsidR="00BA565B" w:rsidRPr="00FB7498" w:rsidRDefault="00BA565B" w:rsidP="00433A49">
            <w:r w:rsidRPr="00FB7498">
              <w:t>IZPILDĪTĀJS</w:t>
            </w:r>
          </w:p>
        </w:tc>
      </w:tr>
      <w:tr w:rsidR="00BA565B" w:rsidRPr="00047E35" w:rsidTr="000069D8">
        <w:trPr>
          <w:trHeight w:val="300"/>
        </w:trPr>
        <w:tc>
          <w:tcPr>
            <w:tcW w:w="4677" w:type="dxa"/>
          </w:tcPr>
          <w:p w:rsidR="00BA565B" w:rsidRPr="00047E35" w:rsidRDefault="00BA565B" w:rsidP="00433A49">
            <w:pPr>
              <w:rPr>
                <w:b/>
              </w:rPr>
            </w:pPr>
            <w:r w:rsidRPr="00047E35">
              <w:rPr>
                <w:b/>
              </w:rPr>
              <w:t>Rēzeknes novada pašvaldība</w:t>
            </w:r>
          </w:p>
        </w:tc>
        <w:tc>
          <w:tcPr>
            <w:tcW w:w="4395" w:type="dxa"/>
          </w:tcPr>
          <w:p w:rsidR="00BA565B" w:rsidRPr="009354E9" w:rsidRDefault="009354E9" w:rsidP="00433A49">
            <w:pPr>
              <w:rPr>
                <w:b/>
              </w:rPr>
            </w:pPr>
            <w:r w:rsidRPr="009354E9">
              <w:rPr>
                <w:b/>
              </w:rPr>
              <w:t>SIA “Rēzeknes Namsaimnieks”</w:t>
            </w:r>
          </w:p>
        </w:tc>
      </w:tr>
      <w:tr w:rsidR="00BA565B" w:rsidRPr="00047E35" w:rsidTr="000069D8">
        <w:tc>
          <w:tcPr>
            <w:tcW w:w="4677" w:type="dxa"/>
          </w:tcPr>
          <w:p w:rsidR="00BA565B" w:rsidRPr="00047E35" w:rsidRDefault="00BA565B" w:rsidP="00433A49">
            <w:pPr>
              <w:rPr>
                <w:b/>
              </w:rPr>
            </w:pPr>
            <w:r w:rsidRPr="00FB7498">
              <w:t>reģistrācijas Nr</w:t>
            </w:r>
            <w:r w:rsidRPr="0049093E">
              <w:t>.900</w:t>
            </w:r>
            <w:r>
              <w:t>09112679</w:t>
            </w:r>
          </w:p>
        </w:tc>
        <w:tc>
          <w:tcPr>
            <w:tcW w:w="4395" w:type="dxa"/>
          </w:tcPr>
          <w:p w:rsidR="00BA565B" w:rsidRPr="00FB7498" w:rsidRDefault="00BA565B" w:rsidP="00433A49">
            <w:r w:rsidRPr="00FB7498">
              <w:t>reģistrācijas Nr.</w:t>
            </w:r>
            <w:r w:rsidR="00371162">
              <w:t>40003215461</w:t>
            </w:r>
            <w:r w:rsidRPr="00FB7498">
              <w:t xml:space="preserve"> </w:t>
            </w:r>
          </w:p>
        </w:tc>
      </w:tr>
      <w:tr w:rsidR="00BA565B" w:rsidRPr="00047E35" w:rsidTr="000069D8">
        <w:tc>
          <w:tcPr>
            <w:tcW w:w="4677" w:type="dxa"/>
          </w:tcPr>
          <w:p w:rsidR="00BA565B" w:rsidRPr="00047E35" w:rsidRDefault="00BA565B" w:rsidP="00433A49">
            <w:pPr>
              <w:ind w:right="-95"/>
              <w:rPr>
                <w:b/>
              </w:rPr>
            </w:pPr>
          </w:p>
        </w:tc>
        <w:tc>
          <w:tcPr>
            <w:tcW w:w="4395" w:type="dxa"/>
          </w:tcPr>
          <w:p w:rsidR="00BA565B" w:rsidRPr="00FB7498" w:rsidRDefault="00BA565B" w:rsidP="00433A49"/>
        </w:tc>
      </w:tr>
      <w:tr w:rsidR="00BA565B" w:rsidRPr="00047E35" w:rsidTr="000069D8">
        <w:tc>
          <w:tcPr>
            <w:tcW w:w="4677" w:type="dxa"/>
          </w:tcPr>
          <w:p w:rsidR="00BA565B" w:rsidRPr="00047E35" w:rsidRDefault="00BA565B" w:rsidP="00433A49">
            <w:pPr>
              <w:ind w:right="-275"/>
              <w:rPr>
                <w:b/>
              </w:rPr>
            </w:pPr>
          </w:p>
        </w:tc>
        <w:tc>
          <w:tcPr>
            <w:tcW w:w="4395" w:type="dxa"/>
          </w:tcPr>
          <w:p w:rsidR="00BA565B" w:rsidRPr="00FB7498" w:rsidRDefault="00BA565B" w:rsidP="00433A49"/>
        </w:tc>
      </w:tr>
      <w:tr w:rsidR="00BA565B" w:rsidRPr="00047E35" w:rsidTr="000069D8">
        <w:trPr>
          <w:trHeight w:val="240"/>
        </w:trPr>
        <w:tc>
          <w:tcPr>
            <w:tcW w:w="4677" w:type="dxa"/>
          </w:tcPr>
          <w:p w:rsidR="00BA565B" w:rsidRPr="00047E35" w:rsidRDefault="00BA565B" w:rsidP="00433A49">
            <w:pPr>
              <w:rPr>
                <w:b/>
              </w:rPr>
            </w:pPr>
          </w:p>
        </w:tc>
        <w:tc>
          <w:tcPr>
            <w:tcW w:w="4395" w:type="dxa"/>
          </w:tcPr>
          <w:p w:rsidR="00BA565B" w:rsidRPr="00670BBD" w:rsidRDefault="00BA565B" w:rsidP="00433A49"/>
        </w:tc>
      </w:tr>
      <w:tr w:rsidR="00BA565B" w:rsidRPr="00047E35" w:rsidTr="000069D8">
        <w:trPr>
          <w:trHeight w:val="315"/>
        </w:trPr>
        <w:tc>
          <w:tcPr>
            <w:tcW w:w="4677" w:type="dxa"/>
          </w:tcPr>
          <w:p w:rsidR="00BA565B" w:rsidRPr="00670BBD" w:rsidRDefault="00BA565B" w:rsidP="00433A49"/>
        </w:tc>
        <w:tc>
          <w:tcPr>
            <w:tcW w:w="4395" w:type="dxa"/>
          </w:tcPr>
          <w:p w:rsidR="00BA565B" w:rsidRPr="00670BBD" w:rsidRDefault="00BA565B" w:rsidP="00433A49"/>
        </w:tc>
      </w:tr>
      <w:tr w:rsidR="00BA565B" w:rsidRPr="00047E35" w:rsidTr="000069D8">
        <w:tc>
          <w:tcPr>
            <w:tcW w:w="4677" w:type="dxa"/>
          </w:tcPr>
          <w:p w:rsidR="00BA565B" w:rsidRPr="00047E35" w:rsidRDefault="00BA565B" w:rsidP="00433A49">
            <w:pPr>
              <w:rPr>
                <w:b/>
              </w:rPr>
            </w:pPr>
          </w:p>
        </w:tc>
        <w:tc>
          <w:tcPr>
            <w:tcW w:w="4395" w:type="dxa"/>
          </w:tcPr>
          <w:p w:rsidR="00BA565B" w:rsidRPr="00670BBD" w:rsidRDefault="00BA565B" w:rsidP="00433A49"/>
        </w:tc>
      </w:tr>
      <w:tr w:rsidR="00BA565B" w:rsidRPr="00047E35" w:rsidTr="000069D8">
        <w:tc>
          <w:tcPr>
            <w:tcW w:w="4677" w:type="dxa"/>
          </w:tcPr>
          <w:p w:rsidR="00BA565B" w:rsidRPr="0049093E" w:rsidRDefault="00BA565B" w:rsidP="00433A49">
            <w:pPr>
              <w:ind w:left="540" w:hanging="540"/>
            </w:pPr>
          </w:p>
        </w:tc>
        <w:tc>
          <w:tcPr>
            <w:tcW w:w="4395" w:type="dxa"/>
          </w:tcPr>
          <w:p w:rsidR="00BA565B" w:rsidRPr="00670BBD" w:rsidRDefault="00BA565B" w:rsidP="00433A49"/>
        </w:tc>
      </w:tr>
    </w:tbl>
    <w:p w:rsidR="003A1631" w:rsidRDefault="003A1631">
      <w:bookmarkStart w:id="0" w:name="_GoBack"/>
      <w:bookmarkEnd w:id="0"/>
    </w:p>
    <w:sectPr w:rsidR="003A1631" w:rsidSect="000A23C7">
      <w:headerReference w:type="default" r:id="rId7"/>
      <w:footerReference w:type="default" r:id="rId8"/>
      <w:pgSz w:w="11906" w:h="16838"/>
      <w:pgMar w:top="720" w:right="1133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452" w:rsidRDefault="00327452" w:rsidP="002A151D">
      <w:r>
        <w:separator/>
      </w:r>
    </w:p>
  </w:endnote>
  <w:endnote w:type="continuationSeparator" w:id="0">
    <w:p w:rsidR="00327452" w:rsidRDefault="00327452" w:rsidP="002A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F93" w:rsidRDefault="00933E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69D4">
      <w:rPr>
        <w:noProof/>
      </w:rPr>
      <w:t>2</w:t>
    </w:r>
    <w:r>
      <w:fldChar w:fldCharType="end"/>
    </w:r>
  </w:p>
  <w:p w:rsidR="00984F93" w:rsidRDefault="00327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452" w:rsidRDefault="00327452" w:rsidP="002A151D">
      <w:r>
        <w:separator/>
      </w:r>
    </w:p>
  </w:footnote>
  <w:footnote w:type="continuationSeparator" w:id="0">
    <w:p w:rsidR="00327452" w:rsidRDefault="00327452" w:rsidP="002A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F93" w:rsidRPr="00CD5B7A" w:rsidRDefault="00327452" w:rsidP="00CD5B7A">
    <w:pPr>
      <w:pStyle w:val="Header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C0551"/>
    <w:multiLevelType w:val="multilevel"/>
    <w:tmpl w:val="46F8F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3BB69A9"/>
    <w:multiLevelType w:val="multilevel"/>
    <w:tmpl w:val="7C1CB8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894329"/>
    <w:multiLevelType w:val="hybridMultilevel"/>
    <w:tmpl w:val="02DC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53481"/>
    <w:multiLevelType w:val="hybridMultilevel"/>
    <w:tmpl w:val="241A5A9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D535C8"/>
    <w:multiLevelType w:val="multilevel"/>
    <w:tmpl w:val="0108E0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5B"/>
    <w:rsid w:val="000069D8"/>
    <w:rsid w:val="001C36F7"/>
    <w:rsid w:val="002A151D"/>
    <w:rsid w:val="00327452"/>
    <w:rsid w:val="00371162"/>
    <w:rsid w:val="003A1631"/>
    <w:rsid w:val="003D71CF"/>
    <w:rsid w:val="00437879"/>
    <w:rsid w:val="0045155D"/>
    <w:rsid w:val="004747BE"/>
    <w:rsid w:val="004C446F"/>
    <w:rsid w:val="00555CFE"/>
    <w:rsid w:val="00674827"/>
    <w:rsid w:val="00690B18"/>
    <w:rsid w:val="00774A2D"/>
    <w:rsid w:val="00933EA1"/>
    <w:rsid w:val="009354E9"/>
    <w:rsid w:val="009669D4"/>
    <w:rsid w:val="00B26BAF"/>
    <w:rsid w:val="00BA565B"/>
    <w:rsid w:val="00BC2BA7"/>
    <w:rsid w:val="00D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C849"/>
  <w15:chartTrackingRefBased/>
  <w15:docId w15:val="{B7DC5B92-7DD4-48FF-8081-C95F0F93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BA56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BA565B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styleId="Hyperlink">
    <w:name w:val="Hyperlink"/>
    <w:rsid w:val="00BA565B"/>
    <w:rPr>
      <w:color w:val="0000FF"/>
      <w:u w:val="single"/>
    </w:rPr>
  </w:style>
  <w:style w:type="paragraph" w:styleId="Header">
    <w:name w:val="header"/>
    <w:basedOn w:val="Normal"/>
    <w:link w:val="HeaderChar"/>
    <w:rsid w:val="00BA56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565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A5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5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3711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3872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Vinogradova</dc:creator>
  <cp:keywords/>
  <dc:description/>
  <cp:lastModifiedBy>Larisa Vinogradova</cp:lastModifiedBy>
  <cp:revision>3</cp:revision>
  <dcterms:created xsi:type="dcterms:W3CDTF">2018-02-19T13:07:00Z</dcterms:created>
  <dcterms:modified xsi:type="dcterms:W3CDTF">2018-02-19T13:08:00Z</dcterms:modified>
</cp:coreProperties>
</file>