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D2" w:rsidRDefault="00F047D2" w:rsidP="009911D8">
      <w:pPr>
        <w:pStyle w:val="Heading7"/>
        <w:numPr>
          <w:ilvl w:val="0"/>
          <w:numId w:val="0"/>
        </w:numPr>
        <w:tabs>
          <w:tab w:val="left" w:pos="720"/>
        </w:tabs>
        <w:suppressAutoHyphens w:val="0"/>
        <w:spacing w:after="120"/>
        <w:ind w:right="-1050"/>
        <w:rPr>
          <w:sz w:val="24"/>
        </w:rPr>
      </w:pPr>
      <w:r>
        <w:rPr>
          <w:sz w:val="24"/>
        </w:rPr>
        <w:t xml:space="preserve">LĪGUMS Nr. </w:t>
      </w:r>
      <w:r w:rsidR="00F6298B">
        <w:rPr>
          <w:sz w:val="24"/>
        </w:rPr>
        <w:t>8.4/1095</w:t>
      </w:r>
    </w:p>
    <w:p w:rsidR="00F047D2" w:rsidRDefault="00F047D2" w:rsidP="009911D8">
      <w:pPr>
        <w:spacing w:after="120"/>
        <w:ind w:right="-1050"/>
        <w:jc w:val="both"/>
        <w:rPr>
          <w:iCs/>
        </w:rPr>
      </w:pPr>
      <w:r>
        <w:t>Rēzeknē</w:t>
      </w:r>
      <w:proofErr w:type="gramStart"/>
      <w:r>
        <w:t xml:space="preserve">                                                                                              </w:t>
      </w:r>
      <w:r w:rsidR="00D334D9">
        <w:t xml:space="preserve">          </w:t>
      </w:r>
      <w:proofErr w:type="gramEnd"/>
      <w:r>
        <w:rPr>
          <w:iCs/>
        </w:rPr>
        <w:t xml:space="preserve">2017.gada </w:t>
      </w:r>
      <w:r w:rsidR="00D334D9">
        <w:rPr>
          <w:iCs/>
        </w:rPr>
        <w:t>27.novembrī</w:t>
      </w:r>
    </w:p>
    <w:p w:rsidR="00F047D2" w:rsidRDefault="00F047D2" w:rsidP="009911D8">
      <w:pPr>
        <w:ind w:right="-1049"/>
        <w:jc w:val="both"/>
        <w:rPr>
          <w:iCs/>
        </w:rPr>
      </w:pPr>
      <w:r>
        <w:rPr>
          <w:b/>
          <w:iCs/>
        </w:rPr>
        <w:t>Rēzeknes novada pašvaldība</w:t>
      </w:r>
      <w:r>
        <w:rPr>
          <w:bCs/>
        </w:rPr>
        <w:t xml:space="preserve">, </w:t>
      </w:r>
      <w:r>
        <w:t xml:space="preserve">reģistrācijas Nr.90009112679, turpmāk – </w:t>
      </w:r>
      <w:r>
        <w:rPr>
          <w:b/>
        </w:rPr>
        <w:t>Pircējs</w:t>
      </w:r>
      <w:r>
        <w:rPr>
          <w:bCs/>
        </w:rPr>
        <w:t>,</w:t>
      </w:r>
      <w:r>
        <w:t xml:space="preserve"> no vienas puses,</w:t>
      </w:r>
      <w:r>
        <w:rPr>
          <w:b/>
        </w:rPr>
        <w:t xml:space="preserve"> </w:t>
      </w:r>
      <w:r>
        <w:t xml:space="preserve">un </w:t>
      </w:r>
      <w:r w:rsidR="009911D8" w:rsidRPr="009911D8">
        <w:rPr>
          <w:b/>
        </w:rPr>
        <w:t xml:space="preserve">sabiedrība ar ierobežotu atbildību </w:t>
      </w:r>
      <w:r w:rsidR="00F43292">
        <w:rPr>
          <w:b/>
        </w:rPr>
        <w:t>„</w:t>
      </w:r>
      <w:r w:rsidR="009911D8" w:rsidRPr="009911D8">
        <w:rPr>
          <w:b/>
        </w:rPr>
        <w:t>NMS ELPA”</w:t>
      </w:r>
      <w:r>
        <w:t>, reģistrācijas Nr.</w:t>
      </w:r>
      <w:r w:rsidR="009911D8">
        <w:t>40003348336</w:t>
      </w:r>
      <w:r>
        <w:t xml:space="preserve">, turpmāk – </w:t>
      </w:r>
      <w:r>
        <w:rPr>
          <w:b/>
        </w:rPr>
        <w:t>Pārdevējs</w:t>
      </w:r>
      <w:r>
        <w:t xml:space="preserve">, no otras puses, abi kopā vai katrs atsevišķi turpmāk arī </w:t>
      </w:r>
      <w:r>
        <w:rPr>
          <w:b/>
        </w:rPr>
        <w:t>Puses</w:t>
      </w:r>
      <w:r>
        <w:t xml:space="preserve"> vai </w:t>
      </w:r>
      <w:r>
        <w:rPr>
          <w:b/>
        </w:rPr>
        <w:t>Puse</w:t>
      </w:r>
      <w:r>
        <w:t>, pamatojoties uz iepirkuma „Aparatūras iegāde fiziskās slodzes testu un fizisko īpašību funkcionālās diagnostikas</w:t>
      </w:r>
      <w:r w:rsidR="009911D8">
        <w:t xml:space="preserve"> </w:t>
      </w:r>
      <w:r>
        <w:t xml:space="preserve">veikšanai Rēzeknes novada iedzīvotājiem” (identifikācijas Nr. RNP 2017/41), turpmāk – </w:t>
      </w:r>
      <w:r>
        <w:rPr>
          <w:b/>
        </w:rPr>
        <w:t>Iepirkums</w:t>
      </w:r>
      <w:r>
        <w:t xml:space="preserve">, rezultātiem, saskaņā ar Pārdevēja piedāvājumu Iepirkumā, noslēdz šādu līgumu, turpmāk – </w:t>
      </w:r>
      <w:r>
        <w:rPr>
          <w:b/>
        </w:rPr>
        <w:t>Līgums</w:t>
      </w:r>
      <w:r>
        <w:t>:</w:t>
      </w:r>
    </w:p>
    <w:p w:rsidR="00F047D2" w:rsidRDefault="00F047D2" w:rsidP="00F047D2">
      <w:pPr>
        <w:numPr>
          <w:ilvl w:val="0"/>
          <w:numId w:val="2"/>
        </w:numPr>
        <w:suppressAutoHyphens w:val="0"/>
        <w:ind w:right="-1050"/>
        <w:jc w:val="center"/>
        <w:rPr>
          <w:b/>
          <w:iCs/>
        </w:rPr>
      </w:pPr>
      <w:r>
        <w:rPr>
          <w:b/>
          <w:iCs/>
        </w:rPr>
        <w:t>Līguma priekšmets</w:t>
      </w:r>
    </w:p>
    <w:p w:rsidR="00F047D2" w:rsidRDefault="00F047D2" w:rsidP="00F047D2">
      <w:pPr>
        <w:pStyle w:val="txt1"/>
        <w:widowControl w:val="0"/>
        <w:numPr>
          <w:ilvl w:val="1"/>
          <w:numId w:val="2"/>
        </w:numPr>
        <w:tabs>
          <w:tab w:val="clear" w:pos="420"/>
          <w:tab w:val="clear" w:pos="794"/>
          <w:tab w:val="clear" w:pos="1191"/>
          <w:tab w:val="left" w:pos="0"/>
          <w:tab w:val="left" w:pos="993"/>
        </w:tabs>
        <w:autoSpaceDE/>
        <w:adjustRightInd/>
        <w:ind w:left="0" w:right="-1050" w:firstLine="567"/>
        <w:rPr>
          <w:sz w:val="24"/>
          <w:szCs w:val="24"/>
        </w:rPr>
      </w:pPr>
      <w:r>
        <w:rPr>
          <w:sz w:val="24"/>
          <w:szCs w:val="24"/>
        </w:rPr>
        <w:t xml:space="preserve">Pārdevējs pārdod un piegādā, un Pircējs pieņem un apmaksā </w:t>
      </w:r>
      <w:r>
        <w:rPr>
          <w:b/>
          <w:sz w:val="24"/>
          <w:szCs w:val="24"/>
        </w:rPr>
        <w:t>aparatūru fiziskās slodzes testu un fizisko īpašību funkcionālās diagnostikas veikšanai</w:t>
      </w:r>
      <w:r>
        <w:rPr>
          <w:sz w:val="24"/>
          <w:szCs w:val="24"/>
        </w:rPr>
        <w:t xml:space="preserve">, turpmāk – </w:t>
      </w:r>
      <w:r>
        <w:rPr>
          <w:b/>
          <w:bCs/>
          <w:sz w:val="24"/>
          <w:szCs w:val="24"/>
        </w:rPr>
        <w:t>Preces</w:t>
      </w:r>
      <w:r>
        <w:rPr>
          <w:sz w:val="24"/>
          <w:szCs w:val="24"/>
        </w:rPr>
        <w:t>, saskaņā ar Pārdevēja Tehnisko piedāvājumu (Līguma pielikums Nr.1) un Finanšu piedāvājumu (Līguma pielikums Nr.2), kas ir Līguma neatņemamas sastāvdaļas.</w:t>
      </w:r>
    </w:p>
    <w:p w:rsidR="00F047D2" w:rsidRDefault="00F047D2" w:rsidP="00F047D2">
      <w:pPr>
        <w:pStyle w:val="txt1"/>
        <w:widowControl w:val="0"/>
        <w:numPr>
          <w:ilvl w:val="1"/>
          <w:numId w:val="2"/>
        </w:numPr>
        <w:tabs>
          <w:tab w:val="clear" w:pos="420"/>
          <w:tab w:val="clear" w:pos="794"/>
          <w:tab w:val="left" w:pos="0"/>
          <w:tab w:val="left" w:pos="993"/>
        </w:tabs>
        <w:autoSpaceDE/>
        <w:adjustRightInd/>
        <w:spacing w:after="120"/>
        <w:ind w:left="0" w:right="-1050" w:firstLine="567"/>
        <w:rPr>
          <w:sz w:val="24"/>
          <w:szCs w:val="24"/>
        </w:rPr>
      </w:pPr>
      <w:r>
        <w:rPr>
          <w:bCs/>
          <w:sz w:val="24"/>
          <w:szCs w:val="24"/>
        </w:rPr>
        <w:t>Piegādātājs</w:t>
      </w:r>
      <w:r>
        <w:rPr>
          <w:sz w:val="24"/>
          <w:szCs w:val="24"/>
        </w:rPr>
        <w:t xml:space="preserve"> nodrošina Preču drošumu, nekaitīgumu un</w:t>
      </w:r>
      <w:r>
        <w:rPr>
          <w:b/>
          <w:bCs/>
          <w:sz w:val="24"/>
          <w:szCs w:val="24"/>
        </w:rPr>
        <w:t xml:space="preserve"> </w:t>
      </w:r>
      <w:r>
        <w:rPr>
          <w:sz w:val="24"/>
          <w:szCs w:val="24"/>
        </w:rPr>
        <w:t>kvalitātes atbilstību Latvijas Republikā spēkā esošajiem standartiem un citiem normatīvajiem aktiem.</w:t>
      </w:r>
    </w:p>
    <w:p w:rsidR="00F047D2" w:rsidRDefault="00F047D2" w:rsidP="009911D8">
      <w:pPr>
        <w:pStyle w:val="BodyTextIndent"/>
        <w:numPr>
          <w:ilvl w:val="0"/>
          <w:numId w:val="2"/>
        </w:numPr>
        <w:suppressAutoHyphens w:val="0"/>
        <w:spacing w:after="0"/>
        <w:ind w:right="-1050"/>
        <w:jc w:val="center"/>
        <w:rPr>
          <w:b/>
          <w:iCs/>
        </w:rPr>
      </w:pPr>
      <w:r>
        <w:rPr>
          <w:b/>
          <w:iCs/>
        </w:rPr>
        <w:t>Līguma kopējā summa</w:t>
      </w:r>
    </w:p>
    <w:p w:rsidR="00F047D2" w:rsidRDefault="00F047D2" w:rsidP="009911D8">
      <w:pPr>
        <w:pStyle w:val="BodyTextIndent"/>
        <w:numPr>
          <w:ilvl w:val="1"/>
          <w:numId w:val="2"/>
        </w:numPr>
        <w:tabs>
          <w:tab w:val="clear" w:pos="420"/>
          <w:tab w:val="left" w:pos="-2835"/>
          <w:tab w:val="num" w:pos="709"/>
          <w:tab w:val="left" w:pos="993"/>
        </w:tabs>
        <w:suppressAutoHyphens w:val="0"/>
        <w:spacing w:after="0"/>
        <w:ind w:left="0" w:right="-1050" w:firstLine="567"/>
        <w:jc w:val="both"/>
        <w:rPr>
          <w:iCs/>
        </w:rPr>
      </w:pPr>
      <w:r>
        <w:t xml:space="preserve">Līguma kopējā summa bez pievienotās vērtības nodokļa, turpmāk – </w:t>
      </w:r>
      <w:r w:rsidRPr="009911D8">
        <w:rPr>
          <w:b/>
        </w:rPr>
        <w:t>PVN</w:t>
      </w:r>
      <w:r>
        <w:t>, sastāda</w:t>
      </w:r>
      <w:proofErr w:type="gramStart"/>
      <w:r w:rsidR="009911D8">
        <w:t xml:space="preserve">   </w:t>
      </w:r>
      <w:r>
        <w:t xml:space="preserve"> </w:t>
      </w:r>
      <w:proofErr w:type="gramEnd"/>
      <w:r>
        <w:rPr>
          <w:b/>
        </w:rPr>
        <w:t xml:space="preserve">EUR </w:t>
      </w:r>
      <w:r w:rsidR="009911D8">
        <w:rPr>
          <w:b/>
        </w:rPr>
        <w:t>13991,00</w:t>
      </w:r>
      <w:r>
        <w:rPr>
          <w:b/>
        </w:rPr>
        <w:t xml:space="preserve"> </w:t>
      </w:r>
      <w:r>
        <w:rPr>
          <w:bCs/>
        </w:rPr>
        <w:t>(</w:t>
      </w:r>
      <w:r w:rsidR="009911D8" w:rsidRPr="009911D8">
        <w:rPr>
          <w:b/>
          <w:bCs/>
        </w:rPr>
        <w:t xml:space="preserve">trīspadsmit tūkstoši deviņi simti deviņdesmit viens </w:t>
      </w:r>
      <w:proofErr w:type="spellStart"/>
      <w:r w:rsidR="009911D8" w:rsidRPr="009911D8">
        <w:rPr>
          <w:b/>
          <w:bCs/>
          <w:i/>
        </w:rPr>
        <w:t>euro</w:t>
      </w:r>
      <w:proofErr w:type="spellEnd"/>
      <w:r w:rsidR="009911D8">
        <w:rPr>
          <w:bCs/>
        </w:rPr>
        <w:t xml:space="preserve">, </w:t>
      </w:r>
      <w:r w:rsidR="009911D8" w:rsidRPr="009911D8">
        <w:rPr>
          <w:b/>
          <w:bCs/>
        </w:rPr>
        <w:t>00 centi</w:t>
      </w:r>
      <w:r>
        <w:t xml:space="preserve">). </w:t>
      </w:r>
      <w:r>
        <w:rPr>
          <w:u w:val="single"/>
        </w:rPr>
        <w:t xml:space="preserve">Līguma kopējā summa ar PVN sastāda EUR </w:t>
      </w:r>
      <w:r w:rsidR="009911D8">
        <w:rPr>
          <w:u w:val="single"/>
        </w:rPr>
        <w:t>16929,</w:t>
      </w:r>
      <w:r w:rsidR="009911D8" w:rsidRPr="009911D8">
        <w:rPr>
          <w:u w:val="single"/>
        </w:rPr>
        <w:t>11</w:t>
      </w:r>
      <w:r w:rsidRPr="009911D8">
        <w:rPr>
          <w:u w:val="single"/>
        </w:rPr>
        <w:t xml:space="preserve"> (</w:t>
      </w:r>
      <w:r w:rsidR="009911D8" w:rsidRPr="009911D8">
        <w:rPr>
          <w:u w:val="single"/>
        </w:rPr>
        <w:t xml:space="preserve">sešpadsmit tūkstoši deviņi simti divdesmit deviņi </w:t>
      </w:r>
      <w:proofErr w:type="spellStart"/>
      <w:r w:rsidR="009911D8" w:rsidRPr="009911D8">
        <w:rPr>
          <w:i/>
          <w:u w:val="single"/>
        </w:rPr>
        <w:t>euro</w:t>
      </w:r>
      <w:proofErr w:type="spellEnd"/>
      <w:r w:rsidR="009911D8" w:rsidRPr="009911D8">
        <w:rPr>
          <w:u w:val="single"/>
        </w:rPr>
        <w:t>, 11 centi</w:t>
      </w:r>
      <w:r w:rsidRPr="009911D8">
        <w:rPr>
          <w:u w:val="single"/>
        </w:rPr>
        <w:t>)</w:t>
      </w:r>
      <w:r>
        <w:t>, tajā skaitā PVN (21%) summa – EUR</w:t>
      </w:r>
      <w:r>
        <w:rPr>
          <w:bCs/>
        </w:rPr>
        <w:t xml:space="preserve"> </w:t>
      </w:r>
      <w:r w:rsidR="009911D8">
        <w:rPr>
          <w:bCs/>
        </w:rPr>
        <w:t>2938,11</w:t>
      </w:r>
      <w:r>
        <w:rPr>
          <w:b/>
        </w:rPr>
        <w:t xml:space="preserve"> </w:t>
      </w:r>
      <w:r>
        <w:t>(</w:t>
      </w:r>
      <w:r w:rsidR="009911D8">
        <w:t xml:space="preserve">divi tūkstoši deviņi simti trīsdesmit astoņi </w:t>
      </w:r>
      <w:proofErr w:type="spellStart"/>
      <w:r w:rsidR="009911D8" w:rsidRPr="009911D8">
        <w:rPr>
          <w:i/>
        </w:rPr>
        <w:t>euro</w:t>
      </w:r>
      <w:proofErr w:type="spellEnd"/>
      <w:r w:rsidR="009911D8">
        <w:t>, 11 centi</w:t>
      </w:r>
      <w:r>
        <w:t>).</w:t>
      </w:r>
    </w:p>
    <w:p w:rsidR="00F047D2" w:rsidRDefault="00F047D2" w:rsidP="009911D8">
      <w:pPr>
        <w:numPr>
          <w:ilvl w:val="1"/>
          <w:numId w:val="2"/>
        </w:numPr>
        <w:tabs>
          <w:tab w:val="clear" w:pos="420"/>
          <w:tab w:val="left" w:pos="480"/>
          <w:tab w:val="left" w:pos="993"/>
        </w:tabs>
        <w:suppressAutoHyphens w:val="0"/>
        <w:spacing w:after="120"/>
        <w:ind w:left="480" w:right="-1050" w:firstLine="87"/>
        <w:jc w:val="both"/>
        <w:rPr>
          <w:iCs/>
        </w:rPr>
      </w:pPr>
      <w:r>
        <w:t>Līguma kopējā summā iekļauta Preču vērtība un piegādes izmaksas.</w:t>
      </w:r>
    </w:p>
    <w:p w:rsidR="00F047D2" w:rsidRDefault="00F047D2" w:rsidP="009911D8">
      <w:pPr>
        <w:numPr>
          <w:ilvl w:val="0"/>
          <w:numId w:val="3"/>
        </w:numPr>
        <w:suppressAutoHyphens w:val="0"/>
        <w:ind w:right="-1050"/>
        <w:jc w:val="center"/>
        <w:rPr>
          <w:b/>
          <w:iCs/>
        </w:rPr>
      </w:pPr>
      <w:r>
        <w:rPr>
          <w:b/>
          <w:iCs/>
        </w:rPr>
        <w:t>Pušu pienākumi</w:t>
      </w:r>
    </w:p>
    <w:p w:rsidR="00F047D2" w:rsidRDefault="00F047D2" w:rsidP="009911D8">
      <w:pPr>
        <w:pStyle w:val="txt1"/>
        <w:widowControl w:val="0"/>
        <w:numPr>
          <w:ilvl w:val="1"/>
          <w:numId w:val="3"/>
        </w:numPr>
        <w:tabs>
          <w:tab w:val="clear" w:pos="794"/>
          <w:tab w:val="clear" w:pos="1191"/>
          <w:tab w:val="clear" w:pos="1588"/>
          <w:tab w:val="left" w:pos="993"/>
        </w:tabs>
        <w:autoSpaceDE/>
        <w:adjustRightInd/>
        <w:ind w:right="-1050" w:firstLine="147"/>
        <w:rPr>
          <w:bCs/>
          <w:sz w:val="24"/>
        </w:rPr>
      </w:pPr>
      <w:r>
        <w:rPr>
          <w:sz w:val="24"/>
          <w:u w:val="single"/>
        </w:rPr>
        <w:t>Pārdevējs</w:t>
      </w:r>
      <w:r>
        <w:rPr>
          <w:bCs/>
          <w:sz w:val="24"/>
          <w:u w:val="single"/>
        </w:rPr>
        <w:t xml:space="preserve"> apņemas</w:t>
      </w:r>
      <w:r>
        <w:rPr>
          <w:bCs/>
          <w:sz w:val="24"/>
        </w:rPr>
        <w:t>:</w:t>
      </w:r>
    </w:p>
    <w:p w:rsidR="00F047D2" w:rsidRDefault="00F047D2" w:rsidP="009911D8">
      <w:pPr>
        <w:pStyle w:val="txt1"/>
        <w:widowControl w:val="0"/>
        <w:numPr>
          <w:ilvl w:val="2"/>
          <w:numId w:val="3"/>
        </w:numPr>
        <w:tabs>
          <w:tab w:val="clear" w:pos="397"/>
          <w:tab w:val="clear" w:pos="720"/>
          <w:tab w:val="clear" w:pos="794"/>
          <w:tab w:val="num" w:pos="0"/>
          <w:tab w:val="left" w:pos="1134"/>
        </w:tabs>
        <w:autoSpaceDE/>
        <w:adjustRightInd/>
        <w:ind w:left="0" w:right="-1050" w:firstLine="567"/>
        <w:rPr>
          <w:bCs/>
          <w:sz w:val="24"/>
        </w:rPr>
      </w:pPr>
      <w:r>
        <w:rPr>
          <w:bCs/>
          <w:sz w:val="24"/>
        </w:rPr>
        <w:t xml:space="preserve"> piegādāt Preces atbilstoši Tehniskajam piedāvājumam (Līguma pielikums Nr.1) un Finanšu piedāvājumam (Līguma pielikums Nr.2); </w:t>
      </w:r>
    </w:p>
    <w:p w:rsidR="00F047D2" w:rsidRDefault="00F047D2" w:rsidP="009911D8">
      <w:pPr>
        <w:pStyle w:val="txt1"/>
        <w:widowControl w:val="0"/>
        <w:numPr>
          <w:ilvl w:val="2"/>
          <w:numId w:val="3"/>
        </w:numPr>
        <w:tabs>
          <w:tab w:val="clear" w:pos="397"/>
          <w:tab w:val="clear" w:pos="720"/>
          <w:tab w:val="clear" w:pos="794"/>
          <w:tab w:val="left" w:pos="709"/>
          <w:tab w:val="left" w:pos="993"/>
          <w:tab w:val="left" w:pos="1134"/>
        </w:tabs>
        <w:autoSpaceDE/>
        <w:adjustRightInd/>
        <w:ind w:right="-1050" w:hanging="153"/>
        <w:rPr>
          <w:bCs/>
          <w:sz w:val="24"/>
          <w:szCs w:val="24"/>
        </w:rPr>
      </w:pPr>
      <w:r>
        <w:rPr>
          <w:bCs/>
          <w:sz w:val="24"/>
        </w:rPr>
        <w:t xml:space="preserve"> nodrošināt Preču atbilstību piedāvājumam </w:t>
      </w:r>
      <w:r>
        <w:rPr>
          <w:sz w:val="24"/>
          <w:szCs w:val="24"/>
        </w:rPr>
        <w:t>un</w:t>
      </w:r>
      <w:r>
        <w:rPr>
          <w:sz w:val="22"/>
          <w:szCs w:val="22"/>
        </w:rPr>
        <w:t xml:space="preserve"> </w:t>
      </w:r>
      <w:r>
        <w:rPr>
          <w:iCs/>
          <w:sz w:val="24"/>
          <w:szCs w:val="24"/>
        </w:rPr>
        <w:t>kvalitātes standartiem.</w:t>
      </w:r>
    </w:p>
    <w:p w:rsidR="00F047D2" w:rsidRDefault="00F047D2" w:rsidP="009911D8">
      <w:pPr>
        <w:pStyle w:val="txt1"/>
        <w:widowControl w:val="0"/>
        <w:numPr>
          <w:ilvl w:val="1"/>
          <w:numId w:val="3"/>
        </w:numPr>
        <w:tabs>
          <w:tab w:val="clear" w:pos="794"/>
          <w:tab w:val="left" w:pos="993"/>
        </w:tabs>
        <w:autoSpaceDE/>
        <w:adjustRightInd/>
        <w:ind w:right="-1050" w:firstLine="147"/>
        <w:rPr>
          <w:bCs/>
          <w:sz w:val="24"/>
        </w:rPr>
      </w:pPr>
      <w:r>
        <w:rPr>
          <w:sz w:val="24"/>
          <w:u w:val="single"/>
        </w:rPr>
        <w:t xml:space="preserve">Pircējs </w:t>
      </w:r>
      <w:r>
        <w:rPr>
          <w:bCs/>
          <w:sz w:val="24"/>
          <w:u w:val="single"/>
        </w:rPr>
        <w:t>apņemas</w:t>
      </w:r>
      <w:r>
        <w:rPr>
          <w:bCs/>
          <w:sz w:val="24"/>
        </w:rPr>
        <w:t>:</w:t>
      </w:r>
    </w:p>
    <w:p w:rsidR="00F047D2" w:rsidRDefault="00F047D2" w:rsidP="009911D8">
      <w:pPr>
        <w:pStyle w:val="txt1"/>
        <w:widowControl w:val="0"/>
        <w:numPr>
          <w:ilvl w:val="2"/>
          <w:numId w:val="3"/>
        </w:numPr>
        <w:tabs>
          <w:tab w:val="clear" w:pos="397"/>
          <w:tab w:val="clear" w:pos="720"/>
          <w:tab w:val="clear" w:pos="794"/>
          <w:tab w:val="clear" w:pos="1191"/>
          <w:tab w:val="clear" w:pos="1588"/>
          <w:tab w:val="left" w:pos="0"/>
          <w:tab w:val="left" w:pos="1134"/>
        </w:tabs>
        <w:autoSpaceDE/>
        <w:adjustRightInd/>
        <w:ind w:left="0" w:right="-1050" w:firstLine="567"/>
        <w:rPr>
          <w:bCs/>
          <w:sz w:val="24"/>
        </w:rPr>
      </w:pPr>
      <w:r>
        <w:rPr>
          <w:bCs/>
          <w:sz w:val="24"/>
        </w:rPr>
        <w:t xml:space="preserve"> pieņemt piegādātas Preces, pārbaudot to kvalitāti, kā arī parakstīt pieņemšanas – nodošanas aktu;</w:t>
      </w:r>
    </w:p>
    <w:p w:rsidR="00F047D2" w:rsidRDefault="00F047D2" w:rsidP="009911D8">
      <w:pPr>
        <w:pStyle w:val="txt1"/>
        <w:widowControl w:val="0"/>
        <w:numPr>
          <w:ilvl w:val="2"/>
          <w:numId w:val="3"/>
        </w:numPr>
        <w:tabs>
          <w:tab w:val="clear" w:pos="397"/>
          <w:tab w:val="clear" w:pos="794"/>
          <w:tab w:val="clear" w:pos="1191"/>
          <w:tab w:val="clear" w:pos="1588"/>
          <w:tab w:val="left" w:pos="1134"/>
        </w:tabs>
        <w:autoSpaceDE/>
        <w:adjustRightInd/>
        <w:ind w:right="-1050" w:hanging="153"/>
        <w:rPr>
          <w:bCs/>
          <w:sz w:val="24"/>
        </w:rPr>
      </w:pPr>
      <w:r>
        <w:rPr>
          <w:bCs/>
          <w:sz w:val="24"/>
        </w:rPr>
        <w:t xml:space="preserve"> norēķināties par piegādātām Precēm, saskaņā ar Līguma noteikumiem.</w:t>
      </w:r>
    </w:p>
    <w:p w:rsidR="00F047D2" w:rsidRDefault="00F047D2" w:rsidP="009911D8">
      <w:pPr>
        <w:pStyle w:val="txt1"/>
        <w:widowControl w:val="0"/>
        <w:numPr>
          <w:ilvl w:val="1"/>
          <w:numId w:val="3"/>
        </w:numPr>
        <w:tabs>
          <w:tab w:val="clear" w:pos="420"/>
          <w:tab w:val="clear" w:pos="794"/>
          <w:tab w:val="clear" w:pos="1191"/>
          <w:tab w:val="clear" w:pos="1588"/>
          <w:tab w:val="num" w:pos="0"/>
          <w:tab w:val="left" w:pos="993"/>
        </w:tabs>
        <w:autoSpaceDE/>
        <w:adjustRightInd/>
        <w:spacing w:after="120"/>
        <w:ind w:left="0" w:right="-1050" w:firstLine="567"/>
        <w:rPr>
          <w:bCs/>
          <w:sz w:val="24"/>
        </w:rPr>
      </w:pPr>
      <w:r>
        <w:rPr>
          <w:sz w:val="24"/>
        </w:rPr>
        <w:t>Pēc</w:t>
      </w:r>
      <w:r>
        <w:rPr>
          <w:b/>
          <w:sz w:val="24"/>
        </w:rPr>
        <w:t xml:space="preserve"> </w:t>
      </w:r>
      <w:r>
        <w:rPr>
          <w:sz w:val="24"/>
        </w:rPr>
        <w:t>Preču</w:t>
      </w:r>
      <w:r>
        <w:rPr>
          <w:b/>
          <w:sz w:val="24"/>
        </w:rPr>
        <w:t xml:space="preserve"> </w:t>
      </w:r>
      <w:r>
        <w:rPr>
          <w:bCs/>
          <w:sz w:val="24"/>
        </w:rPr>
        <w:t xml:space="preserve">pieņemšanas Līgumā noteiktajā kārtībā </w:t>
      </w:r>
      <w:r>
        <w:rPr>
          <w:sz w:val="24"/>
        </w:rPr>
        <w:t>Pircējs</w:t>
      </w:r>
      <w:r>
        <w:rPr>
          <w:b/>
          <w:sz w:val="24"/>
        </w:rPr>
        <w:t xml:space="preserve"> </w:t>
      </w:r>
      <w:r>
        <w:rPr>
          <w:bCs/>
          <w:sz w:val="24"/>
        </w:rPr>
        <w:t xml:space="preserve">var pieteikt </w:t>
      </w:r>
      <w:r>
        <w:rPr>
          <w:sz w:val="24"/>
        </w:rPr>
        <w:t>Pārdevējam</w:t>
      </w:r>
      <w:r>
        <w:rPr>
          <w:bCs/>
          <w:sz w:val="24"/>
        </w:rPr>
        <w:t xml:space="preserve"> pretenzijas tikai par Preču slēptajiem defektiem, kas radušies ražotāja vainas dēļ.</w:t>
      </w:r>
    </w:p>
    <w:p w:rsidR="00F047D2" w:rsidRDefault="00F047D2" w:rsidP="009911D8">
      <w:pPr>
        <w:pStyle w:val="txt1"/>
        <w:widowControl w:val="0"/>
        <w:numPr>
          <w:ilvl w:val="0"/>
          <w:numId w:val="3"/>
        </w:numPr>
        <w:autoSpaceDE/>
        <w:adjustRightInd/>
        <w:ind w:left="357" w:right="-1050" w:hanging="357"/>
        <w:jc w:val="center"/>
        <w:rPr>
          <w:sz w:val="24"/>
        </w:rPr>
      </w:pPr>
      <w:r>
        <w:rPr>
          <w:b/>
          <w:bCs/>
          <w:sz w:val="24"/>
        </w:rPr>
        <w:t>Preču pieņemšanas un nodošanas kārtība</w:t>
      </w:r>
    </w:p>
    <w:p w:rsidR="00F047D2" w:rsidRDefault="00F047D2" w:rsidP="009911D8">
      <w:pPr>
        <w:pStyle w:val="BodyText"/>
        <w:widowControl/>
        <w:numPr>
          <w:ilvl w:val="1"/>
          <w:numId w:val="3"/>
        </w:numPr>
        <w:tabs>
          <w:tab w:val="clear" w:pos="420"/>
          <w:tab w:val="left" w:pos="0"/>
          <w:tab w:val="left" w:pos="284"/>
          <w:tab w:val="num" w:pos="480"/>
          <w:tab w:val="num" w:pos="993"/>
        </w:tabs>
        <w:suppressAutoHyphens w:val="0"/>
        <w:spacing w:after="0"/>
        <w:ind w:right="-1050" w:firstLine="147"/>
        <w:jc w:val="both"/>
        <w:rPr>
          <w:lang w:val="lv-LV"/>
        </w:rPr>
      </w:pPr>
      <w:r>
        <w:rPr>
          <w:iCs/>
          <w:lang w:val="lv-LV"/>
        </w:rPr>
        <w:t xml:space="preserve">Pēc Preču piegādes Puses paraksta pieņemšanas – nodošanas aktu. </w:t>
      </w:r>
    </w:p>
    <w:p w:rsidR="00F047D2" w:rsidRDefault="00F047D2" w:rsidP="009911D8">
      <w:pPr>
        <w:pStyle w:val="BodyText"/>
        <w:widowControl/>
        <w:numPr>
          <w:ilvl w:val="1"/>
          <w:numId w:val="3"/>
        </w:numPr>
        <w:tabs>
          <w:tab w:val="clear" w:pos="420"/>
          <w:tab w:val="num" w:pos="0"/>
          <w:tab w:val="left" w:pos="993"/>
        </w:tabs>
        <w:suppressAutoHyphens w:val="0"/>
        <w:spacing w:after="0"/>
        <w:ind w:left="0" w:right="-1050" w:firstLine="567"/>
        <w:jc w:val="both"/>
        <w:rPr>
          <w:iCs/>
          <w:lang w:val="lv-LV"/>
        </w:rPr>
      </w:pPr>
      <w:r>
        <w:rPr>
          <w:lang w:val="lv-LV"/>
        </w:rPr>
        <w:t xml:space="preserve">Preču pieņemšanas laikā konstatētie trūkumi vai bojājumi tiek fiksēti abpusējā aktā par konstatētajiem trūkumiem, norādot trūkumu novēršanas laiku. Šajā aktā konstatētie trūkumi vai bojājumi novēršami uz Pārdevēja rēķina. </w:t>
      </w:r>
    </w:p>
    <w:p w:rsidR="00F047D2" w:rsidRDefault="00F047D2" w:rsidP="009911D8">
      <w:pPr>
        <w:pStyle w:val="BodyText"/>
        <w:widowControl/>
        <w:numPr>
          <w:ilvl w:val="1"/>
          <w:numId w:val="3"/>
        </w:numPr>
        <w:tabs>
          <w:tab w:val="clear" w:pos="420"/>
          <w:tab w:val="num" w:pos="0"/>
          <w:tab w:val="num" w:pos="993"/>
        </w:tabs>
        <w:suppressAutoHyphens w:val="0"/>
        <w:ind w:left="0" w:right="-1050" w:firstLine="567"/>
        <w:jc w:val="both"/>
        <w:rPr>
          <w:iCs/>
          <w:lang w:val="lv-LV"/>
        </w:rPr>
      </w:pPr>
      <w:r>
        <w:rPr>
          <w:lang w:val="lv-LV"/>
        </w:rPr>
        <w:t>Pēc trūkumu novēršanas vai bojāto Preču apmaiņas</w:t>
      </w:r>
      <w:r>
        <w:rPr>
          <w:color w:val="000000"/>
          <w:lang w:val="lv-LV"/>
        </w:rPr>
        <w:t xml:space="preserve"> pret kvalitatīvām Precēm Puses paraksta pieņemšanas – nodošanas aktu.</w:t>
      </w:r>
    </w:p>
    <w:p w:rsidR="00F047D2" w:rsidRDefault="00F047D2" w:rsidP="009911D8">
      <w:pPr>
        <w:pStyle w:val="BodyText"/>
        <w:spacing w:after="0"/>
        <w:ind w:right="-1050"/>
        <w:jc w:val="center"/>
        <w:rPr>
          <w:b/>
          <w:iCs/>
          <w:lang w:val="lv-LV"/>
        </w:rPr>
      </w:pPr>
      <w:r>
        <w:rPr>
          <w:b/>
          <w:iCs/>
        </w:rPr>
        <w:t xml:space="preserve">5. </w:t>
      </w:r>
      <w:r>
        <w:rPr>
          <w:b/>
          <w:iCs/>
          <w:lang w:val="lv-LV"/>
        </w:rPr>
        <w:t>Preču kvalitāte</w:t>
      </w:r>
    </w:p>
    <w:p w:rsidR="00F047D2" w:rsidRDefault="00F047D2" w:rsidP="009911D8">
      <w:pPr>
        <w:numPr>
          <w:ilvl w:val="1"/>
          <w:numId w:val="4"/>
        </w:numPr>
        <w:tabs>
          <w:tab w:val="clear" w:pos="360"/>
          <w:tab w:val="num" w:pos="0"/>
          <w:tab w:val="left" w:pos="993"/>
        </w:tabs>
        <w:suppressAutoHyphens w:val="0"/>
        <w:ind w:left="0" w:right="-1050" w:firstLine="567"/>
        <w:jc w:val="both"/>
        <w:rPr>
          <w:iCs/>
        </w:rPr>
      </w:pPr>
      <w:r>
        <w:rPr>
          <w:iCs/>
        </w:rPr>
        <w:t xml:space="preserve">Preču kvalitātei jāatbilst </w:t>
      </w:r>
      <w:r>
        <w:rPr>
          <w:iCs/>
          <w:color w:val="000000"/>
          <w:spacing w:val="-9"/>
          <w:w w:val="102"/>
        </w:rPr>
        <w:t xml:space="preserve">Latvijas Republikas un Eiropas </w:t>
      </w:r>
      <w:r>
        <w:rPr>
          <w:iCs/>
          <w:color w:val="000000"/>
          <w:spacing w:val="-10"/>
          <w:w w:val="102"/>
        </w:rPr>
        <w:t xml:space="preserve">Savienības spēkā esošajos normatīvajos aktos noteiktajām kvalitātes un </w:t>
      </w:r>
      <w:r>
        <w:rPr>
          <w:iCs/>
          <w:color w:val="000000"/>
          <w:spacing w:val="-12"/>
          <w:w w:val="102"/>
        </w:rPr>
        <w:t>obligātām nekaitīguma prasībām.</w:t>
      </w:r>
      <w:r>
        <w:rPr>
          <w:iCs/>
        </w:rPr>
        <w:t xml:space="preserve"> </w:t>
      </w:r>
    </w:p>
    <w:p w:rsidR="00F047D2" w:rsidRDefault="00F047D2" w:rsidP="00560FC3">
      <w:pPr>
        <w:numPr>
          <w:ilvl w:val="1"/>
          <w:numId w:val="4"/>
        </w:numPr>
        <w:tabs>
          <w:tab w:val="clear" w:pos="360"/>
          <w:tab w:val="num" w:pos="0"/>
          <w:tab w:val="left" w:pos="993"/>
        </w:tabs>
        <w:suppressAutoHyphens w:val="0"/>
        <w:ind w:left="0" w:right="-1050" w:firstLine="567"/>
        <w:jc w:val="both"/>
        <w:rPr>
          <w:iCs/>
        </w:rPr>
      </w:pPr>
      <w:r>
        <w:rPr>
          <w:iCs/>
        </w:rPr>
        <w:t>Par Līguma prasībām atbilstošām Precēm atzīstamas Preces, kas atbilst Līguma noteikumiem un</w:t>
      </w:r>
      <w:r>
        <w:t xml:space="preserve"> Pārdevēja Tehniskajam piedāvājumam (Līguma pielikums Nr.1)</w:t>
      </w:r>
      <w:r>
        <w:rPr>
          <w:iCs/>
        </w:rPr>
        <w:t>.</w:t>
      </w:r>
    </w:p>
    <w:p w:rsidR="00F047D2" w:rsidRDefault="00F047D2" w:rsidP="00560FC3">
      <w:pPr>
        <w:numPr>
          <w:ilvl w:val="1"/>
          <w:numId w:val="4"/>
        </w:numPr>
        <w:tabs>
          <w:tab w:val="clear" w:pos="360"/>
          <w:tab w:val="num" w:pos="-426"/>
          <w:tab w:val="left" w:pos="993"/>
        </w:tabs>
        <w:suppressAutoHyphens w:val="0"/>
        <w:ind w:left="0" w:right="-1050" w:firstLine="567"/>
        <w:jc w:val="both"/>
      </w:pPr>
      <w:r>
        <w:rPr>
          <w:iCs/>
        </w:rPr>
        <w:lastRenderedPageBreak/>
        <w:t>Pārdevējam nav pienākums apmainīt nekvalitatīvās Preces, ja tās zaudējušas kvalitāti lietošanas noteikumu neievērošanas rezultātā no Pircēja puses.</w:t>
      </w:r>
    </w:p>
    <w:p w:rsidR="00F047D2" w:rsidRDefault="00F047D2" w:rsidP="00560FC3">
      <w:pPr>
        <w:numPr>
          <w:ilvl w:val="1"/>
          <w:numId w:val="4"/>
        </w:numPr>
        <w:tabs>
          <w:tab w:val="clear" w:pos="360"/>
          <w:tab w:val="num" w:pos="0"/>
          <w:tab w:val="left" w:pos="993"/>
        </w:tabs>
        <w:suppressAutoHyphens w:val="0"/>
        <w:spacing w:after="120"/>
        <w:ind w:left="0" w:right="-1050" w:firstLine="567"/>
        <w:jc w:val="both"/>
      </w:pPr>
      <w:r>
        <w:t xml:space="preserve">Preces atzīstamas par </w:t>
      </w:r>
      <w:proofErr w:type="gramStart"/>
      <w:r>
        <w:t>Līguma noteikumiem neatbilstošām</w:t>
      </w:r>
      <w:proofErr w:type="gramEnd"/>
      <w:r>
        <w:t xml:space="preserve"> arī gadījumos, kad no Pārdevēja puses par to sniegta maldinoša, nepatiesa, nepilnīga vai neskaidra (nesalasāma) informācija vai tā nav sniegta vispār.</w:t>
      </w:r>
    </w:p>
    <w:p w:rsidR="00F047D2" w:rsidRDefault="00F047D2" w:rsidP="00560FC3">
      <w:pPr>
        <w:pStyle w:val="BodyTextIndent"/>
        <w:numPr>
          <w:ilvl w:val="0"/>
          <w:numId w:val="5"/>
        </w:numPr>
        <w:suppressAutoHyphens w:val="0"/>
        <w:spacing w:after="0"/>
        <w:ind w:right="-1050"/>
        <w:jc w:val="center"/>
        <w:rPr>
          <w:b/>
          <w:iCs/>
        </w:rPr>
      </w:pPr>
      <w:r>
        <w:rPr>
          <w:b/>
          <w:iCs/>
        </w:rPr>
        <w:t>Norēķinu kārtība</w:t>
      </w:r>
    </w:p>
    <w:p w:rsidR="00F047D2" w:rsidRDefault="00F047D2" w:rsidP="00560FC3">
      <w:pPr>
        <w:pStyle w:val="BodyTextIndent"/>
        <w:numPr>
          <w:ilvl w:val="1"/>
          <w:numId w:val="5"/>
        </w:numPr>
        <w:tabs>
          <w:tab w:val="left" w:pos="0"/>
          <w:tab w:val="left" w:pos="993"/>
        </w:tabs>
        <w:suppressAutoHyphens w:val="0"/>
        <w:spacing w:after="0"/>
        <w:ind w:left="0" w:right="-1050" w:firstLine="567"/>
        <w:jc w:val="both"/>
      </w:pPr>
      <w:r>
        <w:t>Norēķins par Preču piegādi tiek veikts pēc Preču pieņemšanas – nodošanas akta abpusējās parakstīšanas, pārskaitot Līguma 2.1.punktā norādīto summu Pārdevēja norādītajā kontā bankā 10 (desmit) darbdienu laikā no Pārdevēja rēķina saņemšanas.</w:t>
      </w:r>
    </w:p>
    <w:p w:rsidR="00F047D2" w:rsidRDefault="00F047D2" w:rsidP="00560FC3">
      <w:pPr>
        <w:pStyle w:val="txt1"/>
        <w:widowControl w:val="0"/>
        <w:numPr>
          <w:ilvl w:val="1"/>
          <w:numId w:val="5"/>
        </w:numPr>
        <w:tabs>
          <w:tab w:val="clear" w:pos="397"/>
          <w:tab w:val="clear" w:pos="794"/>
          <w:tab w:val="left" w:pos="0"/>
          <w:tab w:val="left" w:pos="993"/>
        </w:tabs>
        <w:autoSpaceDE/>
        <w:adjustRightInd/>
        <w:ind w:left="0" w:right="-1050" w:firstLine="567"/>
        <w:rPr>
          <w:sz w:val="24"/>
        </w:rPr>
      </w:pPr>
      <w:r>
        <w:rPr>
          <w:sz w:val="24"/>
          <w:szCs w:val="24"/>
        </w:rPr>
        <w:t xml:space="preserve">Par samaksas dienu tiek uzskatīta diena, kad </w:t>
      </w:r>
      <w:r>
        <w:rPr>
          <w:bCs/>
          <w:sz w:val="24"/>
        </w:rPr>
        <w:t>Pārdevēja</w:t>
      </w:r>
      <w:r>
        <w:rPr>
          <w:b/>
          <w:bCs/>
          <w:sz w:val="24"/>
        </w:rPr>
        <w:t xml:space="preserve"> </w:t>
      </w:r>
      <w:r>
        <w:rPr>
          <w:sz w:val="24"/>
        </w:rPr>
        <w:t>kontā ienāk Līguma 2.1.punktā norādītā summa.</w:t>
      </w:r>
    </w:p>
    <w:p w:rsidR="00F047D2" w:rsidRDefault="00F047D2" w:rsidP="00560FC3">
      <w:pPr>
        <w:numPr>
          <w:ilvl w:val="0"/>
          <w:numId w:val="5"/>
        </w:numPr>
        <w:tabs>
          <w:tab w:val="left" w:pos="360"/>
        </w:tabs>
        <w:suppressAutoHyphens w:val="0"/>
        <w:ind w:left="357" w:right="-1050" w:hanging="357"/>
        <w:jc w:val="center"/>
        <w:rPr>
          <w:b/>
          <w:iCs/>
        </w:rPr>
      </w:pPr>
      <w:r>
        <w:rPr>
          <w:b/>
          <w:iCs/>
        </w:rPr>
        <w:t>Pušu atbildība</w:t>
      </w:r>
    </w:p>
    <w:p w:rsidR="00F047D2" w:rsidRDefault="00F047D2" w:rsidP="00560FC3">
      <w:pPr>
        <w:pStyle w:val="BodyText"/>
        <w:widowControl/>
        <w:numPr>
          <w:ilvl w:val="1"/>
          <w:numId w:val="5"/>
        </w:numPr>
        <w:tabs>
          <w:tab w:val="left" w:pos="993"/>
        </w:tabs>
        <w:suppressAutoHyphens w:val="0"/>
        <w:spacing w:after="0"/>
        <w:ind w:left="0" w:right="-1050" w:firstLine="567"/>
        <w:jc w:val="both"/>
        <w:rPr>
          <w:lang w:val="lv-LV"/>
        </w:rPr>
      </w:pPr>
      <w:r>
        <w:rPr>
          <w:iCs/>
          <w:lang w:val="lv-LV"/>
        </w:rPr>
        <w:t xml:space="preserve">Ja Pārdevējs ir piegādājis Līguma prasībām neatbilstošas Preces un neapmaina tās vai nenovērš trūkumus </w:t>
      </w:r>
      <w:r>
        <w:rPr>
          <w:lang w:val="lv-LV"/>
        </w:rPr>
        <w:t>aktā par konstatētajiem trūkumiem</w:t>
      </w:r>
      <w:r>
        <w:rPr>
          <w:iCs/>
          <w:lang w:val="lv-LV"/>
        </w:rPr>
        <w:t xml:space="preserve"> noteiktajā termiņā, tas maksā līgumsodu 0,5% apmērā no Līguma kopējās summas par katru nokavēto dienu,</w:t>
      </w:r>
      <w:r>
        <w:rPr>
          <w:lang w:val="lv-LV"/>
        </w:rPr>
        <w:t xml:space="preserve"> saskaņā ar Pircēja iesniegto rēķinu.</w:t>
      </w:r>
      <w:r>
        <w:rPr>
          <w:iCs/>
          <w:lang w:val="lv-LV"/>
        </w:rPr>
        <w:t xml:space="preserve"> </w:t>
      </w:r>
    </w:p>
    <w:p w:rsidR="00F047D2" w:rsidRDefault="00F047D2" w:rsidP="00560FC3">
      <w:pPr>
        <w:pStyle w:val="BodyText"/>
        <w:widowControl/>
        <w:numPr>
          <w:ilvl w:val="1"/>
          <w:numId w:val="5"/>
        </w:numPr>
        <w:tabs>
          <w:tab w:val="left" w:pos="993"/>
        </w:tabs>
        <w:suppressAutoHyphens w:val="0"/>
        <w:spacing w:after="0"/>
        <w:ind w:left="0" w:right="-1050" w:firstLine="567"/>
        <w:jc w:val="both"/>
        <w:rPr>
          <w:lang w:val="lv-LV"/>
        </w:rPr>
      </w:pPr>
      <w:r>
        <w:rPr>
          <w:lang w:val="lv-LV"/>
        </w:rPr>
        <w:t xml:space="preserve">Ja Pircējs neveic maksājumu Līguma 6.1.punktā noteiktajā termiņā, tas maksā līgumsodu 0,5% apmērā no Līguma kopējās summas par katru nokavēto dienu, saskaņā ar Pārdevēja iesniegto rēķinu. </w:t>
      </w:r>
    </w:p>
    <w:p w:rsidR="00F047D2" w:rsidRDefault="00F047D2" w:rsidP="00560FC3">
      <w:pPr>
        <w:numPr>
          <w:ilvl w:val="1"/>
          <w:numId w:val="5"/>
        </w:numPr>
        <w:tabs>
          <w:tab w:val="num" w:pos="0"/>
          <w:tab w:val="left" w:pos="993"/>
        </w:tabs>
        <w:suppressAutoHyphens w:val="0"/>
        <w:ind w:left="0" w:right="-1050" w:firstLine="567"/>
        <w:jc w:val="both"/>
      </w:pPr>
      <w:r>
        <w:t xml:space="preserve">Ja Pārdevējs vienpusēji atkāpjas no Līguma, tas maksā līgumsodu 10% (desmit procentu) apmērā no Līguma kopējās summas, saskaņā ar Pircēja iesniegto rēķinu. </w:t>
      </w:r>
    </w:p>
    <w:p w:rsidR="00F047D2" w:rsidRDefault="00F047D2" w:rsidP="00560FC3">
      <w:pPr>
        <w:pStyle w:val="BodyText"/>
        <w:widowControl/>
        <w:numPr>
          <w:ilvl w:val="1"/>
          <w:numId w:val="5"/>
        </w:numPr>
        <w:tabs>
          <w:tab w:val="num" w:pos="-142"/>
          <w:tab w:val="left" w:pos="993"/>
        </w:tabs>
        <w:suppressAutoHyphens w:val="0"/>
        <w:spacing w:after="0"/>
        <w:ind w:left="0" w:right="-1050" w:firstLine="567"/>
        <w:jc w:val="both"/>
        <w:rPr>
          <w:iCs/>
          <w:lang w:val="lv-LV"/>
        </w:rPr>
      </w:pPr>
      <w:r>
        <w:rPr>
          <w:iCs/>
          <w:lang w:val="lv-LV"/>
        </w:rPr>
        <w:t xml:space="preserve">Ja Līgums tiek izbeigts Līguma 9.3. vai 9.4.punktā paredzētajos gadījumos, </w:t>
      </w:r>
      <w:r>
        <w:rPr>
          <w:lang w:val="lv-LV"/>
        </w:rPr>
        <w:t>vainīgā Puse maksā</w:t>
      </w:r>
      <w:r>
        <w:rPr>
          <w:iCs/>
          <w:lang w:val="lv-LV"/>
        </w:rPr>
        <w:t xml:space="preserve"> līgumsodu 10% (desmit procentu) apmērā no Līguma kopējās summas, pārskaitot to attiecīgās Puses kontā bankā 10 (desmit) dienu laikā no paziņojuma saņemšanas par vienpusēju atkāpšanos no Līguma. </w:t>
      </w:r>
    </w:p>
    <w:p w:rsidR="00F047D2" w:rsidRDefault="00F047D2" w:rsidP="00560FC3">
      <w:pPr>
        <w:numPr>
          <w:ilvl w:val="1"/>
          <w:numId w:val="5"/>
        </w:numPr>
        <w:tabs>
          <w:tab w:val="num" w:pos="0"/>
          <w:tab w:val="left" w:pos="993"/>
        </w:tabs>
        <w:suppressAutoHyphens w:val="0"/>
        <w:ind w:left="0" w:right="-1050" w:firstLine="567"/>
        <w:jc w:val="both"/>
      </w:pPr>
      <w:r>
        <w:t>Puses pilnā apmērā atlīdzina viena otrai visus nodarītus zaudējumus, saskaņā ar Latvijas Republikas Civillikuma normām, ja zaudējumi ir radušies Līguma saistību neizpildes vai nepienācīgas izpildes rezultātā.</w:t>
      </w:r>
    </w:p>
    <w:p w:rsidR="00F047D2" w:rsidRDefault="00F047D2" w:rsidP="00560FC3">
      <w:pPr>
        <w:pStyle w:val="BodyText"/>
        <w:widowControl/>
        <w:numPr>
          <w:ilvl w:val="1"/>
          <w:numId w:val="5"/>
        </w:numPr>
        <w:tabs>
          <w:tab w:val="num" w:pos="0"/>
          <w:tab w:val="left" w:pos="993"/>
        </w:tabs>
        <w:suppressAutoHyphens w:val="0"/>
        <w:ind w:left="0" w:right="-1050" w:firstLine="567"/>
        <w:jc w:val="both"/>
        <w:rPr>
          <w:lang w:val="lv-LV"/>
        </w:rPr>
      </w:pPr>
      <w:r>
        <w:rPr>
          <w:iCs/>
          <w:lang w:val="lv-LV"/>
        </w:rPr>
        <w:t>Līgumsoda samaksa neatbrīvo Puses no Līguma saistību izpildes, izņemot Līguma 7.3. un 7.4.punktā paredzētos gadījumus.</w:t>
      </w:r>
    </w:p>
    <w:p w:rsidR="00F047D2" w:rsidRDefault="00F047D2" w:rsidP="00560FC3">
      <w:pPr>
        <w:tabs>
          <w:tab w:val="left" w:pos="360"/>
        </w:tabs>
        <w:ind w:left="567" w:right="-1050" w:hanging="567"/>
        <w:jc w:val="center"/>
        <w:rPr>
          <w:b/>
          <w:iCs/>
        </w:rPr>
      </w:pPr>
      <w:r>
        <w:rPr>
          <w:b/>
          <w:iCs/>
        </w:rPr>
        <w:t>8.</w:t>
      </w:r>
      <w:r>
        <w:rPr>
          <w:b/>
          <w:iCs/>
        </w:rPr>
        <w:tab/>
        <w:t>Nepārvarama vara</w:t>
      </w:r>
    </w:p>
    <w:p w:rsidR="00F047D2" w:rsidRDefault="00F047D2" w:rsidP="00560FC3">
      <w:pPr>
        <w:tabs>
          <w:tab w:val="left" w:pos="0"/>
          <w:tab w:val="left" w:pos="993"/>
        </w:tabs>
        <w:ind w:right="-1050" w:firstLine="567"/>
        <w:jc w:val="both"/>
        <w:rPr>
          <w:iCs/>
        </w:rPr>
      </w:pPr>
      <w:r>
        <w:rPr>
          <w:iCs/>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termiņš tiek pagarināts attiecīgi par tādu laika periodu, par kādu šie nepārvaramas varas apstākļi ir aizkavējuši Līguma izpildi, bet ne ilgāk par 30 (trīsdesmit) dienām.</w:t>
      </w:r>
    </w:p>
    <w:p w:rsidR="00F047D2" w:rsidRDefault="00F047D2" w:rsidP="00560FC3">
      <w:pPr>
        <w:tabs>
          <w:tab w:val="left" w:pos="993"/>
        </w:tabs>
        <w:ind w:right="-1050" w:firstLine="567"/>
        <w:jc w:val="both"/>
        <w:rPr>
          <w:iCs/>
        </w:rPr>
      </w:pPr>
      <w:r>
        <w:rPr>
          <w:iCs/>
        </w:rPr>
        <w:t>8.2.</w:t>
      </w:r>
      <w:r>
        <w:rPr>
          <w:iCs/>
        </w:rPr>
        <w:tab/>
        <w:t>Ar nepārvaramas varas apstākļiem jāsaprot dabas stihijas (plūdi, vētras postījumi), valdības izraisītās akcijas, politiskās un ekonomiskās blokādes un citi no Pusēm pilnīgi neatkarīgi radušies ārkārtēja rakstura apstākļi, ko Pusēm nebija iespējas ne paredzēt, ne novērst.</w:t>
      </w:r>
    </w:p>
    <w:p w:rsidR="00F047D2" w:rsidRDefault="00F047D2" w:rsidP="00560FC3">
      <w:pPr>
        <w:tabs>
          <w:tab w:val="left" w:pos="-284"/>
          <w:tab w:val="left" w:pos="993"/>
        </w:tabs>
        <w:spacing w:after="120"/>
        <w:ind w:right="-1049" w:firstLine="567"/>
        <w:jc w:val="both"/>
        <w:rPr>
          <w:iCs/>
        </w:rPr>
      </w:pPr>
      <w:r>
        <w:rPr>
          <w:iCs/>
        </w:rPr>
        <w:t>8.3.</w:t>
      </w:r>
      <w:r>
        <w:rPr>
          <w:iCs/>
        </w:rPr>
        <w:tab/>
        <w:t>Gadījumā, ja nepārvaramas varas apstākļi turpinās ilgāk par 30 (trīsdesmit) dienām, katra no Pusēm ir tiesīga vienpusēji atkāpties no Līguma, par to rakstveidā brīdinot otru Pusi 5 (piecas) darba dienas iepriekš. Šajā gadījumā Puse tiek atbrīvota no līgumsoda un zaudējumu atlīdzināšanas pienākuma.</w:t>
      </w:r>
    </w:p>
    <w:p w:rsidR="00F047D2" w:rsidRDefault="00F047D2" w:rsidP="00560FC3">
      <w:pPr>
        <w:pStyle w:val="BodyText"/>
        <w:widowControl/>
        <w:numPr>
          <w:ilvl w:val="0"/>
          <w:numId w:val="6"/>
        </w:numPr>
        <w:suppressAutoHyphens w:val="0"/>
        <w:spacing w:after="0"/>
        <w:ind w:right="-1050"/>
        <w:jc w:val="center"/>
        <w:rPr>
          <w:b/>
          <w:iCs/>
          <w:sz w:val="22"/>
          <w:szCs w:val="22"/>
          <w:lang w:val="lv-LV"/>
        </w:rPr>
      </w:pPr>
      <w:r>
        <w:rPr>
          <w:b/>
          <w:iCs/>
          <w:sz w:val="22"/>
          <w:szCs w:val="22"/>
          <w:lang w:val="lv-LV"/>
        </w:rPr>
        <w:t>Strīdu izskatīšanas un līguma izbeigšanas kārtība</w:t>
      </w:r>
    </w:p>
    <w:p w:rsidR="00F047D2" w:rsidRDefault="00F047D2" w:rsidP="00560FC3">
      <w:pPr>
        <w:pStyle w:val="BodyText"/>
        <w:widowControl/>
        <w:numPr>
          <w:ilvl w:val="1"/>
          <w:numId w:val="7"/>
        </w:numPr>
        <w:tabs>
          <w:tab w:val="left" w:pos="993"/>
        </w:tabs>
        <w:suppressAutoHyphens w:val="0"/>
        <w:spacing w:after="0"/>
        <w:ind w:left="0" w:right="-1050" w:firstLine="567"/>
        <w:jc w:val="both"/>
        <w:rPr>
          <w:iCs/>
          <w:lang w:val="lv-LV"/>
        </w:rPr>
      </w:pPr>
      <w:r>
        <w:rPr>
          <w:iCs/>
          <w:lang w:val="lv-LV"/>
        </w:rPr>
        <w:t>Strīdus un domstarpības, kas var rasties Līguma izpildes rezultātā vai sakarā ar Līgumu, Puses atrisina savstarpēju pārrunu ceļā. Ja Puses nevar panākt vienošanos, tad strīds risināms tiesā, saskaņā ar Latvijas Republikas normatīvajiem aktiem.</w:t>
      </w:r>
    </w:p>
    <w:p w:rsidR="00F047D2" w:rsidRDefault="00F047D2" w:rsidP="00560FC3">
      <w:pPr>
        <w:pStyle w:val="BodyText"/>
        <w:widowControl/>
        <w:numPr>
          <w:ilvl w:val="1"/>
          <w:numId w:val="7"/>
        </w:numPr>
        <w:tabs>
          <w:tab w:val="left" w:pos="360"/>
          <w:tab w:val="left" w:pos="993"/>
        </w:tabs>
        <w:suppressAutoHyphens w:val="0"/>
        <w:spacing w:after="0"/>
        <w:ind w:left="0" w:right="-1050" w:firstLine="567"/>
        <w:jc w:val="both"/>
        <w:rPr>
          <w:iCs/>
          <w:lang w:val="lv-LV"/>
        </w:rPr>
      </w:pPr>
      <w:r>
        <w:rPr>
          <w:iCs/>
          <w:lang w:val="lv-LV"/>
        </w:rPr>
        <w:lastRenderedPageBreak/>
        <w:t>Puses ir tiesīgas izbeigt Līgumu pirms termiņa, par to savstarpēji rakstveidā vienojoties.</w:t>
      </w:r>
    </w:p>
    <w:p w:rsidR="00F047D2" w:rsidRDefault="00F047D2" w:rsidP="00560FC3">
      <w:pPr>
        <w:pStyle w:val="BodyText"/>
        <w:widowControl/>
        <w:numPr>
          <w:ilvl w:val="1"/>
          <w:numId w:val="7"/>
        </w:numPr>
        <w:tabs>
          <w:tab w:val="left" w:pos="0"/>
          <w:tab w:val="left" w:pos="993"/>
        </w:tabs>
        <w:suppressAutoHyphens w:val="0"/>
        <w:spacing w:after="0"/>
        <w:ind w:left="0" w:right="-1050" w:firstLine="567"/>
        <w:jc w:val="both"/>
        <w:rPr>
          <w:iCs/>
          <w:lang w:val="lv-LV"/>
        </w:rPr>
      </w:pPr>
      <w:r>
        <w:rPr>
          <w:iCs/>
          <w:lang w:val="lv-LV"/>
        </w:rPr>
        <w:t>Pircējs ir tiesīgs vienpusēji atkāpties no Līguma, ja Pārdevējs ir piegādājis Līguma prasībām neatbilstošas Preces un pēc līgumsoda piemērošanas ir atteicies apmainīt tās.</w:t>
      </w:r>
    </w:p>
    <w:p w:rsidR="00F047D2" w:rsidRDefault="00F047D2" w:rsidP="00560FC3">
      <w:pPr>
        <w:pStyle w:val="BodyText"/>
        <w:widowControl/>
        <w:numPr>
          <w:ilvl w:val="1"/>
          <w:numId w:val="7"/>
        </w:numPr>
        <w:tabs>
          <w:tab w:val="left" w:pos="993"/>
        </w:tabs>
        <w:suppressAutoHyphens w:val="0"/>
        <w:spacing w:after="0"/>
        <w:ind w:left="0" w:right="-1050" w:firstLine="567"/>
        <w:jc w:val="both"/>
        <w:rPr>
          <w:iCs/>
          <w:lang w:val="lv-LV"/>
        </w:rPr>
      </w:pPr>
      <w:r>
        <w:rPr>
          <w:lang w:val="lv-LV"/>
        </w:rPr>
        <w:t>Pārdevējs ir tiesīgs vienpusēji atkāpties no Līguma, ja Pircējam tika piemērots līgumsods par Preču apmaksas termiņa nokavējumu, un maksājums netiek veikts ilgāk par 30 (trīsdesmit) dienām. Šajā gadījumā Pircējam ir jāatgriež piegādātās Preces un jāsamaksā Pārdevējam Līguma 7.4.punktā paredzētais līgumsods.</w:t>
      </w:r>
    </w:p>
    <w:p w:rsidR="00F047D2" w:rsidRDefault="00F047D2" w:rsidP="00560FC3">
      <w:pPr>
        <w:pStyle w:val="BodyText"/>
        <w:widowControl/>
        <w:numPr>
          <w:ilvl w:val="1"/>
          <w:numId w:val="7"/>
        </w:numPr>
        <w:tabs>
          <w:tab w:val="left" w:pos="0"/>
          <w:tab w:val="left" w:pos="993"/>
        </w:tabs>
        <w:suppressAutoHyphens w:val="0"/>
        <w:ind w:left="0" w:right="-1050" w:firstLine="567"/>
        <w:jc w:val="both"/>
        <w:rPr>
          <w:iCs/>
          <w:lang w:val="lv-LV"/>
        </w:rPr>
      </w:pPr>
      <w:r>
        <w:rPr>
          <w:iCs/>
        </w:rPr>
        <w:t xml:space="preserve">Par </w:t>
      </w:r>
      <w:r>
        <w:rPr>
          <w:iCs/>
          <w:lang w:val="lv-LV"/>
        </w:rPr>
        <w:t>vienpusēju atkāpšanos no Līguma Puses paziņo viena otrai vienu mēnesi iepriekš.</w:t>
      </w:r>
    </w:p>
    <w:p w:rsidR="00F047D2" w:rsidRDefault="00F047D2" w:rsidP="00560FC3">
      <w:pPr>
        <w:pStyle w:val="Iauiue1"/>
        <w:ind w:right="-1050"/>
        <w:jc w:val="center"/>
        <w:rPr>
          <w:rFonts w:ascii="Times New Roman" w:hAnsi="Times New Roman"/>
          <w:b/>
          <w:spacing w:val="20"/>
          <w:szCs w:val="24"/>
          <w:lang w:val="lv-LV"/>
        </w:rPr>
      </w:pPr>
      <w:r>
        <w:rPr>
          <w:rFonts w:ascii="Times New Roman" w:hAnsi="Times New Roman"/>
          <w:b/>
          <w:spacing w:val="20"/>
          <w:szCs w:val="24"/>
          <w:lang w:val="lv-LV"/>
        </w:rPr>
        <w:t>10.</w:t>
      </w:r>
      <w:r>
        <w:rPr>
          <w:rFonts w:ascii="Times New Roman" w:hAnsi="Times New Roman"/>
          <w:b/>
          <w:spacing w:val="20"/>
          <w:sz w:val="22"/>
          <w:szCs w:val="22"/>
          <w:lang w:val="lv-LV"/>
        </w:rPr>
        <w:t xml:space="preserve"> </w:t>
      </w:r>
      <w:r>
        <w:rPr>
          <w:rFonts w:ascii="Times New Roman" w:hAnsi="Times New Roman"/>
          <w:b/>
          <w:spacing w:val="20"/>
          <w:szCs w:val="24"/>
          <w:lang w:val="lv-LV"/>
        </w:rPr>
        <w:t>Līguma termiņš</w:t>
      </w:r>
    </w:p>
    <w:p w:rsidR="00F047D2" w:rsidRDefault="00F047D2" w:rsidP="00560FC3">
      <w:pPr>
        <w:pStyle w:val="Iauiue1"/>
        <w:tabs>
          <w:tab w:val="left" w:pos="480"/>
        </w:tabs>
        <w:ind w:left="567" w:right="-1050"/>
        <w:jc w:val="both"/>
        <w:rPr>
          <w:rFonts w:ascii="Times New Roman" w:hAnsi="Times New Roman"/>
          <w:szCs w:val="24"/>
          <w:lang w:val="lv-LV"/>
        </w:rPr>
      </w:pPr>
      <w:r>
        <w:rPr>
          <w:rFonts w:ascii="Times New Roman" w:hAnsi="Times New Roman"/>
          <w:szCs w:val="24"/>
          <w:lang w:val="lv-LV"/>
        </w:rPr>
        <w:t>10.1.</w:t>
      </w:r>
      <w:r>
        <w:rPr>
          <w:rFonts w:ascii="Times New Roman" w:hAnsi="Times New Roman"/>
          <w:sz w:val="22"/>
          <w:szCs w:val="22"/>
          <w:lang w:val="lv-LV"/>
        </w:rPr>
        <w:t xml:space="preserve"> </w:t>
      </w:r>
      <w:r>
        <w:rPr>
          <w:rFonts w:ascii="Times New Roman" w:hAnsi="Times New Roman"/>
          <w:szCs w:val="24"/>
          <w:lang w:val="lv-LV"/>
        </w:rPr>
        <w:t xml:space="preserve">Līgums stājas spēkā tā noslēgšanas brīdī un ir spēkā līdz Pušu saistību pilnīgai izpildei. </w:t>
      </w:r>
    </w:p>
    <w:p w:rsidR="00F047D2" w:rsidRDefault="00F047D2" w:rsidP="00560FC3">
      <w:pPr>
        <w:pStyle w:val="Iauiue1"/>
        <w:tabs>
          <w:tab w:val="left" w:pos="0"/>
          <w:tab w:val="left" w:pos="709"/>
        </w:tabs>
        <w:ind w:right="-1050" w:firstLine="567"/>
        <w:jc w:val="both"/>
        <w:rPr>
          <w:rFonts w:ascii="Times New Roman" w:hAnsi="Times New Roman"/>
          <w:szCs w:val="24"/>
          <w:lang w:val="lv-LV"/>
        </w:rPr>
      </w:pPr>
      <w:r>
        <w:rPr>
          <w:rFonts w:ascii="Times New Roman" w:hAnsi="Times New Roman"/>
          <w:szCs w:val="24"/>
          <w:lang w:val="lv-LV"/>
        </w:rPr>
        <w:t xml:space="preserve">10.2. Preču piegāde Līguma ietvaros tiek veikta </w:t>
      </w:r>
      <w:r>
        <w:rPr>
          <w:rFonts w:ascii="Times New Roman" w:hAnsi="Times New Roman"/>
          <w:b/>
          <w:szCs w:val="24"/>
          <w:lang w:val="lv-LV"/>
        </w:rPr>
        <w:t>viena mēneša laikā</w:t>
      </w:r>
      <w:r>
        <w:rPr>
          <w:rFonts w:ascii="Times New Roman" w:hAnsi="Times New Roman"/>
          <w:szCs w:val="24"/>
          <w:lang w:val="lv-LV"/>
        </w:rPr>
        <w:t xml:space="preserve"> no Līguma noslēgšanas dienas. </w:t>
      </w:r>
    </w:p>
    <w:p w:rsidR="00F047D2" w:rsidRDefault="00F047D2" w:rsidP="00560FC3">
      <w:pPr>
        <w:pStyle w:val="BodyText"/>
        <w:widowControl/>
        <w:numPr>
          <w:ilvl w:val="0"/>
          <w:numId w:val="8"/>
        </w:numPr>
        <w:suppressAutoHyphens w:val="0"/>
        <w:spacing w:after="0"/>
        <w:ind w:left="482" w:right="-1050" w:hanging="482"/>
        <w:jc w:val="center"/>
        <w:rPr>
          <w:b/>
          <w:iCs/>
          <w:lang w:val="lv-LV"/>
        </w:rPr>
      </w:pPr>
      <w:r>
        <w:rPr>
          <w:b/>
          <w:iCs/>
          <w:lang w:val="lv-LV"/>
        </w:rPr>
        <w:t>Nobeiguma noteikumi</w:t>
      </w:r>
    </w:p>
    <w:p w:rsidR="00F047D2" w:rsidRDefault="00F047D2" w:rsidP="00560FC3">
      <w:pPr>
        <w:pStyle w:val="BodyText"/>
        <w:widowControl/>
        <w:numPr>
          <w:ilvl w:val="1"/>
          <w:numId w:val="8"/>
        </w:numPr>
        <w:tabs>
          <w:tab w:val="clear" w:pos="480"/>
          <w:tab w:val="left" w:pos="0"/>
          <w:tab w:val="left" w:pos="1134"/>
        </w:tabs>
        <w:spacing w:after="0"/>
        <w:ind w:left="0" w:right="-1050" w:firstLine="567"/>
        <w:jc w:val="both"/>
        <w:rPr>
          <w:lang w:val="lv-LV"/>
        </w:rPr>
      </w:pPr>
      <w:r>
        <w:rPr>
          <w:iCs/>
          <w:lang w:val="lv-LV"/>
        </w:rPr>
        <w:t xml:space="preserve">Visi Līguma grozījumi vai papildinājumi ir veicami rakstiski, Pušu pārstāvjiem tos parakstot. Tie ir spēkā no parakstīšanas brīža un ir Līguma neatņemamas sastāvdaļas. </w:t>
      </w:r>
    </w:p>
    <w:p w:rsidR="00F047D2" w:rsidRDefault="00F047D2" w:rsidP="00560FC3">
      <w:pPr>
        <w:pStyle w:val="BodyText"/>
        <w:widowControl/>
        <w:numPr>
          <w:ilvl w:val="1"/>
          <w:numId w:val="8"/>
        </w:numPr>
        <w:tabs>
          <w:tab w:val="clear" w:pos="480"/>
          <w:tab w:val="left" w:pos="0"/>
          <w:tab w:val="left" w:pos="1134"/>
        </w:tabs>
        <w:spacing w:after="0"/>
        <w:ind w:left="0" w:right="-1050" w:firstLine="567"/>
        <w:jc w:val="both"/>
        <w:rPr>
          <w:lang w:val="lv-LV"/>
        </w:rPr>
      </w:pPr>
      <w:r>
        <w:rPr>
          <w:iCs/>
          <w:lang w:val="lv-LV"/>
        </w:rPr>
        <w:t xml:space="preserve">Līguma grozījumi ir pieļaujami tikai Publisko iepirkumu likuma 61.pantā paredzētajos gadījumos. </w:t>
      </w:r>
    </w:p>
    <w:p w:rsidR="00F047D2" w:rsidRDefault="00F047D2" w:rsidP="00560FC3">
      <w:pPr>
        <w:pStyle w:val="BodyText"/>
        <w:widowControl/>
        <w:numPr>
          <w:ilvl w:val="1"/>
          <w:numId w:val="8"/>
        </w:numPr>
        <w:tabs>
          <w:tab w:val="left" w:pos="480"/>
          <w:tab w:val="left" w:pos="1134"/>
        </w:tabs>
        <w:suppressAutoHyphens w:val="0"/>
        <w:spacing w:after="0"/>
        <w:ind w:left="0" w:right="-1050" w:firstLine="567"/>
        <w:jc w:val="both"/>
        <w:rPr>
          <w:lang w:val="lv-LV"/>
        </w:rPr>
      </w:pPr>
      <w:r>
        <w:rPr>
          <w:iCs/>
          <w:lang w:val="lv-LV"/>
        </w:rPr>
        <w:t>Puses 3 (triju) darba dienu laikā informē viena otru par adreses, bankas vai citu rekvizītu izmaiņām.</w:t>
      </w:r>
    </w:p>
    <w:p w:rsidR="00F047D2" w:rsidRDefault="00F047D2" w:rsidP="00560FC3">
      <w:pPr>
        <w:pStyle w:val="BodyText"/>
        <w:widowControl/>
        <w:numPr>
          <w:ilvl w:val="1"/>
          <w:numId w:val="8"/>
        </w:numPr>
        <w:tabs>
          <w:tab w:val="clear" w:pos="480"/>
          <w:tab w:val="left" w:pos="0"/>
          <w:tab w:val="left" w:pos="1134"/>
        </w:tabs>
        <w:suppressAutoHyphens w:val="0"/>
        <w:spacing w:after="0"/>
        <w:ind w:left="0" w:right="-1050" w:firstLine="567"/>
        <w:jc w:val="both"/>
        <w:rPr>
          <w:lang w:val="lv-LV"/>
        </w:rPr>
      </w:pPr>
      <w:r>
        <w:rPr>
          <w:iCs/>
          <w:lang w:val="lv-LV"/>
        </w:rPr>
        <w:t xml:space="preserve"> Paziņojumi par atkāpšanos no Līguma vai cita veida korespondence, kas attiecas uz Līgumu, nosūtāma uz Līgumā norādītajām adresēm.</w:t>
      </w:r>
    </w:p>
    <w:p w:rsidR="00F047D2" w:rsidRDefault="00F047D2" w:rsidP="00560FC3">
      <w:pPr>
        <w:pStyle w:val="BodyText"/>
        <w:widowControl/>
        <w:numPr>
          <w:ilvl w:val="1"/>
          <w:numId w:val="8"/>
        </w:numPr>
        <w:tabs>
          <w:tab w:val="clear" w:pos="480"/>
          <w:tab w:val="left" w:pos="0"/>
          <w:tab w:val="left" w:pos="142"/>
          <w:tab w:val="left" w:pos="1134"/>
        </w:tabs>
        <w:suppressAutoHyphens w:val="0"/>
        <w:ind w:left="0" w:right="-1050" w:firstLine="567"/>
        <w:jc w:val="both"/>
        <w:rPr>
          <w:b/>
          <w:iCs/>
          <w:lang w:val="lv-LV"/>
        </w:rPr>
      </w:pPr>
      <w:r>
        <w:rPr>
          <w:iCs/>
          <w:color w:val="000000"/>
          <w:lang w:val="lv-LV"/>
        </w:rPr>
        <w:t xml:space="preserve"> Līgums sastādīts latviešu valodā uz 3 (trim) lapām 2 (divos) eksemplāros ar vienādu juridisku spēku, no kuriem viens glabājas pie Pārdevēja un viens pie Pircēja, ar 2 (diviem) ielikumiem: Pielikums Nr.1 – Tehniskais piedāvājums uz </w:t>
      </w:r>
      <w:r w:rsidR="00634EA8">
        <w:rPr>
          <w:iCs/>
          <w:color w:val="000000"/>
          <w:lang w:val="lv-LV"/>
        </w:rPr>
        <w:t>4</w:t>
      </w:r>
      <w:r>
        <w:rPr>
          <w:iCs/>
          <w:color w:val="000000"/>
          <w:lang w:val="lv-LV"/>
        </w:rPr>
        <w:t xml:space="preserve"> (</w:t>
      </w:r>
      <w:r w:rsidR="00634EA8">
        <w:rPr>
          <w:iCs/>
          <w:color w:val="000000"/>
          <w:lang w:val="lv-LV"/>
        </w:rPr>
        <w:t>četrām</w:t>
      </w:r>
      <w:r>
        <w:rPr>
          <w:iCs/>
          <w:color w:val="000000"/>
          <w:lang w:val="lv-LV"/>
        </w:rPr>
        <w:t xml:space="preserve">) lapām un Pielikums Nr.2 – Finanšu piedāvājums uz </w:t>
      </w:r>
      <w:r w:rsidR="00634EA8">
        <w:rPr>
          <w:iCs/>
          <w:color w:val="000000"/>
          <w:lang w:val="lv-LV"/>
        </w:rPr>
        <w:t>2</w:t>
      </w:r>
      <w:r>
        <w:rPr>
          <w:iCs/>
          <w:color w:val="000000"/>
          <w:lang w:val="lv-LV"/>
        </w:rPr>
        <w:t xml:space="preserve"> (</w:t>
      </w:r>
      <w:r w:rsidR="00634EA8">
        <w:rPr>
          <w:iCs/>
          <w:color w:val="000000"/>
          <w:lang w:val="lv-LV"/>
        </w:rPr>
        <w:t>divām</w:t>
      </w:r>
      <w:bookmarkStart w:id="0" w:name="_GoBack"/>
      <w:bookmarkEnd w:id="0"/>
      <w:r>
        <w:rPr>
          <w:iCs/>
          <w:color w:val="000000"/>
          <w:lang w:val="lv-LV"/>
        </w:rPr>
        <w:t>) lapām.</w:t>
      </w:r>
      <w:r>
        <w:rPr>
          <w:b/>
          <w:iCs/>
          <w:color w:val="FF0000"/>
          <w:lang w:val="lv-LV"/>
        </w:rPr>
        <w:t xml:space="preserve"> </w:t>
      </w:r>
    </w:p>
    <w:p w:rsidR="00F047D2" w:rsidRDefault="00F047D2" w:rsidP="00560FC3">
      <w:pPr>
        <w:pStyle w:val="BodyTextIndent"/>
        <w:numPr>
          <w:ilvl w:val="0"/>
          <w:numId w:val="8"/>
        </w:numPr>
        <w:suppressAutoHyphens w:val="0"/>
        <w:spacing w:after="0"/>
        <w:ind w:right="-1050"/>
        <w:jc w:val="center"/>
        <w:rPr>
          <w:b/>
          <w:iCs/>
        </w:rPr>
      </w:pPr>
      <w:r>
        <w:rPr>
          <w:b/>
          <w:iCs/>
        </w:rPr>
        <w:t>Pušu rekvizīti un paraksti</w:t>
      </w:r>
    </w:p>
    <w:p w:rsidR="00F047D2" w:rsidRDefault="00F047D2" w:rsidP="00F047D2">
      <w:pPr>
        <w:pStyle w:val="BodyTextIndent"/>
        <w:suppressAutoHyphens w:val="0"/>
        <w:spacing w:after="0"/>
        <w:ind w:left="480"/>
        <w:jc w:val="center"/>
        <w:rPr>
          <w:b/>
          <w:iCs/>
        </w:rPr>
      </w:pPr>
    </w:p>
    <w:tbl>
      <w:tblPr>
        <w:tblW w:w="9356" w:type="dxa"/>
        <w:tblLook w:val="04A0"/>
      </w:tblPr>
      <w:tblGrid>
        <w:gridCol w:w="4536"/>
        <w:gridCol w:w="4820"/>
      </w:tblGrid>
      <w:tr w:rsidR="00F047D2" w:rsidTr="00560FC3">
        <w:tc>
          <w:tcPr>
            <w:tcW w:w="4536" w:type="dxa"/>
            <w:hideMark/>
          </w:tcPr>
          <w:p w:rsidR="00F047D2" w:rsidRDefault="00F047D2">
            <w:pPr>
              <w:pStyle w:val="BodyTextIndent"/>
              <w:spacing w:after="0"/>
              <w:ind w:left="0"/>
              <w:rPr>
                <w:iCs/>
              </w:rPr>
            </w:pPr>
            <w:r>
              <w:rPr>
                <w:iCs/>
                <w:lang w:val="en-US"/>
              </w:rPr>
              <w:t>PIRCĒJS:</w:t>
            </w:r>
          </w:p>
        </w:tc>
        <w:tc>
          <w:tcPr>
            <w:tcW w:w="4820" w:type="dxa"/>
            <w:hideMark/>
          </w:tcPr>
          <w:p w:rsidR="00F047D2" w:rsidRDefault="00F047D2">
            <w:pPr>
              <w:tabs>
                <w:tab w:val="left" w:pos="720"/>
                <w:tab w:val="left" w:pos="1440"/>
                <w:tab w:val="left" w:pos="2160"/>
                <w:tab w:val="left" w:pos="2880"/>
                <w:tab w:val="left" w:pos="6855"/>
              </w:tabs>
              <w:rPr>
                <w:b/>
                <w:iCs/>
              </w:rPr>
            </w:pPr>
            <w:r>
              <w:rPr>
                <w:iCs/>
                <w:lang w:val="en-US"/>
              </w:rPr>
              <w:t>PĀRDEVĒJS:</w:t>
            </w:r>
          </w:p>
        </w:tc>
      </w:tr>
      <w:tr w:rsidR="00F047D2" w:rsidTr="00560FC3">
        <w:tc>
          <w:tcPr>
            <w:tcW w:w="4536" w:type="dxa"/>
            <w:hideMark/>
          </w:tcPr>
          <w:p w:rsidR="00F047D2" w:rsidRDefault="00F047D2">
            <w:pPr>
              <w:pStyle w:val="BodyTextIndent"/>
              <w:spacing w:after="0"/>
              <w:ind w:left="0"/>
              <w:rPr>
                <w:b/>
                <w:iCs/>
              </w:rPr>
            </w:pPr>
            <w:r>
              <w:rPr>
                <w:b/>
              </w:rPr>
              <w:t>Rēzeknes novada pašvaldība</w:t>
            </w:r>
          </w:p>
        </w:tc>
        <w:tc>
          <w:tcPr>
            <w:tcW w:w="4820" w:type="dxa"/>
            <w:hideMark/>
          </w:tcPr>
          <w:p w:rsidR="00F047D2" w:rsidRDefault="00560FC3" w:rsidP="00F43292">
            <w:pPr>
              <w:rPr>
                <w:b/>
                <w:iCs/>
              </w:rPr>
            </w:pPr>
            <w:r>
              <w:rPr>
                <w:b/>
                <w:iCs/>
              </w:rPr>
              <w:t xml:space="preserve">SIA </w:t>
            </w:r>
            <w:r w:rsidR="00F43292">
              <w:rPr>
                <w:b/>
                <w:iCs/>
              </w:rPr>
              <w:t>„</w:t>
            </w:r>
            <w:r>
              <w:rPr>
                <w:b/>
                <w:iCs/>
              </w:rPr>
              <w:t>NMS ELPA”</w:t>
            </w:r>
          </w:p>
        </w:tc>
      </w:tr>
      <w:tr w:rsidR="00F047D2" w:rsidTr="00560FC3">
        <w:tc>
          <w:tcPr>
            <w:tcW w:w="4536" w:type="dxa"/>
            <w:hideMark/>
          </w:tcPr>
          <w:p w:rsidR="00F047D2" w:rsidRDefault="00F047D2">
            <w:pPr>
              <w:pStyle w:val="BodyTextIndent"/>
              <w:spacing w:after="0"/>
              <w:ind w:left="0"/>
              <w:rPr>
                <w:iCs/>
              </w:rPr>
            </w:pPr>
            <w:r>
              <w:t>reģ.Nr.90009112679</w:t>
            </w:r>
          </w:p>
        </w:tc>
        <w:tc>
          <w:tcPr>
            <w:tcW w:w="4820" w:type="dxa"/>
            <w:hideMark/>
          </w:tcPr>
          <w:p w:rsidR="00F047D2" w:rsidRDefault="00F047D2" w:rsidP="00560FC3">
            <w:pPr>
              <w:pStyle w:val="BodyTextIndent"/>
              <w:spacing w:after="0"/>
              <w:ind w:left="0" w:right="49"/>
              <w:rPr>
                <w:b/>
                <w:iCs/>
              </w:rPr>
            </w:pPr>
            <w:r>
              <w:t>reģ.Nr.</w:t>
            </w:r>
            <w:r w:rsidR="00560FC3">
              <w:t>40003348336</w:t>
            </w:r>
          </w:p>
        </w:tc>
      </w:tr>
      <w:tr w:rsidR="00F047D2" w:rsidTr="00560FC3">
        <w:tc>
          <w:tcPr>
            <w:tcW w:w="4536" w:type="dxa"/>
            <w:hideMark/>
          </w:tcPr>
          <w:p w:rsidR="00F047D2" w:rsidRDefault="00F047D2">
            <w:pPr>
              <w:pStyle w:val="BodyTextIndent"/>
              <w:spacing w:after="0"/>
              <w:ind w:left="0"/>
              <w:rPr>
                <w:iCs/>
              </w:rPr>
            </w:pPr>
          </w:p>
        </w:tc>
        <w:tc>
          <w:tcPr>
            <w:tcW w:w="4820" w:type="dxa"/>
            <w:hideMark/>
          </w:tcPr>
          <w:p w:rsidR="00F047D2" w:rsidRDefault="00F047D2">
            <w:pPr>
              <w:pStyle w:val="BodyTextIndent"/>
              <w:spacing w:after="0"/>
              <w:ind w:left="0" w:right="49"/>
              <w:rPr>
                <w:iCs/>
              </w:rPr>
            </w:pPr>
          </w:p>
        </w:tc>
      </w:tr>
      <w:tr w:rsidR="00F047D2" w:rsidTr="00560FC3">
        <w:tc>
          <w:tcPr>
            <w:tcW w:w="4536" w:type="dxa"/>
            <w:hideMark/>
          </w:tcPr>
          <w:p w:rsidR="00F047D2" w:rsidRDefault="00F047D2" w:rsidP="00F43292">
            <w:pPr>
              <w:pStyle w:val="BodyTextIndent"/>
              <w:spacing w:after="0"/>
              <w:ind w:left="0"/>
              <w:rPr>
                <w:iCs/>
              </w:rPr>
            </w:pPr>
          </w:p>
        </w:tc>
        <w:tc>
          <w:tcPr>
            <w:tcW w:w="4820" w:type="dxa"/>
            <w:hideMark/>
          </w:tcPr>
          <w:p w:rsidR="00F047D2" w:rsidRDefault="00F047D2" w:rsidP="00AE0A9E">
            <w:pPr>
              <w:pStyle w:val="BodyTextIndent"/>
              <w:spacing w:after="0"/>
              <w:ind w:left="0"/>
              <w:rPr>
                <w:iCs/>
              </w:rPr>
            </w:pPr>
          </w:p>
        </w:tc>
      </w:tr>
      <w:tr w:rsidR="00F047D2" w:rsidTr="00560FC3">
        <w:tc>
          <w:tcPr>
            <w:tcW w:w="4536" w:type="dxa"/>
            <w:hideMark/>
          </w:tcPr>
          <w:p w:rsidR="00F047D2" w:rsidRDefault="00F047D2" w:rsidP="00F43292">
            <w:pPr>
              <w:pStyle w:val="BodyTextIndent"/>
              <w:spacing w:after="0"/>
              <w:ind w:left="0"/>
              <w:rPr>
                <w:iCs/>
              </w:rPr>
            </w:pPr>
          </w:p>
        </w:tc>
        <w:tc>
          <w:tcPr>
            <w:tcW w:w="4820" w:type="dxa"/>
            <w:hideMark/>
          </w:tcPr>
          <w:p w:rsidR="00F047D2" w:rsidRDefault="00F047D2" w:rsidP="00560FC3">
            <w:pPr>
              <w:pStyle w:val="BodyTextIndent"/>
              <w:spacing w:after="0"/>
              <w:ind w:left="0"/>
              <w:rPr>
                <w:iCs/>
              </w:rPr>
            </w:pPr>
          </w:p>
        </w:tc>
      </w:tr>
      <w:tr w:rsidR="00F047D2" w:rsidTr="00560FC3">
        <w:tc>
          <w:tcPr>
            <w:tcW w:w="4536" w:type="dxa"/>
            <w:hideMark/>
          </w:tcPr>
          <w:p w:rsidR="00F047D2" w:rsidRDefault="00F047D2" w:rsidP="004F256A">
            <w:pPr>
              <w:pStyle w:val="BodyTextIndent"/>
              <w:spacing w:after="0"/>
              <w:ind w:left="0"/>
              <w:rPr>
                <w:iCs/>
              </w:rPr>
            </w:pPr>
          </w:p>
        </w:tc>
        <w:tc>
          <w:tcPr>
            <w:tcW w:w="4820" w:type="dxa"/>
            <w:hideMark/>
          </w:tcPr>
          <w:p w:rsidR="00F047D2" w:rsidRDefault="00F047D2" w:rsidP="00560FC3">
            <w:pPr>
              <w:pStyle w:val="BodyTextIndent"/>
              <w:spacing w:after="0"/>
              <w:ind w:left="0"/>
              <w:rPr>
                <w:iCs/>
              </w:rPr>
            </w:pPr>
          </w:p>
        </w:tc>
      </w:tr>
      <w:tr w:rsidR="00F047D2" w:rsidTr="00560FC3">
        <w:tc>
          <w:tcPr>
            <w:tcW w:w="4536" w:type="dxa"/>
            <w:hideMark/>
          </w:tcPr>
          <w:p w:rsidR="00F047D2" w:rsidRDefault="00F047D2">
            <w:pPr>
              <w:pStyle w:val="BodyTextIndent"/>
              <w:spacing w:after="0"/>
              <w:ind w:left="0"/>
              <w:rPr>
                <w:iCs/>
              </w:rPr>
            </w:pPr>
          </w:p>
        </w:tc>
        <w:tc>
          <w:tcPr>
            <w:tcW w:w="4820" w:type="dxa"/>
            <w:hideMark/>
          </w:tcPr>
          <w:p w:rsidR="00F047D2" w:rsidRDefault="00F047D2" w:rsidP="00560FC3">
            <w:pPr>
              <w:pStyle w:val="BodyTextIndent"/>
              <w:spacing w:after="0"/>
              <w:ind w:left="0"/>
              <w:rPr>
                <w:iCs/>
              </w:rPr>
            </w:pPr>
          </w:p>
        </w:tc>
      </w:tr>
      <w:tr w:rsidR="00F047D2" w:rsidTr="00560FC3">
        <w:tc>
          <w:tcPr>
            <w:tcW w:w="4536" w:type="dxa"/>
            <w:hideMark/>
          </w:tcPr>
          <w:p w:rsidR="00F047D2" w:rsidRDefault="00F047D2">
            <w:pPr>
              <w:pStyle w:val="BodyTextIndent"/>
              <w:spacing w:after="0"/>
              <w:ind w:left="0"/>
              <w:rPr>
                <w:iCs/>
              </w:rPr>
            </w:pPr>
          </w:p>
        </w:tc>
        <w:tc>
          <w:tcPr>
            <w:tcW w:w="4820" w:type="dxa"/>
            <w:hideMark/>
          </w:tcPr>
          <w:p w:rsidR="00F047D2" w:rsidRDefault="00F047D2" w:rsidP="00560FC3">
            <w:pPr>
              <w:pStyle w:val="BodyTextIndent"/>
              <w:spacing w:after="0"/>
              <w:ind w:left="0"/>
              <w:rPr>
                <w:iCs/>
              </w:rPr>
            </w:pPr>
          </w:p>
        </w:tc>
      </w:tr>
      <w:tr w:rsidR="00F047D2" w:rsidTr="00560FC3">
        <w:tc>
          <w:tcPr>
            <w:tcW w:w="4536" w:type="dxa"/>
          </w:tcPr>
          <w:p w:rsidR="00F047D2" w:rsidRDefault="00F047D2">
            <w:pPr>
              <w:pStyle w:val="BodyTextIndent"/>
              <w:spacing w:after="0"/>
              <w:ind w:left="0"/>
              <w:rPr>
                <w:iCs/>
              </w:rPr>
            </w:pPr>
          </w:p>
        </w:tc>
        <w:tc>
          <w:tcPr>
            <w:tcW w:w="4820" w:type="dxa"/>
          </w:tcPr>
          <w:p w:rsidR="00F047D2" w:rsidRDefault="00F047D2">
            <w:pPr>
              <w:pStyle w:val="BodyTextIndent"/>
              <w:spacing w:after="0"/>
              <w:ind w:left="0"/>
              <w:rPr>
                <w:iCs/>
              </w:rPr>
            </w:pPr>
          </w:p>
        </w:tc>
      </w:tr>
      <w:tr w:rsidR="00F047D2" w:rsidTr="00560FC3">
        <w:tc>
          <w:tcPr>
            <w:tcW w:w="4536" w:type="dxa"/>
            <w:hideMark/>
          </w:tcPr>
          <w:p w:rsidR="00F047D2" w:rsidRDefault="00F047D2">
            <w:pPr>
              <w:pStyle w:val="BodyTextIndent"/>
              <w:spacing w:after="0"/>
              <w:ind w:left="0"/>
              <w:rPr>
                <w:iCs/>
              </w:rPr>
            </w:pPr>
          </w:p>
        </w:tc>
        <w:tc>
          <w:tcPr>
            <w:tcW w:w="4820" w:type="dxa"/>
            <w:hideMark/>
          </w:tcPr>
          <w:p w:rsidR="00F047D2" w:rsidRDefault="00F047D2">
            <w:pPr>
              <w:pStyle w:val="BodyTextIndent"/>
              <w:spacing w:after="0"/>
              <w:ind w:left="0"/>
              <w:rPr>
                <w:iCs/>
              </w:rPr>
            </w:pPr>
          </w:p>
        </w:tc>
      </w:tr>
    </w:tbl>
    <w:p w:rsidR="00F047D2" w:rsidRDefault="00F047D2" w:rsidP="00F047D2">
      <w:pPr>
        <w:pStyle w:val="BodyTextIndent"/>
        <w:spacing w:after="0"/>
        <w:jc w:val="center"/>
        <w:rPr>
          <w:b/>
          <w:iCs/>
        </w:rPr>
      </w:pPr>
    </w:p>
    <w:p w:rsidR="0037312B" w:rsidRDefault="0037312B" w:rsidP="00F047D2"/>
    <w:p w:rsidR="00812FAB" w:rsidRDefault="00812FAB" w:rsidP="00F047D2"/>
    <w:p w:rsidR="00812FAB" w:rsidRDefault="00812FAB" w:rsidP="00F047D2"/>
    <w:p w:rsidR="00812FAB" w:rsidRDefault="00812FAB" w:rsidP="00F047D2"/>
    <w:sectPr w:rsidR="00812FAB" w:rsidSect="00A01B4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1DF" w:rsidRDefault="006371DF" w:rsidP="009911D8">
      <w:r>
        <w:separator/>
      </w:r>
    </w:p>
  </w:endnote>
  <w:endnote w:type="continuationSeparator" w:id="0">
    <w:p w:rsidR="006371DF" w:rsidRDefault="006371DF" w:rsidP="00991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BaltHelvetica">
    <w:altName w:val="Arial"/>
    <w:charset w:val="02"/>
    <w:family w:val="auto"/>
    <w:pitch w:val="variable"/>
    <w:sig w:usb0="00000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85102"/>
      <w:docPartObj>
        <w:docPartGallery w:val="Page Numbers (Bottom of Page)"/>
        <w:docPartUnique/>
      </w:docPartObj>
    </w:sdtPr>
    <w:sdtContent>
      <w:p w:rsidR="0037312B" w:rsidRDefault="000924D2" w:rsidP="00AC5BAA">
        <w:pPr>
          <w:pStyle w:val="Footer"/>
          <w:tabs>
            <w:tab w:val="clear" w:pos="8306"/>
          </w:tabs>
          <w:ind w:right="-1050"/>
          <w:jc w:val="center"/>
        </w:pPr>
        <w:r>
          <w:fldChar w:fldCharType="begin"/>
        </w:r>
        <w:r w:rsidR="0037312B">
          <w:instrText>PAGE   \* MERGEFORMAT</w:instrText>
        </w:r>
        <w:r>
          <w:fldChar w:fldCharType="separate"/>
        </w:r>
        <w:r w:rsidR="00F6298B" w:rsidRPr="00F6298B">
          <w:rPr>
            <w:noProof/>
            <w:lang w:val="ru-RU"/>
          </w:rPr>
          <w:t>1</w:t>
        </w:r>
        <w:r>
          <w:fldChar w:fldCharType="end"/>
        </w:r>
      </w:p>
    </w:sdtContent>
  </w:sdt>
  <w:p w:rsidR="0037312B" w:rsidRDefault="00373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1DF" w:rsidRDefault="006371DF" w:rsidP="009911D8">
      <w:r>
        <w:separator/>
      </w:r>
    </w:p>
  </w:footnote>
  <w:footnote w:type="continuationSeparator" w:id="0">
    <w:p w:rsidR="006371DF" w:rsidRDefault="006371DF" w:rsidP="00991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7F9AD33C"/>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sz w:val="24"/>
        <w:szCs w:val="24"/>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88A4F7F"/>
    <w:multiLevelType w:val="hybridMultilevel"/>
    <w:tmpl w:val="2C12F794"/>
    <w:lvl w:ilvl="0" w:tplc="8A4866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C333324"/>
    <w:multiLevelType w:val="multilevel"/>
    <w:tmpl w:val="59988792"/>
    <w:lvl w:ilvl="0">
      <w:start w:val="9"/>
      <w:numFmt w:val="decimal"/>
      <w:lvlText w:val="%1."/>
      <w:lvlJc w:val="left"/>
      <w:pPr>
        <w:ind w:left="360" w:hanging="360"/>
      </w:pPr>
    </w:lvl>
    <w:lvl w:ilvl="1">
      <w:start w:val="1"/>
      <w:numFmt w:val="decimal"/>
      <w:lvlText w:val="%1.%2."/>
      <w:lvlJc w:val="left"/>
      <w:pPr>
        <w:ind w:left="360" w:hanging="360"/>
      </w:pPr>
      <w:rPr>
        <w:lang w:val="lv-LV"/>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0307BC8"/>
    <w:multiLevelType w:val="multilevel"/>
    <w:tmpl w:val="E70E92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DC51D58"/>
    <w:multiLevelType w:val="multilevel"/>
    <w:tmpl w:val="5D4A61E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D470532"/>
    <w:multiLevelType w:val="hybridMultilevel"/>
    <w:tmpl w:val="0936D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4361594"/>
    <w:multiLevelType w:val="hybridMultilevel"/>
    <w:tmpl w:val="FDFA0D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B2A34CB"/>
    <w:multiLevelType w:val="hybridMultilevel"/>
    <w:tmpl w:val="331E762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63E17376"/>
    <w:multiLevelType w:val="hybridMultilevel"/>
    <w:tmpl w:val="838AD7C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6C9F5160"/>
    <w:multiLevelType w:val="multilevel"/>
    <w:tmpl w:val="BCC68F8C"/>
    <w:lvl w:ilvl="0">
      <w:start w:val="3"/>
      <w:numFmt w:val="decimal"/>
      <w:lvlText w:val="%1."/>
      <w:lvlJc w:val="left"/>
      <w:pPr>
        <w:tabs>
          <w:tab w:val="num" w:pos="360"/>
        </w:tabs>
        <w:ind w:left="360" w:hanging="360"/>
      </w:pPr>
      <w:rPr>
        <w:b/>
      </w:rPr>
    </w:lvl>
    <w:lvl w:ilvl="1">
      <w:start w:val="1"/>
      <w:numFmt w:val="decimal"/>
      <w:lvlText w:val="%1.%2."/>
      <w:lvlJc w:val="left"/>
      <w:pPr>
        <w:tabs>
          <w:tab w:val="num" w:pos="420"/>
        </w:tabs>
        <w:ind w:left="420" w:hanging="420"/>
      </w:pPr>
      <w:rPr>
        <w:b w:val="0"/>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734560CD"/>
    <w:multiLevelType w:val="hybridMultilevel"/>
    <w:tmpl w:val="BF304CE4"/>
    <w:lvl w:ilvl="0" w:tplc="FFFFFFFF">
      <w:start w:val="10"/>
      <w:numFmt w:val="bullet"/>
      <w:lvlText w:val="-"/>
      <w:lvlJc w:val="left"/>
      <w:pPr>
        <w:tabs>
          <w:tab w:val="num" w:pos="717"/>
        </w:tabs>
        <w:ind w:left="717" w:hanging="360"/>
      </w:pPr>
      <w:rPr>
        <w:rFonts w:ascii="Times New Roman" w:eastAsia="Calibri" w:hAnsi="Times New Roman" w:cs="Times New Roman" w:hint="default"/>
        <w:color w:val="auto"/>
      </w:rPr>
    </w:lvl>
    <w:lvl w:ilvl="1" w:tplc="FFFFFFFF">
      <w:start w:val="1"/>
      <w:numFmt w:val="upperRoman"/>
      <w:pStyle w:val="Heading7"/>
      <w:lvlText w:val="%2."/>
      <w:lvlJc w:val="left"/>
      <w:pPr>
        <w:tabs>
          <w:tab w:val="num" w:pos="1797"/>
        </w:tabs>
        <w:ind w:left="1797" w:hanging="720"/>
      </w:pPr>
      <w:rPr>
        <w:color w:val="auto"/>
      </w:rPr>
    </w:lvl>
    <w:lvl w:ilvl="2" w:tplc="FFFFFFFF">
      <w:start w:val="1"/>
      <w:numFmt w:val="bullet"/>
      <w:lvlText w:val=""/>
      <w:lvlJc w:val="left"/>
      <w:pPr>
        <w:tabs>
          <w:tab w:val="num" w:pos="2157"/>
        </w:tabs>
        <w:ind w:left="2157" w:hanging="360"/>
      </w:pPr>
      <w:rPr>
        <w:rFonts w:ascii="Wingdings" w:hAnsi="Wingdings" w:hint="default"/>
      </w:rPr>
    </w:lvl>
    <w:lvl w:ilvl="3" w:tplc="FFFFFFFF">
      <w:start w:val="1"/>
      <w:numFmt w:val="bullet"/>
      <w:lvlText w:val=""/>
      <w:lvlJc w:val="left"/>
      <w:pPr>
        <w:tabs>
          <w:tab w:val="num" w:pos="2877"/>
        </w:tabs>
        <w:ind w:left="2877" w:hanging="360"/>
      </w:pPr>
      <w:rPr>
        <w:rFonts w:ascii="Symbol" w:hAnsi="Symbol" w:hint="default"/>
      </w:rPr>
    </w:lvl>
    <w:lvl w:ilvl="4" w:tplc="FFFFFFFF">
      <w:start w:val="1"/>
      <w:numFmt w:val="bullet"/>
      <w:lvlText w:val="o"/>
      <w:lvlJc w:val="left"/>
      <w:pPr>
        <w:tabs>
          <w:tab w:val="num" w:pos="3597"/>
        </w:tabs>
        <w:ind w:left="3597" w:hanging="360"/>
      </w:pPr>
      <w:rPr>
        <w:rFonts w:ascii="Courier New" w:hAnsi="Courier New" w:cs="Courier New" w:hint="default"/>
      </w:rPr>
    </w:lvl>
    <w:lvl w:ilvl="5" w:tplc="FFFFFFFF">
      <w:start w:val="1"/>
      <w:numFmt w:val="bullet"/>
      <w:lvlText w:val=""/>
      <w:lvlJc w:val="left"/>
      <w:pPr>
        <w:tabs>
          <w:tab w:val="num" w:pos="4317"/>
        </w:tabs>
        <w:ind w:left="4317" w:hanging="360"/>
      </w:pPr>
      <w:rPr>
        <w:rFonts w:ascii="Wingdings" w:hAnsi="Wingdings" w:hint="default"/>
      </w:rPr>
    </w:lvl>
    <w:lvl w:ilvl="6" w:tplc="FFFFFFFF">
      <w:start w:val="1"/>
      <w:numFmt w:val="bullet"/>
      <w:lvlText w:val=""/>
      <w:lvlJc w:val="left"/>
      <w:pPr>
        <w:tabs>
          <w:tab w:val="num" w:pos="5037"/>
        </w:tabs>
        <w:ind w:left="5037" w:hanging="360"/>
      </w:pPr>
      <w:rPr>
        <w:rFonts w:ascii="Symbol" w:hAnsi="Symbol" w:hint="default"/>
      </w:rPr>
    </w:lvl>
    <w:lvl w:ilvl="7" w:tplc="FFFFFFFF">
      <w:start w:val="1"/>
      <w:numFmt w:val="bullet"/>
      <w:lvlText w:val="o"/>
      <w:lvlJc w:val="left"/>
      <w:pPr>
        <w:tabs>
          <w:tab w:val="num" w:pos="5757"/>
        </w:tabs>
        <w:ind w:left="5757" w:hanging="360"/>
      </w:pPr>
      <w:rPr>
        <w:rFonts w:ascii="Courier New" w:hAnsi="Courier New" w:cs="Courier New" w:hint="default"/>
      </w:rPr>
    </w:lvl>
    <w:lvl w:ilvl="8" w:tplc="FFFFFFFF">
      <w:start w:val="1"/>
      <w:numFmt w:val="bullet"/>
      <w:lvlText w:val=""/>
      <w:lvlJc w:val="left"/>
      <w:pPr>
        <w:tabs>
          <w:tab w:val="num" w:pos="6477"/>
        </w:tabs>
        <w:ind w:left="6477" w:hanging="360"/>
      </w:pPr>
      <w:rPr>
        <w:rFonts w:ascii="Wingdings" w:hAnsi="Wingdings" w:hint="default"/>
      </w:rPr>
    </w:lvl>
  </w:abstractNum>
  <w:abstractNum w:abstractNumId="12">
    <w:nsid w:val="74D13930"/>
    <w:multiLevelType w:val="hybridMultilevel"/>
    <w:tmpl w:val="E482DCD8"/>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47D2"/>
    <w:rsid w:val="00025909"/>
    <w:rsid w:val="000924D2"/>
    <w:rsid w:val="000C5CF1"/>
    <w:rsid w:val="000E665B"/>
    <w:rsid w:val="001734A2"/>
    <w:rsid w:val="001A6189"/>
    <w:rsid w:val="001F21BE"/>
    <w:rsid w:val="00240801"/>
    <w:rsid w:val="002C71EE"/>
    <w:rsid w:val="003143C9"/>
    <w:rsid w:val="0037312B"/>
    <w:rsid w:val="003E10D8"/>
    <w:rsid w:val="004233C8"/>
    <w:rsid w:val="004A0CBA"/>
    <w:rsid w:val="004F256A"/>
    <w:rsid w:val="004F5155"/>
    <w:rsid w:val="004F7D20"/>
    <w:rsid w:val="005551DA"/>
    <w:rsid w:val="00556724"/>
    <w:rsid w:val="00560FC3"/>
    <w:rsid w:val="00581F4B"/>
    <w:rsid w:val="005F11CF"/>
    <w:rsid w:val="006225C1"/>
    <w:rsid w:val="00634EA8"/>
    <w:rsid w:val="006371DF"/>
    <w:rsid w:val="00696EEF"/>
    <w:rsid w:val="007E6358"/>
    <w:rsid w:val="00812FAB"/>
    <w:rsid w:val="00866F61"/>
    <w:rsid w:val="008742CB"/>
    <w:rsid w:val="009911D8"/>
    <w:rsid w:val="009F4286"/>
    <w:rsid w:val="00A01821"/>
    <w:rsid w:val="00A01B4D"/>
    <w:rsid w:val="00A42568"/>
    <w:rsid w:val="00A45607"/>
    <w:rsid w:val="00A61E79"/>
    <w:rsid w:val="00A8496F"/>
    <w:rsid w:val="00A93D2A"/>
    <w:rsid w:val="00AA6677"/>
    <w:rsid w:val="00AB6539"/>
    <w:rsid w:val="00AC5BAA"/>
    <w:rsid w:val="00AE0A9E"/>
    <w:rsid w:val="00B23C3A"/>
    <w:rsid w:val="00B529B4"/>
    <w:rsid w:val="00B75300"/>
    <w:rsid w:val="00BF536F"/>
    <w:rsid w:val="00C6778F"/>
    <w:rsid w:val="00C711C7"/>
    <w:rsid w:val="00CA156F"/>
    <w:rsid w:val="00CB3BB7"/>
    <w:rsid w:val="00CC0F60"/>
    <w:rsid w:val="00CD0B2C"/>
    <w:rsid w:val="00CD6FF2"/>
    <w:rsid w:val="00D334D9"/>
    <w:rsid w:val="00DA1EF7"/>
    <w:rsid w:val="00E2302C"/>
    <w:rsid w:val="00E33FB1"/>
    <w:rsid w:val="00EE0863"/>
    <w:rsid w:val="00F047D2"/>
    <w:rsid w:val="00F138B9"/>
    <w:rsid w:val="00F220C9"/>
    <w:rsid w:val="00F43292"/>
    <w:rsid w:val="00F629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D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812F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semiHidden/>
    <w:unhideWhenUsed/>
    <w:qFormat/>
    <w:rsid w:val="00F047D2"/>
    <w:pPr>
      <w:keepNext/>
      <w:numPr>
        <w:ilvl w:val="1"/>
        <w:numId w:val="1"/>
      </w:numPr>
      <w:jc w:val="center"/>
      <w:outlineLvl w:val="6"/>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F047D2"/>
    <w:rPr>
      <w:rFonts w:ascii="Times New Roman" w:eastAsia="Times New Roman" w:hAnsi="Times New Roman" w:cs="Times New Roman"/>
      <w:b/>
      <w:color w:val="000000"/>
      <w:sz w:val="28"/>
      <w:szCs w:val="24"/>
      <w:lang w:eastAsia="ar-SA"/>
    </w:rPr>
  </w:style>
  <w:style w:type="paragraph" w:styleId="BodyText">
    <w:name w:val="Body Text"/>
    <w:basedOn w:val="Normal"/>
    <w:link w:val="BodyTextChar"/>
    <w:semiHidden/>
    <w:unhideWhenUsed/>
    <w:rsid w:val="00F047D2"/>
    <w:pPr>
      <w:widowControl w:val="0"/>
      <w:spacing w:after="120"/>
    </w:pPr>
    <w:rPr>
      <w:rFonts w:ascii="RimTimes" w:hAnsi="RimTimes"/>
      <w:szCs w:val="20"/>
      <w:lang w:val="en-US"/>
    </w:rPr>
  </w:style>
  <w:style w:type="character" w:customStyle="1" w:styleId="BodyTextChar">
    <w:name w:val="Body Text Char"/>
    <w:basedOn w:val="DefaultParagraphFont"/>
    <w:link w:val="BodyText"/>
    <w:semiHidden/>
    <w:rsid w:val="00F047D2"/>
    <w:rPr>
      <w:rFonts w:ascii="RimTimes" w:eastAsia="Times New Roman" w:hAnsi="RimTimes" w:cs="Times New Roman"/>
      <w:sz w:val="24"/>
      <w:szCs w:val="20"/>
      <w:lang w:val="en-US" w:eastAsia="ar-SA"/>
    </w:rPr>
  </w:style>
  <w:style w:type="paragraph" w:styleId="BodyTextIndent">
    <w:name w:val="Body Text Indent"/>
    <w:basedOn w:val="Normal"/>
    <w:link w:val="BodyTextIndentChar"/>
    <w:unhideWhenUsed/>
    <w:rsid w:val="00F047D2"/>
    <w:pPr>
      <w:spacing w:after="120"/>
      <w:ind w:left="283"/>
    </w:pPr>
  </w:style>
  <w:style w:type="character" w:customStyle="1" w:styleId="BodyTextIndentChar">
    <w:name w:val="Body Text Indent Char"/>
    <w:basedOn w:val="DefaultParagraphFont"/>
    <w:link w:val="BodyTextIndent"/>
    <w:rsid w:val="00F047D2"/>
    <w:rPr>
      <w:rFonts w:ascii="Times New Roman" w:eastAsia="Times New Roman" w:hAnsi="Times New Roman" w:cs="Times New Roman"/>
      <w:sz w:val="24"/>
      <w:szCs w:val="24"/>
      <w:lang w:eastAsia="ar-SA"/>
    </w:rPr>
  </w:style>
  <w:style w:type="paragraph" w:customStyle="1" w:styleId="txt1">
    <w:name w:val="txt1"/>
    <w:rsid w:val="00F047D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Iauiue1">
    <w:name w:val="Iau?iue1"/>
    <w:rsid w:val="00F047D2"/>
    <w:pPr>
      <w:suppressAutoHyphens/>
      <w:spacing w:after="0" w:line="240" w:lineRule="auto"/>
    </w:pPr>
    <w:rPr>
      <w:rFonts w:ascii="BaltHelvetica" w:eastAsia="Arial" w:hAnsi="BaltHelvetica" w:cs="Times New Roman"/>
      <w:sz w:val="24"/>
      <w:szCs w:val="20"/>
      <w:lang w:val="ru-RU" w:eastAsia="ar-SA"/>
    </w:rPr>
  </w:style>
  <w:style w:type="character" w:styleId="Hyperlink">
    <w:name w:val="Hyperlink"/>
    <w:uiPriority w:val="99"/>
    <w:unhideWhenUsed/>
    <w:rsid w:val="00F047D2"/>
    <w:rPr>
      <w:color w:val="0000FF"/>
      <w:u w:val="single"/>
    </w:rPr>
  </w:style>
  <w:style w:type="paragraph" w:styleId="Header">
    <w:name w:val="header"/>
    <w:basedOn w:val="Normal"/>
    <w:link w:val="HeaderChar"/>
    <w:uiPriority w:val="99"/>
    <w:unhideWhenUsed/>
    <w:rsid w:val="009911D8"/>
    <w:pPr>
      <w:tabs>
        <w:tab w:val="center" w:pos="4153"/>
        <w:tab w:val="right" w:pos="8306"/>
      </w:tabs>
    </w:pPr>
  </w:style>
  <w:style w:type="character" w:customStyle="1" w:styleId="HeaderChar">
    <w:name w:val="Header Char"/>
    <w:basedOn w:val="DefaultParagraphFont"/>
    <w:link w:val="Header"/>
    <w:uiPriority w:val="99"/>
    <w:rsid w:val="009911D8"/>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911D8"/>
    <w:pPr>
      <w:tabs>
        <w:tab w:val="center" w:pos="4153"/>
        <w:tab w:val="right" w:pos="8306"/>
      </w:tabs>
    </w:pPr>
  </w:style>
  <w:style w:type="character" w:customStyle="1" w:styleId="FooterChar">
    <w:name w:val="Footer Char"/>
    <w:basedOn w:val="DefaultParagraphFont"/>
    <w:link w:val="Footer"/>
    <w:uiPriority w:val="99"/>
    <w:rsid w:val="009911D8"/>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812FAB"/>
    <w:rPr>
      <w:rFonts w:asciiTheme="majorHAnsi" w:eastAsiaTheme="majorEastAsia" w:hAnsiTheme="majorHAnsi" w:cstheme="majorBidi"/>
      <w:color w:val="2E74B5" w:themeColor="accent1" w:themeShade="BF"/>
      <w:sz w:val="32"/>
      <w:szCs w:val="32"/>
      <w:lang w:eastAsia="ar-SA"/>
    </w:rPr>
  </w:style>
  <w:style w:type="paragraph" w:customStyle="1" w:styleId="naisnod">
    <w:name w:val="naisnod"/>
    <w:basedOn w:val="Normal"/>
    <w:rsid w:val="00812FAB"/>
    <w:pPr>
      <w:suppressAutoHyphens w:val="0"/>
      <w:spacing w:before="150" w:after="150"/>
      <w:jc w:val="center"/>
    </w:pPr>
    <w:rPr>
      <w:b/>
      <w:bCs/>
      <w:lang w:eastAsia="lv-LV"/>
    </w:rPr>
  </w:style>
  <w:style w:type="paragraph" w:customStyle="1" w:styleId="naisf">
    <w:name w:val="naisf"/>
    <w:basedOn w:val="Normal"/>
    <w:rsid w:val="00812FAB"/>
    <w:pPr>
      <w:suppressAutoHyphens w:val="0"/>
      <w:spacing w:before="100" w:beforeAutospacing="1" w:after="100" w:afterAutospacing="1" w:line="360" w:lineRule="auto"/>
      <w:jc w:val="both"/>
    </w:pPr>
    <w:rPr>
      <w:lang w:val="en-GB" w:eastAsia="lv-LV"/>
    </w:rPr>
  </w:style>
  <w:style w:type="paragraph" w:styleId="ListParagraph">
    <w:name w:val="List Paragraph"/>
    <w:basedOn w:val="Normal"/>
    <w:uiPriority w:val="34"/>
    <w:qFormat/>
    <w:rsid w:val="004233C8"/>
    <w:pPr>
      <w:ind w:left="720"/>
      <w:contextualSpacing/>
    </w:pPr>
  </w:style>
</w:styles>
</file>

<file path=word/webSettings.xml><?xml version="1.0" encoding="utf-8"?>
<w:webSettings xmlns:r="http://schemas.openxmlformats.org/officeDocument/2006/relationships" xmlns:w="http://schemas.openxmlformats.org/wordprocessingml/2006/main">
  <w:divs>
    <w:div w:id="230385875">
      <w:bodyDiv w:val="1"/>
      <w:marLeft w:val="0"/>
      <w:marRight w:val="0"/>
      <w:marTop w:val="0"/>
      <w:marBottom w:val="0"/>
      <w:divBdr>
        <w:top w:val="none" w:sz="0" w:space="0" w:color="auto"/>
        <w:left w:val="none" w:sz="0" w:space="0" w:color="auto"/>
        <w:bottom w:val="none" w:sz="0" w:space="0" w:color="auto"/>
        <w:right w:val="none" w:sz="0" w:space="0" w:color="auto"/>
      </w:divBdr>
    </w:div>
    <w:div w:id="501236775">
      <w:bodyDiv w:val="1"/>
      <w:marLeft w:val="0"/>
      <w:marRight w:val="0"/>
      <w:marTop w:val="0"/>
      <w:marBottom w:val="0"/>
      <w:divBdr>
        <w:top w:val="none" w:sz="0" w:space="0" w:color="auto"/>
        <w:left w:val="none" w:sz="0" w:space="0" w:color="auto"/>
        <w:bottom w:val="none" w:sz="0" w:space="0" w:color="auto"/>
        <w:right w:val="none" w:sz="0" w:space="0" w:color="auto"/>
      </w:divBdr>
    </w:div>
    <w:div w:id="620036487">
      <w:bodyDiv w:val="1"/>
      <w:marLeft w:val="0"/>
      <w:marRight w:val="0"/>
      <w:marTop w:val="0"/>
      <w:marBottom w:val="0"/>
      <w:divBdr>
        <w:top w:val="none" w:sz="0" w:space="0" w:color="auto"/>
        <w:left w:val="none" w:sz="0" w:space="0" w:color="auto"/>
        <w:bottom w:val="none" w:sz="0" w:space="0" w:color="auto"/>
        <w:right w:val="none" w:sz="0" w:space="0" w:color="auto"/>
      </w:divBdr>
    </w:div>
    <w:div w:id="692537070">
      <w:bodyDiv w:val="1"/>
      <w:marLeft w:val="0"/>
      <w:marRight w:val="0"/>
      <w:marTop w:val="0"/>
      <w:marBottom w:val="0"/>
      <w:divBdr>
        <w:top w:val="none" w:sz="0" w:space="0" w:color="auto"/>
        <w:left w:val="none" w:sz="0" w:space="0" w:color="auto"/>
        <w:bottom w:val="none" w:sz="0" w:space="0" w:color="auto"/>
        <w:right w:val="none" w:sz="0" w:space="0" w:color="auto"/>
      </w:divBdr>
    </w:div>
    <w:div w:id="723988686">
      <w:bodyDiv w:val="1"/>
      <w:marLeft w:val="0"/>
      <w:marRight w:val="0"/>
      <w:marTop w:val="0"/>
      <w:marBottom w:val="0"/>
      <w:divBdr>
        <w:top w:val="none" w:sz="0" w:space="0" w:color="auto"/>
        <w:left w:val="none" w:sz="0" w:space="0" w:color="auto"/>
        <w:bottom w:val="none" w:sz="0" w:space="0" w:color="auto"/>
        <w:right w:val="none" w:sz="0" w:space="0" w:color="auto"/>
      </w:divBdr>
    </w:div>
    <w:div w:id="841629876">
      <w:bodyDiv w:val="1"/>
      <w:marLeft w:val="0"/>
      <w:marRight w:val="0"/>
      <w:marTop w:val="0"/>
      <w:marBottom w:val="0"/>
      <w:divBdr>
        <w:top w:val="none" w:sz="0" w:space="0" w:color="auto"/>
        <w:left w:val="none" w:sz="0" w:space="0" w:color="auto"/>
        <w:bottom w:val="none" w:sz="0" w:space="0" w:color="auto"/>
        <w:right w:val="none" w:sz="0" w:space="0" w:color="auto"/>
      </w:divBdr>
    </w:div>
    <w:div w:id="1243954075">
      <w:bodyDiv w:val="1"/>
      <w:marLeft w:val="0"/>
      <w:marRight w:val="0"/>
      <w:marTop w:val="0"/>
      <w:marBottom w:val="0"/>
      <w:divBdr>
        <w:top w:val="none" w:sz="0" w:space="0" w:color="auto"/>
        <w:left w:val="none" w:sz="0" w:space="0" w:color="auto"/>
        <w:bottom w:val="none" w:sz="0" w:space="0" w:color="auto"/>
        <w:right w:val="none" w:sz="0" w:space="0" w:color="auto"/>
      </w:divBdr>
    </w:div>
    <w:div w:id="1248345031">
      <w:bodyDiv w:val="1"/>
      <w:marLeft w:val="0"/>
      <w:marRight w:val="0"/>
      <w:marTop w:val="0"/>
      <w:marBottom w:val="0"/>
      <w:divBdr>
        <w:top w:val="none" w:sz="0" w:space="0" w:color="auto"/>
        <w:left w:val="none" w:sz="0" w:space="0" w:color="auto"/>
        <w:bottom w:val="none" w:sz="0" w:space="0" w:color="auto"/>
        <w:right w:val="none" w:sz="0" w:space="0" w:color="auto"/>
      </w:divBdr>
    </w:div>
    <w:div w:id="1506088680">
      <w:bodyDiv w:val="1"/>
      <w:marLeft w:val="0"/>
      <w:marRight w:val="0"/>
      <w:marTop w:val="0"/>
      <w:marBottom w:val="0"/>
      <w:divBdr>
        <w:top w:val="none" w:sz="0" w:space="0" w:color="auto"/>
        <w:left w:val="none" w:sz="0" w:space="0" w:color="auto"/>
        <w:bottom w:val="none" w:sz="0" w:space="0" w:color="auto"/>
        <w:right w:val="none" w:sz="0" w:space="0" w:color="auto"/>
      </w:divBdr>
    </w:div>
    <w:div w:id="1641033562">
      <w:bodyDiv w:val="1"/>
      <w:marLeft w:val="0"/>
      <w:marRight w:val="0"/>
      <w:marTop w:val="0"/>
      <w:marBottom w:val="0"/>
      <w:divBdr>
        <w:top w:val="none" w:sz="0" w:space="0" w:color="auto"/>
        <w:left w:val="none" w:sz="0" w:space="0" w:color="auto"/>
        <w:bottom w:val="none" w:sz="0" w:space="0" w:color="auto"/>
        <w:right w:val="none" w:sz="0" w:space="0" w:color="auto"/>
      </w:divBdr>
    </w:div>
    <w:div w:id="20639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F46BD-F705-4B5E-AAD5-75C6FCF3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5269</Words>
  <Characters>3004</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lvinogradova</cp:lastModifiedBy>
  <cp:revision>4</cp:revision>
  <cp:lastPrinted>2017-11-27T06:48:00Z</cp:lastPrinted>
  <dcterms:created xsi:type="dcterms:W3CDTF">2017-11-27T06:54:00Z</dcterms:created>
  <dcterms:modified xsi:type="dcterms:W3CDTF">2017-12-14T15:24:00Z</dcterms:modified>
</cp:coreProperties>
</file>