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55" w:rsidRDefault="006E1355" w:rsidP="00000C29">
      <w:pPr>
        <w:pStyle w:val="Rindkopa"/>
        <w:ind w:left="0"/>
        <w:jc w:val="center"/>
        <w:rPr>
          <w:rFonts w:ascii="Times New Roman" w:hAnsi="Times New Roman"/>
          <w:b/>
          <w:sz w:val="24"/>
        </w:rPr>
      </w:pPr>
      <w:r w:rsidRPr="004F2334">
        <w:rPr>
          <w:rFonts w:ascii="Times New Roman" w:hAnsi="Times New Roman"/>
          <w:b/>
          <w:sz w:val="24"/>
        </w:rPr>
        <w:t xml:space="preserve">LĪGUMS Nr. </w:t>
      </w:r>
      <w:r w:rsidR="00000C29">
        <w:rPr>
          <w:rFonts w:ascii="Times New Roman" w:hAnsi="Times New Roman"/>
          <w:b/>
          <w:sz w:val="24"/>
        </w:rPr>
        <w:t>8.3/446</w:t>
      </w:r>
      <w:r w:rsidRPr="004F2334">
        <w:rPr>
          <w:rFonts w:ascii="Times New Roman" w:hAnsi="Times New Roman"/>
          <w:b/>
          <w:sz w:val="24"/>
        </w:rPr>
        <w:t xml:space="preserve"> </w:t>
      </w:r>
    </w:p>
    <w:p w:rsidR="006E1355" w:rsidRPr="00702B47" w:rsidRDefault="006E1355" w:rsidP="006E1355">
      <w:pPr>
        <w:pStyle w:val="Punkts"/>
        <w:spacing w:after="12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7F1C73">
        <w:rPr>
          <w:rFonts w:ascii="Times New Roman" w:hAnsi="Times New Roman"/>
          <w:b w:val="0"/>
          <w:sz w:val="24"/>
        </w:rPr>
        <w:t xml:space="preserve">             </w:t>
      </w:r>
      <w:r>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8.gada _</w:t>
      </w:r>
      <w:r w:rsidR="00ED02ED">
        <w:rPr>
          <w:rFonts w:ascii="Times New Roman" w:hAnsi="Times New Roman"/>
          <w:b w:val="0"/>
          <w:sz w:val="24"/>
        </w:rPr>
        <w:t>_</w:t>
      </w:r>
      <w:r>
        <w:rPr>
          <w:rFonts w:ascii="Times New Roman" w:hAnsi="Times New Roman"/>
          <w:b w:val="0"/>
          <w:sz w:val="24"/>
        </w:rPr>
        <w:t>_ aprīlī</w:t>
      </w:r>
    </w:p>
    <w:p w:rsidR="006E1355" w:rsidRDefault="006E1355" w:rsidP="00000C29">
      <w:pPr>
        <w:pStyle w:val="Rindkopa"/>
        <w:spacing w:after="120"/>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7C4694">
        <w:rPr>
          <w:rFonts w:ascii="Times New Roman" w:hAnsi="Times New Roman"/>
          <w:b/>
          <w:sz w:val="24"/>
        </w:rPr>
        <w:t>sabiedrība ar ierobežotu atbildību</w:t>
      </w:r>
      <w:r w:rsidR="008461AA" w:rsidRPr="003B4CFE">
        <w:rPr>
          <w:rFonts w:ascii="Times New Roman" w:hAnsi="Times New Roman"/>
          <w:b/>
          <w:sz w:val="24"/>
        </w:rPr>
        <w:t xml:space="preserve"> “</w:t>
      </w:r>
      <w:r w:rsidR="007C4694">
        <w:rPr>
          <w:rFonts w:ascii="Times New Roman" w:hAnsi="Times New Roman"/>
          <w:b/>
          <w:sz w:val="24"/>
        </w:rPr>
        <w:t xml:space="preserve">E </w:t>
      </w:r>
      <w:proofErr w:type="spellStart"/>
      <w:r w:rsidR="007C4694">
        <w:rPr>
          <w:rFonts w:ascii="Times New Roman" w:hAnsi="Times New Roman"/>
          <w:b/>
          <w:sz w:val="24"/>
        </w:rPr>
        <w:t>Būvvadība</w:t>
      </w:r>
      <w:proofErr w:type="spellEnd"/>
      <w:r w:rsidR="008461AA" w:rsidRPr="003B4CFE">
        <w:rPr>
          <w:rFonts w:ascii="Times New Roman" w:hAnsi="Times New Roman"/>
          <w:b/>
          <w:sz w:val="24"/>
        </w:rPr>
        <w:t>”</w:t>
      </w:r>
      <w:r w:rsidR="008461AA" w:rsidRPr="004F2334">
        <w:rPr>
          <w:rFonts w:ascii="Times New Roman" w:hAnsi="Times New Roman"/>
          <w:sz w:val="24"/>
        </w:rPr>
        <w:t>, reģistrācijas Nr.</w:t>
      </w:r>
      <w:r w:rsidR="007C4694">
        <w:rPr>
          <w:rFonts w:ascii="Times New Roman" w:hAnsi="Times New Roman"/>
          <w:sz w:val="24"/>
        </w:rPr>
        <w:t>40103205915</w:t>
      </w:r>
      <w:r w:rsidR="008461AA" w:rsidRPr="004F2334">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3.kārta”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45</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6E1355" w:rsidRPr="004F2334" w:rsidRDefault="006E1355" w:rsidP="00000C29">
      <w:pPr>
        <w:widowControl/>
        <w:numPr>
          <w:ilvl w:val="0"/>
          <w:numId w:val="12"/>
        </w:numPr>
        <w:tabs>
          <w:tab w:val="clear" w:pos="720"/>
          <w:tab w:val="num" w:pos="360"/>
        </w:tabs>
        <w:autoSpaceDE/>
        <w:autoSpaceDN/>
        <w:adjustRightInd/>
        <w:spacing w:before="120"/>
        <w:ind w:left="357" w:hanging="357"/>
        <w:jc w:val="center"/>
        <w:rPr>
          <w:sz w:val="24"/>
          <w:szCs w:val="24"/>
        </w:rPr>
      </w:pPr>
      <w:r w:rsidRPr="004F2334">
        <w:rPr>
          <w:b/>
          <w:iCs/>
          <w:sz w:val="24"/>
          <w:szCs w:val="24"/>
        </w:rPr>
        <w:t>Līgumā lietotie termini</w:t>
      </w:r>
    </w:p>
    <w:p w:rsidR="006E1355" w:rsidRPr="004F2334" w:rsidRDefault="006E1355" w:rsidP="006E1355">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6E1355" w:rsidRPr="004F2334" w:rsidRDefault="006E1355" w:rsidP="006E1355">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6E1355" w:rsidRPr="004F2334" w:rsidRDefault="006E1355" w:rsidP="006E1355">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6E1355" w:rsidRDefault="006E1355" w:rsidP="00000C29">
      <w:pPr>
        <w:widowControl/>
        <w:numPr>
          <w:ilvl w:val="1"/>
          <w:numId w:val="11"/>
        </w:numPr>
        <w:tabs>
          <w:tab w:val="clear" w:pos="420"/>
          <w:tab w:val="num" w:pos="-993"/>
          <w:tab w:val="left" w:pos="993"/>
        </w:tabs>
        <w:autoSpaceDE/>
        <w:autoSpaceDN/>
        <w:adjustRightInd/>
        <w:spacing w:after="120"/>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6E1355" w:rsidRPr="004F2334" w:rsidRDefault="006E1355" w:rsidP="00000C29">
      <w:pPr>
        <w:widowControl/>
        <w:numPr>
          <w:ilvl w:val="0"/>
          <w:numId w:val="11"/>
        </w:numPr>
        <w:autoSpaceDE/>
        <w:autoSpaceDN/>
        <w:adjustRightInd/>
        <w:jc w:val="center"/>
        <w:rPr>
          <w:b/>
          <w:sz w:val="24"/>
          <w:szCs w:val="24"/>
        </w:rPr>
      </w:pPr>
      <w:r w:rsidRPr="004F2334">
        <w:rPr>
          <w:b/>
          <w:sz w:val="24"/>
          <w:szCs w:val="24"/>
        </w:rPr>
        <w:t>Līguma priekšmets</w:t>
      </w:r>
    </w:p>
    <w:p w:rsidR="006E1355" w:rsidRPr="00987497" w:rsidRDefault="006E1355" w:rsidP="006E1355">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3.kārta</w:t>
      </w:r>
      <w:r w:rsidRPr="00987497">
        <w:rPr>
          <w:b w:val="0"/>
          <w:sz w:val="24"/>
        </w:rPr>
        <w:t>” īstenošanai</w:t>
      </w:r>
      <w:r>
        <w:rPr>
          <w:b w:val="0"/>
          <w:sz w:val="24"/>
        </w:rPr>
        <w:t>, un proti</w:t>
      </w:r>
      <w:r w:rsidR="007F1C73">
        <w:rPr>
          <w:b w:val="0"/>
          <w:sz w:val="24"/>
          <w:szCs w:val="24"/>
        </w:rPr>
        <w:t xml:space="preserve">: </w:t>
      </w:r>
      <w:r w:rsidR="007C4694">
        <w:rPr>
          <w:b w:val="0"/>
          <w:sz w:val="24"/>
          <w:szCs w:val="24"/>
        </w:rPr>
        <w:t>a</w:t>
      </w:r>
      <w:r w:rsidR="007C4694" w:rsidRPr="00843FA7">
        <w:rPr>
          <w:b w:val="0"/>
          <w:sz w:val="24"/>
          <w:szCs w:val="24"/>
        </w:rPr>
        <w:t xml:space="preserve">utoceļa Nr.8015 </w:t>
      </w:r>
      <w:proofErr w:type="spellStart"/>
      <w:r w:rsidR="007C4694" w:rsidRPr="007C4694">
        <w:rPr>
          <w:sz w:val="24"/>
          <w:szCs w:val="24"/>
        </w:rPr>
        <w:t>Žierkļi</w:t>
      </w:r>
      <w:proofErr w:type="spellEnd"/>
      <w:r w:rsidR="007C4694" w:rsidRPr="007C4694">
        <w:rPr>
          <w:sz w:val="24"/>
          <w:szCs w:val="24"/>
        </w:rPr>
        <w:t xml:space="preserve"> – Loci</w:t>
      </w:r>
      <w:r w:rsidR="007C4694" w:rsidRPr="00843FA7">
        <w:rPr>
          <w:b w:val="0"/>
          <w:sz w:val="24"/>
          <w:szCs w:val="24"/>
        </w:rPr>
        <w:t xml:space="preserve"> 1,16 km </w:t>
      </w:r>
      <w:r w:rsidR="007C4694">
        <w:rPr>
          <w:b w:val="0"/>
          <w:sz w:val="24"/>
          <w:szCs w:val="24"/>
        </w:rPr>
        <w:t xml:space="preserve">1.kārta </w:t>
      </w:r>
      <w:r w:rsidR="007C4694" w:rsidRPr="00843FA7">
        <w:rPr>
          <w:b w:val="0"/>
          <w:sz w:val="24"/>
          <w:szCs w:val="24"/>
        </w:rPr>
        <w:t>Rēzeknes novada Pušas pagastā</w:t>
      </w:r>
      <w:r w:rsidR="007C4694" w:rsidRPr="00843FA7">
        <w:rPr>
          <w:sz w:val="24"/>
          <w:szCs w:val="24"/>
        </w:rPr>
        <w:t xml:space="preserve"> </w:t>
      </w:r>
      <w:r w:rsidR="007C4694" w:rsidRPr="00843FA7">
        <w:rPr>
          <w:b w:val="0"/>
          <w:iCs w:val="0"/>
          <w:sz w:val="24"/>
          <w:szCs w:val="24"/>
          <w:shd w:val="clear" w:color="auto" w:fill="FFFFFF"/>
        </w:rPr>
        <w:t>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proofErr w:type="spellStart"/>
      <w:r w:rsidRPr="00987497">
        <w:rPr>
          <w:b w:val="0"/>
          <w:sz w:val="24"/>
          <w:szCs w:val="24"/>
        </w:rPr>
        <w:t>iem</w:t>
      </w:r>
      <w:proofErr w:type="spellEnd"/>
      <w:r>
        <w:rPr>
          <w:b w:val="0"/>
          <w:sz w:val="24"/>
          <w:szCs w:val="24"/>
        </w:rPr>
        <w:t>)</w:t>
      </w:r>
      <w:r w:rsidRPr="00987497">
        <w:rPr>
          <w:b w:val="0"/>
          <w:sz w:val="24"/>
          <w:szCs w:val="24"/>
        </w:rPr>
        <w:t xml:space="preserve">, Līguma prasībām, Piedāvājumam, Laika grafikam un Latvijas Republikas būvnormatīvu un citu Latvijas Republikas normatīvo aktu prasībām. </w:t>
      </w:r>
    </w:p>
    <w:p w:rsidR="006E1355" w:rsidRDefault="006E1355" w:rsidP="006E1355">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6E1355" w:rsidRPr="00F94FB8" w:rsidRDefault="006E1355" w:rsidP="006E1355">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6E1355" w:rsidRDefault="006E1355" w:rsidP="006E1355">
      <w:pPr>
        <w:tabs>
          <w:tab w:val="left" w:pos="993"/>
        </w:tabs>
        <w:ind w:firstLine="567"/>
        <w:jc w:val="both"/>
        <w:rPr>
          <w:sz w:val="24"/>
        </w:rPr>
      </w:pPr>
      <w:r>
        <w:rPr>
          <w:sz w:val="24"/>
        </w:rPr>
        <w:t xml:space="preserve">2.3.1. Līgums; </w:t>
      </w:r>
    </w:p>
    <w:p w:rsidR="006E1355" w:rsidRDefault="006E1355" w:rsidP="006E1355">
      <w:pPr>
        <w:tabs>
          <w:tab w:val="left" w:pos="993"/>
        </w:tabs>
        <w:ind w:firstLine="567"/>
        <w:jc w:val="both"/>
        <w:rPr>
          <w:sz w:val="24"/>
        </w:rPr>
      </w:pPr>
      <w:r>
        <w:rPr>
          <w:sz w:val="24"/>
        </w:rPr>
        <w:t xml:space="preserve">2.3.2. Būvprojekts (Līguma 1.pielikums); </w:t>
      </w:r>
    </w:p>
    <w:p w:rsidR="006E1355" w:rsidRDefault="006E1355" w:rsidP="006E1355">
      <w:pPr>
        <w:tabs>
          <w:tab w:val="left" w:pos="993"/>
        </w:tabs>
        <w:ind w:firstLine="567"/>
        <w:jc w:val="both"/>
        <w:rPr>
          <w:sz w:val="24"/>
        </w:rPr>
      </w:pPr>
      <w:r>
        <w:rPr>
          <w:sz w:val="24"/>
        </w:rPr>
        <w:t xml:space="preserve">2.3.3. Būvdarbu apjomu saraksti (Līguma 2.pielikums); </w:t>
      </w:r>
    </w:p>
    <w:p w:rsidR="006E1355" w:rsidRPr="004F2334" w:rsidRDefault="006E1355" w:rsidP="00000C29">
      <w:pPr>
        <w:tabs>
          <w:tab w:val="left" w:pos="993"/>
        </w:tabs>
        <w:spacing w:after="120"/>
        <w:ind w:firstLine="567"/>
        <w:jc w:val="both"/>
        <w:rPr>
          <w:sz w:val="24"/>
          <w:szCs w:val="24"/>
        </w:rPr>
      </w:pPr>
      <w:r>
        <w:rPr>
          <w:sz w:val="24"/>
        </w:rPr>
        <w:t>2.3.4. Piedāvājums (Līguma 3.pielikums).</w:t>
      </w:r>
    </w:p>
    <w:p w:rsidR="006E1355" w:rsidRPr="004F2334" w:rsidRDefault="006E1355" w:rsidP="00000C29">
      <w:pPr>
        <w:widowControl/>
        <w:numPr>
          <w:ilvl w:val="0"/>
          <w:numId w:val="11"/>
        </w:numPr>
        <w:autoSpaceDE/>
        <w:autoSpaceDN/>
        <w:adjustRightInd/>
        <w:jc w:val="center"/>
        <w:rPr>
          <w:b/>
          <w:sz w:val="24"/>
          <w:szCs w:val="24"/>
        </w:rPr>
      </w:pPr>
      <w:r w:rsidRPr="004F2334">
        <w:rPr>
          <w:b/>
          <w:sz w:val="24"/>
          <w:szCs w:val="24"/>
        </w:rPr>
        <w:t>Būvdarbu veikšana</w:t>
      </w:r>
    </w:p>
    <w:p w:rsidR="006E1355" w:rsidRPr="00ED02ED"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w:t>
      </w:r>
      <w:proofErr w:type="spellStart"/>
      <w:r>
        <w:rPr>
          <w:sz w:val="24"/>
          <w:szCs w:val="24"/>
        </w:rPr>
        <w:t>us</w:t>
      </w:r>
      <w:proofErr w:type="spellEnd"/>
      <w:r>
        <w:rPr>
          <w:sz w:val="24"/>
          <w:szCs w:val="24"/>
        </w:rPr>
        <w:t>)</w:t>
      </w:r>
      <w:r w:rsidRPr="004F2334">
        <w:rPr>
          <w:sz w:val="24"/>
          <w:szCs w:val="24"/>
        </w:rPr>
        <w:t xml:space="preserve"> Pasūtītājam </w:t>
      </w:r>
      <w:r w:rsidR="00CE48F0" w:rsidRPr="00FF2057">
        <w:rPr>
          <w:b/>
          <w:sz w:val="24"/>
          <w:szCs w:val="24"/>
        </w:rPr>
        <w:t xml:space="preserve">līdz </w:t>
      </w:r>
      <w:r w:rsidR="00CE48F0">
        <w:rPr>
          <w:b/>
          <w:sz w:val="24"/>
          <w:szCs w:val="24"/>
        </w:rPr>
        <w:t>2020</w:t>
      </w:r>
      <w:r w:rsidR="00CE48F0" w:rsidRPr="00FF2057">
        <w:rPr>
          <w:b/>
          <w:sz w:val="24"/>
          <w:szCs w:val="24"/>
        </w:rPr>
        <w:t xml:space="preserve">.gada </w:t>
      </w:r>
      <w:r w:rsidR="00ED02ED" w:rsidRPr="00ED02ED">
        <w:rPr>
          <w:b/>
          <w:sz w:val="24"/>
          <w:szCs w:val="24"/>
        </w:rPr>
        <w:t xml:space="preserve">27. </w:t>
      </w:r>
      <w:r w:rsidR="00CE48F0" w:rsidRPr="00ED02ED">
        <w:rPr>
          <w:b/>
          <w:sz w:val="24"/>
          <w:szCs w:val="24"/>
        </w:rPr>
        <w:t>aprīlim</w:t>
      </w:r>
      <w:r w:rsidRPr="00ED02ED">
        <w:rPr>
          <w:sz w:val="24"/>
          <w:szCs w:val="24"/>
        </w:rPr>
        <w:t xml:space="preserve">, </w:t>
      </w:r>
      <w:r w:rsidRPr="00ED02ED">
        <w:rPr>
          <w:sz w:val="24"/>
        </w:rPr>
        <w:t>ņemot vērā ziemas tehnoloģisko pārtraukumu nepiemēroto klimatisko apstākļu dēļ</w:t>
      </w:r>
      <w:r w:rsidRPr="00ED02ED">
        <w:rPr>
          <w:sz w:val="24"/>
          <w:szCs w:val="24"/>
        </w:rPr>
        <w:t>.</w:t>
      </w:r>
    </w:p>
    <w:p w:rsidR="006E1355" w:rsidRPr="004F2334" w:rsidRDefault="006E1355" w:rsidP="006E1355">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6E1355" w:rsidRPr="0084381A"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6E1355" w:rsidRPr="007E4455" w:rsidRDefault="006E1355" w:rsidP="006E1355">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00CE48F0">
        <w:rPr>
          <w:sz w:val="24"/>
        </w:rPr>
        <w:t>Būvtāfeles</w:t>
      </w:r>
      <w:proofErr w:type="spellEnd"/>
      <w:r w:rsidR="00CE48F0">
        <w:rPr>
          <w:sz w:val="24"/>
        </w:rPr>
        <w:t xml:space="preserve"> ierīkojama</w:t>
      </w:r>
      <w:r w:rsidRPr="00487D5F">
        <w:rPr>
          <w:sz w:val="24"/>
        </w:rPr>
        <w:t xml:space="preserve">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6E1355" w:rsidRDefault="006E1355" w:rsidP="006E1355">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6E1355" w:rsidRDefault="006E1355" w:rsidP="006E1355">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rsidR="006E1355" w:rsidRDefault="006E1355" w:rsidP="006E1355">
      <w:pPr>
        <w:widowControl/>
        <w:numPr>
          <w:ilvl w:val="1"/>
          <w:numId w:val="11"/>
        </w:numPr>
        <w:tabs>
          <w:tab w:val="clear" w:pos="420"/>
          <w:tab w:val="left" w:pos="1134"/>
        </w:tabs>
        <w:autoSpaceDE/>
        <w:autoSpaceDN/>
        <w:adjustRightInd/>
        <w:ind w:left="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rsidR="006E1355" w:rsidRPr="000848AF" w:rsidRDefault="006E1355" w:rsidP="006E1355">
      <w:pPr>
        <w:widowControl/>
        <w:numPr>
          <w:ilvl w:val="1"/>
          <w:numId w:val="11"/>
        </w:numPr>
        <w:tabs>
          <w:tab w:val="clear" w:pos="420"/>
          <w:tab w:val="left" w:pos="1134"/>
        </w:tabs>
        <w:autoSpaceDE/>
        <w:autoSpaceDN/>
        <w:adjustRightInd/>
        <w:ind w:left="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rsidR="006E1355" w:rsidRDefault="006E1355" w:rsidP="006E1355">
      <w:pPr>
        <w:pStyle w:val="tv2132"/>
        <w:tabs>
          <w:tab w:val="left" w:pos="1134"/>
        </w:tabs>
        <w:spacing w:line="240" w:lineRule="auto"/>
        <w:ind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xml:space="preserve">, uz kādu iepirkuma procedūrā izraudzītais pretendents atsaucies, apliecinot savu atbilstību iepirkuma procedūrā noteiktajām </w:t>
      </w:r>
      <w:r w:rsidRPr="008B2B73">
        <w:rPr>
          <w:color w:val="auto"/>
          <w:sz w:val="24"/>
          <w:szCs w:val="24"/>
        </w:rPr>
        <w:lastRenderedPageBreak/>
        <w:t>prasībām</w:t>
      </w:r>
      <w:r>
        <w:rPr>
          <w:color w:val="auto"/>
          <w:sz w:val="24"/>
          <w:szCs w:val="24"/>
        </w:rPr>
        <w:t xml:space="preserve">, vai tas </w:t>
      </w:r>
      <w:r w:rsidRPr="00CE48F0">
        <w:rPr>
          <w:color w:val="auto"/>
          <w:sz w:val="24"/>
          <w:szCs w:val="24"/>
        </w:rPr>
        <w:t xml:space="preserve">atbilst </w:t>
      </w:r>
      <w:r w:rsidRPr="00CE48F0">
        <w:rPr>
          <w:color w:val="auto"/>
          <w:sz w:val="24"/>
          <w:szCs w:val="24"/>
          <w:lang w:eastAsia="ru-RU"/>
        </w:rPr>
        <w:t xml:space="preserve">Publisko iepirkumu likuma (turpmāk – PIL) 42.panta </w:t>
      </w:r>
      <w:r w:rsidRPr="00CE48F0">
        <w:rPr>
          <w:color w:val="auto"/>
          <w:sz w:val="24"/>
          <w:szCs w:val="24"/>
        </w:rPr>
        <w:t xml:space="preserve">pirmajā </w:t>
      </w:r>
      <w:r w:rsidRPr="008B2B73">
        <w:rPr>
          <w:color w:val="auto"/>
          <w:sz w:val="24"/>
          <w:szCs w:val="24"/>
        </w:rPr>
        <w:t xml:space="preserve">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rsidR="006E1355" w:rsidRDefault="006E1355" w:rsidP="006E1355">
      <w:pPr>
        <w:pStyle w:val="tv2132"/>
        <w:spacing w:line="240" w:lineRule="auto"/>
        <w:ind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E1355" w:rsidRDefault="006E1355" w:rsidP="006E1355">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6E1355" w:rsidRDefault="006E1355" w:rsidP="006E1355">
      <w:pPr>
        <w:pStyle w:val="tv2132"/>
        <w:spacing w:line="240" w:lineRule="auto"/>
        <w:ind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rsidR="006E1355" w:rsidRPr="008B2B73" w:rsidRDefault="006E1355" w:rsidP="006E1355">
      <w:pPr>
        <w:pStyle w:val="tv2132"/>
        <w:tabs>
          <w:tab w:val="left" w:pos="1134"/>
        </w:tabs>
        <w:spacing w:line="240" w:lineRule="auto"/>
        <w:ind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6E1355" w:rsidRPr="00024A24" w:rsidRDefault="006E1355" w:rsidP="006E1355">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6E1355" w:rsidRPr="004F2334" w:rsidRDefault="006E1355" w:rsidP="00000C29">
      <w:pPr>
        <w:widowControl/>
        <w:autoSpaceDE/>
        <w:autoSpaceDN/>
        <w:adjustRightInd/>
        <w:ind w:left="357"/>
        <w:jc w:val="center"/>
        <w:rPr>
          <w:b/>
          <w:sz w:val="24"/>
          <w:szCs w:val="24"/>
        </w:rPr>
      </w:pPr>
      <w:r w:rsidRPr="004F2334">
        <w:rPr>
          <w:b/>
          <w:sz w:val="24"/>
          <w:szCs w:val="24"/>
        </w:rPr>
        <w:t>4. Līguma summa un norēķinu kārtība</w:t>
      </w: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897763" w:rsidRDefault="006E1355" w:rsidP="00CE48F0">
      <w:pPr>
        <w:widowControl/>
        <w:numPr>
          <w:ilvl w:val="1"/>
          <w:numId w:val="13"/>
        </w:numPr>
        <w:tabs>
          <w:tab w:val="clear" w:pos="360"/>
          <w:tab w:val="num" w:pos="840"/>
          <w:tab w:val="left" w:pos="993"/>
        </w:tabs>
        <w:autoSpaceDE/>
        <w:autoSpaceDN/>
        <w:adjustRightInd/>
        <w:ind w:left="0" w:firstLine="567"/>
        <w:jc w:val="both"/>
        <w:rPr>
          <w:sz w:val="24"/>
          <w:szCs w:val="24"/>
          <w:u w:val="single"/>
        </w:rPr>
      </w:pPr>
      <w:r w:rsidRPr="00D918D4">
        <w:rPr>
          <w:sz w:val="24"/>
          <w:szCs w:val="24"/>
        </w:rPr>
        <w:t xml:space="preserve">Līguma summa ir </w:t>
      </w:r>
      <w:r w:rsidRPr="00CE48F0">
        <w:rPr>
          <w:b/>
          <w:sz w:val="24"/>
          <w:szCs w:val="24"/>
        </w:rPr>
        <w:t>EUR</w:t>
      </w:r>
      <w:r w:rsidRPr="00D918D4">
        <w:rPr>
          <w:sz w:val="24"/>
          <w:szCs w:val="24"/>
        </w:rPr>
        <w:t xml:space="preserve"> </w:t>
      </w:r>
      <w:r w:rsidR="007C4694">
        <w:rPr>
          <w:b/>
          <w:sz w:val="24"/>
          <w:szCs w:val="24"/>
        </w:rPr>
        <w:t>109 745,70</w:t>
      </w:r>
      <w:r w:rsidR="00CE48F0">
        <w:rPr>
          <w:sz w:val="24"/>
          <w:szCs w:val="24"/>
        </w:rPr>
        <w:t xml:space="preserve"> (</w:t>
      </w:r>
      <w:r w:rsidR="007C4694">
        <w:rPr>
          <w:sz w:val="24"/>
          <w:szCs w:val="24"/>
        </w:rPr>
        <w:t>viens simts deviņi tūkstoši septiņi simti četrdesmit pieci</w:t>
      </w:r>
      <w:r w:rsidR="00CE48F0">
        <w:rPr>
          <w:sz w:val="24"/>
          <w:szCs w:val="24"/>
        </w:rPr>
        <w:t xml:space="preserve"> </w:t>
      </w:r>
      <w:proofErr w:type="spellStart"/>
      <w:r w:rsidR="00CE48F0" w:rsidRPr="00CE48F0">
        <w:rPr>
          <w:i/>
          <w:sz w:val="24"/>
          <w:szCs w:val="24"/>
        </w:rPr>
        <w:t>euro</w:t>
      </w:r>
      <w:proofErr w:type="spellEnd"/>
      <w:r w:rsidR="007C4694">
        <w:rPr>
          <w:sz w:val="24"/>
          <w:szCs w:val="24"/>
        </w:rPr>
        <w:t>, 70</w:t>
      </w:r>
      <w:r w:rsidR="00CE48F0">
        <w:rPr>
          <w:sz w:val="24"/>
          <w:szCs w:val="24"/>
        </w:rPr>
        <w:t xml:space="preserve"> centi</w:t>
      </w:r>
      <w:r w:rsidRPr="00D918D4">
        <w:rPr>
          <w:sz w:val="24"/>
          <w:szCs w:val="24"/>
        </w:rPr>
        <w:t xml:space="preserve">), neieskaitot pievienotās vērtības nodokli, turpmāk – PVN. PVN 21% EUR </w:t>
      </w:r>
      <w:r w:rsidR="007C4694">
        <w:rPr>
          <w:sz w:val="24"/>
          <w:szCs w:val="24"/>
        </w:rPr>
        <w:t>23 046,60</w:t>
      </w:r>
      <w:r w:rsidR="00CE48F0">
        <w:rPr>
          <w:sz w:val="24"/>
          <w:szCs w:val="24"/>
        </w:rPr>
        <w:t xml:space="preserve"> (</w:t>
      </w:r>
      <w:r w:rsidR="007C4694">
        <w:rPr>
          <w:sz w:val="24"/>
          <w:szCs w:val="24"/>
        </w:rPr>
        <w:t>divdesmit trīs tūkstoši četrdesmit seši</w:t>
      </w:r>
      <w:r w:rsidR="00CE48F0">
        <w:rPr>
          <w:sz w:val="24"/>
          <w:szCs w:val="24"/>
        </w:rPr>
        <w:t xml:space="preserve"> </w:t>
      </w:r>
      <w:proofErr w:type="spellStart"/>
      <w:r w:rsidR="00CE48F0" w:rsidRPr="00CE48F0">
        <w:rPr>
          <w:i/>
          <w:sz w:val="24"/>
          <w:szCs w:val="24"/>
        </w:rPr>
        <w:t>euro</w:t>
      </w:r>
      <w:proofErr w:type="spellEnd"/>
      <w:r w:rsidR="007C4694">
        <w:rPr>
          <w:sz w:val="24"/>
          <w:szCs w:val="24"/>
        </w:rPr>
        <w:t>, 60</w:t>
      </w:r>
      <w:r w:rsidR="00CE48F0">
        <w:rPr>
          <w:sz w:val="24"/>
          <w:szCs w:val="24"/>
        </w:rPr>
        <w:t xml:space="preserve"> centi</w:t>
      </w:r>
      <w:r w:rsidRPr="00CE48F0">
        <w:rPr>
          <w:sz w:val="24"/>
          <w:szCs w:val="24"/>
        </w:rPr>
        <w:t xml:space="preserve">) tiek maksāts Pievienotās vērtības nodokļa likuma 142.panta noteiktajā kārtībā. </w:t>
      </w:r>
      <w:r w:rsidRPr="00897763">
        <w:rPr>
          <w:sz w:val="24"/>
          <w:szCs w:val="24"/>
          <w:u w:val="single"/>
        </w:rPr>
        <w:t xml:space="preserve">Līguma kopējā summa ar PVN ir EUR </w:t>
      </w:r>
      <w:r w:rsidR="00144DB9">
        <w:rPr>
          <w:sz w:val="24"/>
          <w:szCs w:val="24"/>
          <w:u w:val="single"/>
        </w:rPr>
        <w:t>132 792,30 (viens simts trīsdesmit divi tūkstoši septiņi simti deviņdesmit divi</w:t>
      </w:r>
      <w:r w:rsidR="00897763" w:rsidRPr="00897763">
        <w:rPr>
          <w:sz w:val="24"/>
          <w:szCs w:val="24"/>
          <w:u w:val="single"/>
        </w:rPr>
        <w:t xml:space="preserve"> </w:t>
      </w:r>
      <w:proofErr w:type="spellStart"/>
      <w:r w:rsidR="00897763" w:rsidRPr="00897763">
        <w:rPr>
          <w:i/>
          <w:sz w:val="24"/>
          <w:szCs w:val="24"/>
          <w:u w:val="single"/>
        </w:rPr>
        <w:t>euro</w:t>
      </w:r>
      <w:proofErr w:type="spellEnd"/>
      <w:r w:rsidR="00144DB9">
        <w:rPr>
          <w:sz w:val="24"/>
          <w:szCs w:val="24"/>
          <w:u w:val="single"/>
        </w:rPr>
        <w:t>, 3</w:t>
      </w:r>
      <w:r w:rsidR="00897763" w:rsidRPr="00897763">
        <w:rPr>
          <w:sz w:val="24"/>
          <w:szCs w:val="24"/>
          <w:u w:val="single"/>
        </w:rPr>
        <w:t>0 centi</w:t>
      </w:r>
      <w:r w:rsidRPr="00897763">
        <w:rPr>
          <w:sz w:val="24"/>
          <w:szCs w:val="24"/>
          <w:u w:val="single"/>
        </w:rPr>
        <w:t>).</w:t>
      </w:r>
    </w:p>
    <w:p w:rsidR="006E1355" w:rsidRPr="004F2334" w:rsidRDefault="006E1355" w:rsidP="006E1355">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6E1355" w:rsidRPr="004F2334" w:rsidRDefault="006E1355" w:rsidP="006E1355">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6E1355" w:rsidRDefault="006E1355" w:rsidP="006E1355">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6E1355" w:rsidRDefault="006E1355" w:rsidP="00000C29">
      <w:pPr>
        <w:widowControl/>
        <w:numPr>
          <w:ilvl w:val="2"/>
          <w:numId w:val="13"/>
        </w:numPr>
        <w:tabs>
          <w:tab w:val="clear" w:pos="1440"/>
          <w:tab w:val="num" w:pos="360"/>
          <w:tab w:val="left" w:pos="567"/>
          <w:tab w:val="left" w:pos="1276"/>
        </w:tabs>
        <w:autoSpaceDE/>
        <w:autoSpaceDN/>
        <w:adjustRightInd/>
        <w:spacing w:after="120"/>
        <w:ind w:left="0" w:firstLine="567"/>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144DB9">
        <w:rPr>
          <w:sz w:val="24"/>
          <w:szCs w:val="24"/>
        </w:rPr>
        <w:t>10 974,57</w:t>
      </w:r>
      <w:r w:rsidR="00897763">
        <w:rPr>
          <w:sz w:val="24"/>
          <w:szCs w:val="24"/>
        </w:rPr>
        <w:t xml:space="preserve"> (</w:t>
      </w:r>
      <w:r w:rsidR="00144DB9">
        <w:rPr>
          <w:sz w:val="24"/>
          <w:szCs w:val="24"/>
        </w:rPr>
        <w:t>desmit tūkstoši deviņi simti septiņdesmit četri</w:t>
      </w:r>
      <w:r w:rsidR="00897763">
        <w:rPr>
          <w:sz w:val="24"/>
          <w:szCs w:val="24"/>
        </w:rPr>
        <w:t xml:space="preserve"> </w:t>
      </w:r>
      <w:proofErr w:type="spellStart"/>
      <w:r w:rsidR="00897763" w:rsidRPr="00897763">
        <w:rPr>
          <w:i/>
          <w:sz w:val="24"/>
          <w:szCs w:val="24"/>
        </w:rPr>
        <w:t>euro</w:t>
      </w:r>
      <w:proofErr w:type="spellEnd"/>
      <w:r w:rsidR="00144DB9">
        <w:rPr>
          <w:sz w:val="24"/>
          <w:szCs w:val="24"/>
        </w:rPr>
        <w:t>, 57</w:t>
      </w:r>
      <w:r w:rsidR="00897763">
        <w:rPr>
          <w:sz w:val="24"/>
          <w:szCs w:val="24"/>
        </w:rPr>
        <w:t xml:space="preserve">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rsidR="006E1355" w:rsidRPr="004F2334" w:rsidRDefault="006E1355" w:rsidP="00000C29">
      <w:pPr>
        <w:pStyle w:val="Sarakstarindkopa2"/>
        <w:numPr>
          <w:ilvl w:val="0"/>
          <w:numId w:val="13"/>
        </w:numPr>
        <w:ind w:left="357" w:hanging="357"/>
        <w:jc w:val="center"/>
        <w:rPr>
          <w:b/>
        </w:rPr>
      </w:pPr>
      <w:r w:rsidRPr="004F2334">
        <w:rPr>
          <w:b/>
        </w:rPr>
        <w:t xml:space="preserve">Līguma </w:t>
      </w:r>
      <w:r>
        <w:rPr>
          <w:b/>
        </w:rPr>
        <w:t xml:space="preserve">saistību </w:t>
      </w:r>
      <w:r w:rsidRPr="004F2334">
        <w:rPr>
          <w:b/>
        </w:rPr>
        <w:t>izpildes garantija</w:t>
      </w:r>
    </w:p>
    <w:p w:rsidR="006E1355" w:rsidRPr="004F2334" w:rsidRDefault="006E1355" w:rsidP="006E1355">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w:t>
      </w:r>
      <w:r>
        <w:rPr>
          <w:sz w:val="24"/>
          <w:szCs w:val="24"/>
        </w:rPr>
        <w:lastRenderedPageBreak/>
        <w:t>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897763" w:rsidRDefault="006E1355" w:rsidP="00000C29">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6E1355" w:rsidRPr="004F2334" w:rsidRDefault="006E1355" w:rsidP="00000C29">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6E1355" w:rsidRPr="00147DC1" w:rsidRDefault="006E1355" w:rsidP="00147DC1">
      <w:pPr>
        <w:pStyle w:val="ListParagraph"/>
        <w:widowControl/>
        <w:numPr>
          <w:ilvl w:val="1"/>
          <w:numId w:val="13"/>
        </w:numPr>
        <w:tabs>
          <w:tab w:val="left" w:pos="993"/>
        </w:tabs>
        <w:autoSpaceDE/>
        <w:autoSpaceDN/>
        <w:adjustRightInd/>
        <w:jc w:val="both"/>
        <w:rPr>
          <w:sz w:val="24"/>
          <w:szCs w:val="24"/>
          <w:u w:val="single"/>
        </w:rPr>
      </w:pPr>
      <w:r w:rsidRPr="00147DC1">
        <w:rPr>
          <w:sz w:val="24"/>
          <w:szCs w:val="24"/>
          <w:u w:val="single"/>
        </w:rPr>
        <w:t>Būvdarbu veicējs apņemas:</w:t>
      </w:r>
    </w:p>
    <w:p w:rsidR="006E1355" w:rsidRPr="00BF4494" w:rsidRDefault="006E1355" w:rsidP="00147DC1">
      <w:pPr>
        <w:widowControl/>
        <w:numPr>
          <w:ilvl w:val="2"/>
          <w:numId w:val="13"/>
        </w:numPr>
        <w:tabs>
          <w:tab w:val="left" w:pos="0"/>
          <w:tab w:val="left" w:pos="567"/>
          <w:tab w:val="left" w:pos="1134"/>
          <w:tab w:val="left" w:pos="1701"/>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6E1355" w:rsidRPr="00BF4494"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6E1355"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6E1355" w:rsidRPr="00BB731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6E1355" w:rsidRPr="00BB731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6E1355" w:rsidRPr="0026663F"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6E1355" w:rsidRPr="004F233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6E1355" w:rsidRPr="004F2334" w:rsidRDefault="006E1355" w:rsidP="00147DC1">
      <w:pPr>
        <w:widowControl/>
        <w:numPr>
          <w:ilvl w:val="2"/>
          <w:numId w:val="13"/>
        </w:numPr>
        <w:tabs>
          <w:tab w:val="left" w:pos="-4820"/>
          <w:tab w:val="left" w:pos="567"/>
          <w:tab w:val="left" w:pos="1701"/>
        </w:tabs>
        <w:autoSpaceDE/>
        <w:autoSpaceDN/>
        <w:adjustRightInd/>
        <w:ind w:left="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6E1355" w:rsidRPr="004F2334" w:rsidRDefault="006E1355" w:rsidP="006E1355">
      <w:pPr>
        <w:widowControl/>
        <w:tabs>
          <w:tab w:val="left" w:pos="-4253"/>
          <w:tab w:val="left" w:pos="-500"/>
          <w:tab w:val="left" w:pos="567"/>
          <w:tab w:val="left" w:pos="1701"/>
        </w:tabs>
        <w:autoSpaceDE/>
        <w:autoSpaceDN/>
        <w:adjustRightInd/>
        <w:ind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rsidR="006E1355" w:rsidRPr="004F2334" w:rsidRDefault="006E1355" w:rsidP="006E1355">
      <w:pPr>
        <w:widowControl/>
        <w:tabs>
          <w:tab w:val="left" w:pos="284"/>
          <w:tab w:val="left" w:pos="1276"/>
          <w:tab w:val="left" w:pos="1701"/>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6E1355" w:rsidRPr="004F2334" w:rsidRDefault="006E1355" w:rsidP="006E1355">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6E1355" w:rsidRPr="004F2334" w:rsidRDefault="006E1355" w:rsidP="006E1355">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w:t>
      </w:r>
      <w:r w:rsidRPr="004F2334">
        <w:rPr>
          <w:sz w:val="24"/>
          <w:szCs w:val="24"/>
        </w:rPr>
        <w:lastRenderedPageBreak/>
        <w:t xml:space="preserve">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97763"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nodrošināt atbildīgā Būvdarbu vadītāja atrašanos Būvobjektā katru darba dienu noteiktajā laikā un izpildāmo darbu kon</w:t>
      </w:r>
      <w:r w:rsidR="00897763">
        <w:rPr>
          <w:sz w:val="24"/>
          <w:szCs w:val="24"/>
        </w:rPr>
        <w:t>troli no minētās personas puses</w:t>
      </w:r>
      <w:r w:rsidR="00897763">
        <w:rPr>
          <w:iCs/>
          <w:sz w:val="24"/>
          <w:szCs w:val="24"/>
        </w:rPr>
        <w:t>;</w:t>
      </w:r>
    </w:p>
    <w:p w:rsidR="006E1355"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uzņemties risku (nelaimes gadījumi, būves sagrūšana (bojāeja), bojājumu rašanās, zaudējumu nodarīšana trešajām personām u.c.) par Būvobjektu līdz nodošanas – pieņemšanas akta parakstīšanai;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rsidR="006E1355" w:rsidRPr="004B13C0" w:rsidRDefault="006E1355" w:rsidP="006E1355">
      <w:pPr>
        <w:widowControl/>
        <w:numPr>
          <w:ilvl w:val="1"/>
          <w:numId w:val="36"/>
        </w:numPr>
        <w:tabs>
          <w:tab w:val="left" w:pos="993"/>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6E1355" w:rsidRPr="004F2334" w:rsidRDefault="006E1355" w:rsidP="006E1355">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6E1355" w:rsidRPr="004F2334" w:rsidRDefault="006E1355" w:rsidP="006E1355">
      <w:pPr>
        <w:widowControl/>
        <w:numPr>
          <w:ilvl w:val="2"/>
          <w:numId w:val="37"/>
        </w:numPr>
        <w:tabs>
          <w:tab w:val="left" w:pos="426"/>
          <w:tab w:val="left" w:pos="127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6E1355" w:rsidRPr="004B13C0" w:rsidRDefault="006E1355" w:rsidP="006E1355">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6E1355"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lastRenderedPageBreak/>
        <w:t>pieaicināt neatkarīgu ekspertu ceļa kvalitātes, Būvdarbu tehnoloģijas un pielietoto materiālu pārbaudei;</w:t>
      </w:r>
    </w:p>
    <w:p w:rsidR="006E1355" w:rsidRDefault="006E1355" w:rsidP="006E1355">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6E1355" w:rsidRPr="00FC63BD" w:rsidRDefault="006E1355" w:rsidP="006E1355">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6.11.2. autoceļiem ar melno segumu – remontē bedrītes.</w:t>
      </w:r>
    </w:p>
    <w:p w:rsidR="006E1355" w:rsidRPr="004F2334" w:rsidRDefault="006E1355" w:rsidP="00000C29">
      <w:pPr>
        <w:keepNext/>
        <w:widowControl/>
        <w:numPr>
          <w:ilvl w:val="0"/>
          <w:numId w:val="37"/>
        </w:numPr>
        <w:autoSpaceDE/>
        <w:autoSpaceDN/>
        <w:adjustRightInd/>
        <w:spacing w:before="120"/>
        <w:ind w:left="539" w:hanging="539"/>
        <w:jc w:val="center"/>
        <w:rPr>
          <w:b/>
          <w:sz w:val="24"/>
          <w:szCs w:val="24"/>
        </w:rPr>
      </w:pPr>
      <w:r w:rsidRPr="004F2334">
        <w:rPr>
          <w:b/>
          <w:sz w:val="24"/>
          <w:szCs w:val="24"/>
        </w:rPr>
        <w:t>Līgumsods</w:t>
      </w: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6E1355" w:rsidRPr="004F2334" w:rsidRDefault="006E1355" w:rsidP="006E1355">
      <w:pPr>
        <w:widowControl/>
        <w:tabs>
          <w:tab w:val="left" w:pos="993"/>
        </w:tabs>
        <w:autoSpaceDE/>
        <w:autoSpaceDN/>
        <w:adjustRightInd/>
        <w:ind w:firstLine="567"/>
        <w:jc w:val="both"/>
        <w:rPr>
          <w:sz w:val="24"/>
          <w:szCs w:val="24"/>
        </w:rPr>
      </w:pPr>
      <w:r>
        <w:rPr>
          <w:sz w:val="24"/>
          <w:szCs w:val="24"/>
        </w:rPr>
        <w:lastRenderedPageBreak/>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6E1355" w:rsidRPr="004F2334" w:rsidRDefault="006E1355" w:rsidP="006E1355">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6E1355" w:rsidRPr="004F2334" w:rsidRDefault="006E1355" w:rsidP="006E1355">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6E1355" w:rsidRPr="004F2334" w:rsidRDefault="006E1355" w:rsidP="00000C29">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6E1355" w:rsidRPr="004F2334" w:rsidRDefault="006E1355" w:rsidP="006E1355">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6E1355" w:rsidRPr="00376F3F" w:rsidRDefault="006E1355" w:rsidP="006E1355">
      <w:pPr>
        <w:adjustRightInd/>
        <w:ind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6E1355" w:rsidRPr="004F2334" w:rsidRDefault="006E1355" w:rsidP="006E1355">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6E1355" w:rsidRDefault="006E1355" w:rsidP="006E1355">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897763">
        <w:rPr>
          <w:sz w:val="24"/>
          <w:szCs w:val="24"/>
        </w:rPr>
        <w:t xml:space="preserve">5 (piecām)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6E1355" w:rsidRDefault="006E1355" w:rsidP="006E1355">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6E1355" w:rsidRDefault="006E1355" w:rsidP="006E1355">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6E1355" w:rsidRDefault="006E1355" w:rsidP="006E1355">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6E1355" w:rsidRDefault="006E1355" w:rsidP="006E1355">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6E1355" w:rsidRDefault="006E1355" w:rsidP="006E1355">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w:t>
      </w:r>
      <w:r w:rsidRPr="00877B30">
        <w:rPr>
          <w:sz w:val="24"/>
        </w:rPr>
        <w:lastRenderedPageBreak/>
        <w:t xml:space="preserve">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6E1355" w:rsidRPr="004F2334" w:rsidRDefault="006E1355" w:rsidP="00000C29">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6E1355" w:rsidRPr="004F2334" w:rsidRDefault="006E1355" w:rsidP="006E1355">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6E1355" w:rsidRDefault="006E1355" w:rsidP="00000C29">
      <w:pPr>
        <w:widowControl/>
        <w:autoSpaceDE/>
        <w:autoSpaceDN/>
        <w:adjustRightInd/>
        <w:spacing w:after="120"/>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6E1355" w:rsidRPr="004F2334" w:rsidRDefault="006E1355" w:rsidP="00000C29">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6E1355" w:rsidRDefault="006E1355" w:rsidP="006E1355">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6E1355" w:rsidRPr="004F2334" w:rsidRDefault="006E1355" w:rsidP="00000C29">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6E1355" w:rsidRPr="004F2334" w:rsidRDefault="006E1355" w:rsidP="006E1355">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6E1355" w:rsidRPr="004F2334" w:rsidRDefault="006E1355" w:rsidP="006E1355">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6E1355" w:rsidRPr="004F2334" w:rsidRDefault="006E1355" w:rsidP="006E1355">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6E1355" w:rsidRDefault="006E1355" w:rsidP="006E1355">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6E1355" w:rsidRPr="00F71D74" w:rsidRDefault="006E1355" w:rsidP="006E1355">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6E1355" w:rsidRPr="004F2334" w:rsidRDefault="006E1355" w:rsidP="006E1355">
      <w:pPr>
        <w:widowControl/>
        <w:autoSpaceDE/>
        <w:autoSpaceDN/>
        <w:adjustRightInd/>
        <w:ind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6E1355" w:rsidRPr="004F2334" w:rsidRDefault="006E1355" w:rsidP="006E1355">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6E1355" w:rsidRDefault="006E1355" w:rsidP="006E1355">
      <w:pPr>
        <w:widowControl/>
        <w:autoSpaceDE/>
        <w:autoSpaceDN/>
        <w:adjustRightInd/>
        <w:ind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6E1355" w:rsidRDefault="006E1355" w:rsidP="006E1355">
      <w:pPr>
        <w:widowControl/>
        <w:autoSpaceDE/>
        <w:autoSpaceDN/>
        <w:adjustRightInd/>
        <w:ind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rsidR="006E1355" w:rsidRDefault="006E1355" w:rsidP="006E1355">
      <w:pPr>
        <w:widowControl/>
        <w:autoSpaceDE/>
        <w:autoSpaceDN/>
        <w:adjustRightInd/>
        <w:ind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rsidR="006E1355" w:rsidRDefault="006E1355" w:rsidP="006E1355">
      <w:pPr>
        <w:tabs>
          <w:tab w:val="left" w:pos="567"/>
        </w:tabs>
        <w:ind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un tiek izdarīti tikai PIL 61.panta trešajā daļā minētajos gadījumos;</w:t>
      </w:r>
    </w:p>
    <w:p w:rsidR="006E1355" w:rsidRDefault="006E1355" w:rsidP="00000C29">
      <w:pPr>
        <w:tabs>
          <w:tab w:val="left" w:pos="567"/>
        </w:tabs>
        <w:spacing w:after="120"/>
        <w:ind w:firstLine="992"/>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rsidR="006E1355" w:rsidRPr="004F2334" w:rsidRDefault="006E1355" w:rsidP="00000C29">
      <w:pPr>
        <w:keepNext/>
        <w:widowControl/>
        <w:autoSpaceDE/>
        <w:autoSpaceDN/>
        <w:adjustRightInd/>
        <w:spacing w:before="120"/>
        <w:jc w:val="center"/>
        <w:rPr>
          <w:b/>
          <w:sz w:val="24"/>
          <w:szCs w:val="24"/>
        </w:rPr>
      </w:pPr>
      <w:r>
        <w:rPr>
          <w:b/>
          <w:sz w:val="24"/>
          <w:szCs w:val="24"/>
        </w:rPr>
        <w:lastRenderedPageBreak/>
        <w:t xml:space="preserve">12. </w:t>
      </w:r>
      <w:r w:rsidRPr="004F2334">
        <w:rPr>
          <w:b/>
          <w:sz w:val="24"/>
          <w:szCs w:val="24"/>
        </w:rPr>
        <w:t>Piemērojamās tiesību normas un strīdu risināšanas kārtība</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6E1355" w:rsidRDefault="006E1355" w:rsidP="00000C29">
      <w:pPr>
        <w:keepNext/>
        <w:widowControl/>
        <w:autoSpaceDE/>
        <w:autoSpaceDN/>
        <w:adjustRightInd/>
        <w:spacing w:after="120"/>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6E1355" w:rsidRPr="004F2334" w:rsidRDefault="006E1355" w:rsidP="00000C29">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6E1355" w:rsidRPr="004F2334" w:rsidRDefault="006E1355" w:rsidP="006E1355">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rsidR="006E1355" w:rsidRPr="004F2334" w:rsidRDefault="006E1355" w:rsidP="006E1355">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6E1355" w:rsidRPr="004F2334" w:rsidRDefault="006E1355" w:rsidP="006E1355">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6E1355" w:rsidRPr="004F2334" w:rsidRDefault="006E1355" w:rsidP="006E1355">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6E1355" w:rsidRPr="004F2334" w:rsidRDefault="006E1355" w:rsidP="006E1355">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6E1355" w:rsidRPr="004F2334" w:rsidRDefault="006E1355" w:rsidP="006E1355">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6E1355" w:rsidRDefault="006E1355" w:rsidP="006E1355">
      <w:pPr>
        <w:tabs>
          <w:tab w:val="left" w:pos="540"/>
        </w:tabs>
        <w:ind w:firstLine="567"/>
        <w:jc w:val="both"/>
        <w:rPr>
          <w:sz w:val="24"/>
        </w:rPr>
      </w:pPr>
      <w:r w:rsidRPr="00676279">
        <w:rPr>
          <w:sz w:val="24"/>
        </w:rPr>
        <w:t xml:space="preserve">13.6.1. Līguma 1.pielikums „Būvprojekts”; </w:t>
      </w:r>
    </w:p>
    <w:p w:rsidR="006E1355" w:rsidRDefault="006E1355" w:rsidP="006E1355">
      <w:pPr>
        <w:tabs>
          <w:tab w:val="left" w:pos="540"/>
        </w:tabs>
        <w:ind w:firstLine="567"/>
        <w:jc w:val="both"/>
        <w:rPr>
          <w:sz w:val="24"/>
        </w:rPr>
      </w:pPr>
      <w:r w:rsidRPr="00676279">
        <w:rPr>
          <w:sz w:val="24"/>
        </w:rPr>
        <w:t xml:space="preserve">13.6.2. Līguma 2.pielikums „Būvdarbu apjomu saraksti”; </w:t>
      </w:r>
    </w:p>
    <w:p w:rsidR="006E1355" w:rsidRDefault="006E1355" w:rsidP="006E1355">
      <w:pPr>
        <w:tabs>
          <w:tab w:val="left" w:pos="540"/>
        </w:tabs>
        <w:ind w:firstLine="567"/>
        <w:jc w:val="both"/>
        <w:rPr>
          <w:sz w:val="24"/>
        </w:rPr>
      </w:pPr>
      <w:r w:rsidRPr="00676279">
        <w:rPr>
          <w:sz w:val="24"/>
        </w:rPr>
        <w:t xml:space="preserve">13.6.3. Līguma 3.pielikums „Piedāvājums”, tostarp, Laika grafiks un Tāmes; </w:t>
      </w:r>
    </w:p>
    <w:p w:rsidR="006E1355" w:rsidRDefault="006E1355" w:rsidP="00000C29">
      <w:pPr>
        <w:tabs>
          <w:tab w:val="left" w:pos="540"/>
        </w:tabs>
        <w:spacing w:after="120"/>
        <w:ind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rsidR="006E1355" w:rsidRDefault="006E1355" w:rsidP="00000C29">
      <w:pPr>
        <w:widowControl/>
        <w:autoSpaceDE/>
        <w:autoSpaceDN/>
        <w:adjustRightInd/>
        <w:spacing w:before="120"/>
        <w:jc w:val="center"/>
        <w:rPr>
          <w:b/>
          <w:sz w:val="24"/>
          <w:szCs w:val="24"/>
        </w:rPr>
      </w:pPr>
      <w:r>
        <w:rPr>
          <w:b/>
          <w:sz w:val="24"/>
          <w:szCs w:val="24"/>
        </w:rPr>
        <w:t xml:space="preserve">14. </w:t>
      </w:r>
      <w:r w:rsidRPr="004F2334">
        <w:rPr>
          <w:b/>
          <w:sz w:val="24"/>
          <w:szCs w:val="24"/>
        </w:rPr>
        <w:t>Pušu rekvizīti un paraksti</w:t>
      </w:r>
    </w:p>
    <w:tbl>
      <w:tblPr>
        <w:tblW w:w="8973" w:type="dxa"/>
        <w:tblLook w:val="0000" w:firstRow="0" w:lastRow="0" w:firstColumn="0" w:lastColumn="0" w:noHBand="0" w:noVBand="0"/>
      </w:tblPr>
      <w:tblGrid>
        <w:gridCol w:w="8752"/>
        <w:gridCol w:w="221"/>
      </w:tblGrid>
      <w:tr w:rsidR="006E1355" w:rsidRPr="004F2334" w:rsidTr="00000C29">
        <w:tc>
          <w:tcPr>
            <w:tcW w:w="8752" w:type="dxa"/>
          </w:tcPr>
          <w:tbl>
            <w:tblPr>
              <w:tblW w:w="9351" w:type="dxa"/>
              <w:tblLook w:val="0000" w:firstRow="0" w:lastRow="0" w:firstColumn="0" w:lastColumn="0" w:noHBand="0" w:noVBand="0"/>
            </w:tblPr>
            <w:tblGrid>
              <w:gridCol w:w="4390"/>
              <w:gridCol w:w="4961"/>
            </w:tblGrid>
            <w:tr w:rsidR="00024A24" w:rsidRPr="004F2334" w:rsidTr="00D82402">
              <w:tc>
                <w:tcPr>
                  <w:tcW w:w="4390" w:type="dxa"/>
                </w:tcPr>
                <w:p w:rsidR="00024A24" w:rsidRPr="00277228" w:rsidRDefault="00024A24" w:rsidP="00024A24">
                  <w:pPr>
                    <w:rPr>
                      <w:sz w:val="24"/>
                      <w:szCs w:val="24"/>
                    </w:rPr>
                  </w:pPr>
                  <w:r w:rsidRPr="00277228">
                    <w:rPr>
                      <w:sz w:val="24"/>
                      <w:szCs w:val="24"/>
                    </w:rPr>
                    <w:t>BŪVDARBU VEICĒJS</w:t>
                  </w:r>
                </w:p>
              </w:tc>
              <w:tc>
                <w:tcPr>
                  <w:tcW w:w="4961" w:type="dxa"/>
                </w:tcPr>
                <w:p w:rsidR="00024A24" w:rsidRPr="00277228" w:rsidRDefault="00024A24" w:rsidP="00024A24">
                  <w:pPr>
                    <w:rPr>
                      <w:sz w:val="24"/>
                      <w:szCs w:val="24"/>
                    </w:rPr>
                  </w:pPr>
                  <w:r w:rsidRPr="00277228">
                    <w:rPr>
                      <w:sz w:val="24"/>
                      <w:szCs w:val="24"/>
                    </w:rPr>
                    <w:t>PASŪTĪTĀJS</w:t>
                  </w:r>
                </w:p>
              </w:tc>
            </w:tr>
            <w:tr w:rsidR="00024A24" w:rsidRPr="004F2334" w:rsidTr="00D82402">
              <w:tc>
                <w:tcPr>
                  <w:tcW w:w="4390" w:type="dxa"/>
                </w:tcPr>
                <w:p w:rsidR="00024A24" w:rsidRPr="00585911" w:rsidRDefault="00144DB9" w:rsidP="00024A24">
                  <w:pPr>
                    <w:rPr>
                      <w:b/>
                      <w:sz w:val="24"/>
                      <w:szCs w:val="24"/>
                    </w:rPr>
                  </w:pPr>
                  <w:r>
                    <w:rPr>
                      <w:b/>
                      <w:sz w:val="24"/>
                      <w:szCs w:val="24"/>
                    </w:rPr>
                    <w:t xml:space="preserve">SIA “E </w:t>
                  </w:r>
                  <w:proofErr w:type="spellStart"/>
                  <w:r>
                    <w:rPr>
                      <w:b/>
                      <w:sz w:val="24"/>
                      <w:szCs w:val="24"/>
                    </w:rPr>
                    <w:t>Būvvadība</w:t>
                  </w:r>
                  <w:proofErr w:type="spellEnd"/>
                  <w:r>
                    <w:rPr>
                      <w:b/>
                      <w:sz w:val="24"/>
                      <w:szCs w:val="24"/>
                    </w:rPr>
                    <w:t>”</w:t>
                  </w:r>
                </w:p>
                <w:p w:rsidR="00024A24" w:rsidRDefault="00024A24" w:rsidP="00024A24">
                  <w:pPr>
                    <w:rPr>
                      <w:sz w:val="24"/>
                      <w:szCs w:val="24"/>
                    </w:rPr>
                  </w:pPr>
                  <w:r>
                    <w:rPr>
                      <w:sz w:val="24"/>
                      <w:szCs w:val="24"/>
                    </w:rPr>
                    <w:t>reģ.Nr.</w:t>
                  </w:r>
                  <w:r w:rsidR="00144DB9">
                    <w:rPr>
                      <w:sz w:val="24"/>
                      <w:szCs w:val="24"/>
                    </w:rPr>
                    <w:t>40103205915</w:t>
                  </w:r>
                  <w:r>
                    <w:rPr>
                      <w:sz w:val="24"/>
                      <w:szCs w:val="24"/>
                    </w:rPr>
                    <w:t>,</w:t>
                  </w:r>
                </w:p>
                <w:p w:rsidR="00024A24" w:rsidRPr="004F2334" w:rsidRDefault="00024A24" w:rsidP="00024A24">
                  <w:pPr>
                    <w:rPr>
                      <w:sz w:val="24"/>
                      <w:szCs w:val="24"/>
                    </w:rPr>
                  </w:pPr>
                </w:p>
              </w:tc>
              <w:tc>
                <w:tcPr>
                  <w:tcW w:w="4961" w:type="dxa"/>
                </w:tcPr>
                <w:p w:rsidR="00024A24" w:rsidRPr="00277228" w:rsidRDefault="00024A24" w:rsidP="00024A24">
                  <w:pPr>
                    <w:rPr>
                      <w:b/>
                      <w:sz w:val="24"/>
                      <w:szCs w:val="24"/>
                    </w:rPr>
                  </w:pPr>
                  <w:r w:rsidRPr="00277228">
                    <w:rPr>
                      <w:b/>
                      <w:sz w:val="24"/>
                      <w:szCs w:val="24"/>
                    </w:rPr>
                    <w:t>Rēzeknes novada pašvaldība</w:t>
                  </w:r>
                </w:p>
                <w:p w:rsidR="00024A24" w:rsidRPr="004F2334" w:rsidRDefault="00024A24" w:rsidP="00024A24">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024A24" w:rsidRPr="00024A24" w:rsidRDefault="00024A24" w:rsidP="00024A24">
                  <w:pPr>
                    <w:rPr>
                      <w:sz w:val="24"/>
                      <w:szCs w:val="24"/>
                    </w:rPr>
                  </w:pPr>
                </w:p>
                <w:p w:rsidR="00024A24" w:rsidRPr="004F2334" w:rsidRDefault="00024A24" w:rsidP="00024A24">
                  <w:pPr>
                    <w:rPr>
                      <w:sz w:val="24"/>
                      <w:szCs w:val="24"/>
                    </w:rPr>
                  </w:pPr>
                </w:p>
              </w:tc>
            </w:tr>
            <w:tr w:rsidR="00024A24" w:rsidRPr="004F2334" w:rsidTr="00D82402">
              <w:tc>
                <w:tcPr>
                  <w:tcW w:w="4390" w:type="dxa"/>
                </w:tcPr>
                <w:p w:rsidR="00024A24" w:rsidRDefault="00024A24" w:rsidP="00024A24">
                  <w:pPr>
                    <w:rPr>
                      <w:sz w:val="24"/>
                      <w:szCs w:val="24"/>
                    </w:rPr>
                  </w:pPr>
                </w:p>
                <w:p w:rsidR="00024A24" w:rsidRDefault="00024A24" w:rsidP="00024A24">
                  <w:pPr>
                    <w:rPr>
                      <w:sz w:val="24"/>
                      <w:szCs w:val="24"/>
                    </w:rPr>
                  </w:pPr>
                </w:p>
                <w:p w:rsidR="00024A24" w:rsidRPr="004F2334" w:rsidRDefault="00024A24" w:rsidP="00024A24">
                  <w:pPr>
                    <w:rPr>
                      <w:sz w:val="24"/>
                      <w:szCs w:val="24"/>
                    </w:rPr>
                  </w:pPr>
                </w:p>
              </w:tc>
              <w:tc>
                <w:tcPr>
                  <w:tcW w:w="4961" w:type="dxa"/>
                </w:tcPr>
                <w:p w:rsidR="00024A24" w:rsidRDefault="00024A24" w:rsidP="00024A24">
                  <w:pPr>
                    <w:rPr>
                      <w:sz w:val="24"/>
                      <w:szCs w:val="24"/>
                    </w:rPr>
                  </w:pPr>
                </w:p>
                <w:p w:rsidR="00024A24" w:rsidRDefault="00024A24" w:rsidP="00024A24">
                  <w:pPr>
                    <w:rPr>
                      <w:sz w:val="24"/>
                      <w:szCs w:val="24"/>
                    </w:rPr>
                  </w:pPr>
                </w:p>
                <w:p w:rsidR="00024A24" w:rsidRPr="004F2334" w:rsidRDefault="00024A24" w:rsidP="00024A24">
                  <w:pPr>
                    <w:rPr>
                      <w:sz w:val="24"/>
                      <w:szCs w:val="24"/>
                    </w:rPr>
                  </w:pPr>
                  <w:bookmarkStart w:id="0" w:name="_GoBack"/>
                  <w:bookmarkEnd w:id="0"/>
                </w:p>
              </w:tc>
            </w:tr>
          </w:tbl>
          <w:p w:rsidR="006E1355" w:rsidRPr="00277228" w:rsidRDefault="006E1355" w:rsidP="00D82402">
            <w:pPr>
              <w:rPr>
                <w:sz w:val="24"/>
                <w:szCs w:val="24"/>
              </w:rPr>
            </w:pPr>
          </w:p>
        </w:tc>
        <w:tc>
          <w:tcPr>
            <w:tcW w:w="221" w:type="dxa"/>
          </w:tcPr>
          <w:p w:rsidR="006E1355" w:rsidRPr="00277228" w:rsidRDefault="006E1355" w:rsidP="00D82402">
            <w:pPr>
              <w:rPr>
                <w:sz w:val="24"/>
                <w:szCs w:val="24"/>
              </w:rPr>
            </w:pPr>
          </w:p>
        </w:tc>
      </w:tr>
      <w:tr w:rsidR="006E1355" w:rsidRPr="004F2334" w:rsidTr="00000C29">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r w:rsidR="006E1355" w:rsidRPr="004F2334" w:rsidTr="00000C29">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bl>
    <w:p w:rsidR="009B5EDD" w:rsidRDefault="009B5EDD"/>
    <w:sectPr w:rsidR="009B5EDD" w:rsidSect="00CE48F0">
      <w:footerReference w:type="default" r:id="rId7"/>
      <w:pgSz w:w="11906" w:h="16838"/>
      <w:pgMar w:top="1134"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09" w:rsidRDefault="00BD7C09" w:rsidP="00CE48F0">
      <w:r>
        <w:separator/>
      </w:r>
    </w:p>
  </w:endnote>
  <w:endnote w:type="continuationSeparator" w:id="0">
    <w:p w:rsidR="00BD7C09" w:rsidRDefault="00BD7C09" w:rsidP="00C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88325"/>
      <w:docPartObj>
        <w:docPartGallery w:val="Page Numbers (Bottom of Page)"/>
        <w:docPartUnique/>
      </w:docPartObj>
    </w:sdtPr>
    <w:sdtEndPr/>
    <w:sdtContent>
      <w:p w:rsidR="00CE48F0" w:rsidRDefault="00CE48F0">
        <w:pPr>
          <w:pStyle w:val="Footer"/>
          <w:jc w:val="center"/>
        </w:pPr>
        <w:r>
          <w:fldChar w:fldCharType="begin"/>
        </w:r>
        <w:r>
          <w:instrText>PAGE   \* MERGEFORMAT</w:instrText>
        </w:r>
        <w:r>
          <w:fldChar w:fldCharType="separate"/>
        </w:r>
        <w:r>
          <w:t>2</w:t>
        </w:r>
        <w:r>
          <w:fldChar w:fldCharType="end"/>
        </w:r>
      </w:p>
    </w:sdtContent>
  </w:sdt>
  <w:p w:rsidR="00CE48F0" w:rsidRDefault="00CE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09" w:rsidRDefault="00BD7C09" w:rsidP="00CE48F0">
      <w:r>
        <w:separator/>
      </w:r>
    </w:p>
  </w:footnote>
  <w:footnote w:type="continuationSeparator" w:id="0">
    <w:p w:rsidR="00BD7C09" w:rsidRDefault="00BD7C09" w:rsidP="00CE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4F4DB3"/>
    <w:multiLevelType w:val="multilevel"/>
    <w:tmpl w:val="26B8D14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C24A0F"/>
    <w:multiLevelType w:val="multilevel"/>
    <w:tmpl w:val="220A30EE"/>
    <w:lvl w:ilvl="0">
      <w:start w:val="1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1A36B7"/>
    <w:multiLevelType w:val="multilevel"/>
    <w:tmpl w:val="82B6F918"/>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37B73886"/>
    <w:multiLevelType w:val="multilevel"/>
    <w:tmpl w:val="0E0647FE"/>
    <w:lvl w:ilvl="0">
      <w:start w:val="11"/>
      <w:numFmt w:val="decimal"/>
      <w:lvlText w:val="%1."/>
      <w:lvlJc w:val="left"/>
      <w:pPr>
        <w:ind w:left="6838"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6643A1"/>
    <w:multiLevelType w:val="multilevel"/>
    <w:tmpl w:val="643A5D5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9A923CB"/>
    <w:multiLevelType w:val="hybridMultilevel"/>
    <w:tmpl w:val="AF34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4B3458DF"/>
    <w:multiLevelType w:val="multilevel"/>
    <w:tmpl w:val="694CFA2C"/>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4B984A7B"/>
    <w:multiLevelType w:val="multilevel"/>
    <w:tmpl w:val="2A7432FE"/>
    <w:lvl w:ilvl="0">
      <w:start w:val="7"/>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7"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54B574FE"/>
    <w:multiLevelType w:val="multilevel"/>
    <w:tmpl w:val="0F081B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0B14AC"/>
    <w:multiLevelType w:val="multilevel"/>
    <w:tmpl w:val="E65A91EC"/>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3"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7"/>
  </w:num>
  <w:num w:numId="2">
    <w:abstractNumId w:val="8"/>
  </w:num>
  <w:num w:numId="3">
    <w:abstractNumId w:val="9"/>
  </w:num>
  <w:num w:numId="4">
    <w:abstractNumId w:val="6"/>
  </w:num>
  <w:num w:numId="5">
    <w:abstractNumId w:val="10"/>
  </w:num>
  <w:num w:numId="6">
    <w:abstractNumId w:val="34"/>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7"/>
  </w:num>
  <w:num w:numId="14">
    <w:abstractNumId w:val="32"/>
  </w:num>
  <w:num w:numId="15">
    <w:abstractNumId w:val="19"/>
  </w:num>
  <w:num w:numId="16">
    <w:abstractNumId w:val="11"/>
  </w:num>
  <w:num w:numId="17">
    <w:abstractNumId w:val="4"/>
  </w:num>
  <w:num w:numId="18">
    <w:abstractNumId w:val="13"/>
  </w:num>
  <w:num w:numId="19">
    <w:abstractNumId w:val="0"/>
  </w:num>
  <w:num w:numId="20">
    <w:abstractNumId w:val="31"/>
  </w:num>
  <w:num w:numId="21">
    <w:abstractNumId w:val="33"/>
  </w:num>
  <w:num w:numId="22">
    <w:abstractNumId w:val="24"/>
  </w:num>
  <w:num w:numId="23">
    <w:abstractNumId w:val="2"/>
  </w:num>
  <w:num w:numId="24">
    <w:abstractNumId w:val="30"/>
  </w:num>
  <w:num w:numId="25">
    <w:abstractNumId w:val="3"/>
  </w:num>
  <w:num w:numId="26">
    <w:abstractNumId w:val="38"/>
  </w:num>
  <w:num w:numId="27">
    <w:abstractNumId w:val="37"/>
  </w:num>
  <w:num w:numId="28">
    <w:abstractNumId w:val="36"/>
  </w:num>
  <w:num w:numId="29">
    <w:abstractNumId w:val="28"/>
  </w:num>
  <w:num w:numId="30">
    <w:abstractNumId w:val="26"/>
  </w:num>
  <w:num w:numId="31">
    <w:abstractNumId w:val="25"/>
  </w:num>
  <w:num w:numId="32">
    <w:abstractNumId w:val="1"/>
  </w:num>
  <w:num w:numId="33">
    <w:abstractNumId w:val="29"/>
  </w:num>
  <w:num w:numId="34">
    <w:abstractNumId w:val="5"/>
  </w:num>
  <w:num w:numId="35">
    <w:abstractNumId w:val="7"/>
  </w:num>
  <w:num w:numId="36">
    <w:abstractNumId w:val="35"/>
  </w:num>
  <w:num w:numId="37">
    <w:abstractNumId w:val="1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55"/>
    <w:rsid w:val="00000C29"/>
    <w:rsid w:val="00024A24"/>
    <w:rsid w:val="00144DB9"/>
    <w:rsid w:val="00147DC1"/>
    <w:rsid w:val="001C06BA"/>
    <w:rsid w:val="003927DA"/>
    <w:rsid w:val="006A49C0"/>
    <w:rsid w:val="006E1355"/>
    <w:rsid w:val="007C4694"/>
    <w:rsid w:val="007F1C73"/>
    <w:rsid w:val="008461AA"/>
    <w:rsid w:val="00897763"/>
    <w:rsid w:val="009B5EDD"/>
    <w:rsid w:val="00A84A02"/>
    <w:rsid w:val="00AC39E7"/>
    <w:rsid w:val="00B3242C"/>
    <w:rsid w:val="00BD7C09"/>
    <w:rsid w:val="00CB133D"/>
    <w:rsid w:val="00CE48F0"/>
    <w:rsid w:val="00D630FA"/>
    <w:rsid w:val="00DC4D28"/>
    <w:rsid w:val="00DC5E51"/>
    <w:rsid w:val="00E43D98"/>
    <w:rsid w:val="00ED02ED"/>
    <w:rsid w:val="00F93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FCF8"/>
  <w15:chartTrackingRefBased/>
  <w15:docId w15:val="{1891066A-8223-485B-9C10-DBF046E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6E1355"/>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6E13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135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E1355"/>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6E1355"/>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6E1355"/>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6E1355"/>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6E1355"/>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6E13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E1355"/>
    <w:rPr>
      <w:rFonts w:ascii="RimTimes" w:eastAsia="Times New Roman" w:hAnsi="RimTimes" w:cs="Times New Roman"/>
      <w:b/>
      <w:sz w:val="28"/>
      <w:szCs w:val="20"/>
      <w:lang w:val="en-GB"/>
    </w:rPr>
  </w:style>
  <w:style w:type="character" w:customStyle="1" w:styleId="Heading2Char1">
    <w:name w:val="Heading 2 Char1"/>
    <w:basedOn w:val="DefaultParagraphFont"/>
    <w:link w:val="Heading2"/>
    <w:rsid w:val="006E135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135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6E1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13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E135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E1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1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E1355"/>
    <w:rPr>
      <w:rFonts w:ascii="Cambria" w:eastAsia="Times New Roman" w:hAnsi="Cambria" w:cs="Times New Roman"/>
      <w:lang w:eastAsia="lv-LV"/>
    </w:rPr>
  </w:style>
  <w:style w:type="character" w:customStyle="1" w:styleId="Heading2Char">
    <w:name w:val="Heading 2 Char"/>
    <w:locked/>
    <w:rsid w:val="006E1355"/>
    <w:rPr>
      <w:rFonts w:cs="Arial"/>
      <w:b/>
      <w:bCs/>
      <w:iCs/>
      <w:color w:val="000000"/>
      <w:sz w:val="28"/>
      <w:szCs w:val="28"/>
      <w:lang w:val="x-none" w:eastAsia="en-US"/>
    </w:rPr>
  </w:style>
  <w:style w:type="paragraph" w:styleId="NormalWeb">
    <w:name w:val="Normal (Web)"/>
    <w:basedOn w:val="Normal"/>
    <w:rsid w:val="006E1355"/>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6E1355"/>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6E1355"/>
    <w:rPr>
      <w:rFonts w:ascii="RimTimes" w:eastAsia="Times New Roman" w:hAnsi="RimTimes" w:cs="Times New Roman"/>
      <w:sz w:val="28"/>
      <w:szCs w:val="20"/>
    </w:rPr>
  </w:style>
  <w:style w:type="paragraph" w:styleId="Header">
    <w:name w:val="header"/>
    <w:basedOn w:val="Normal"/>
    <w:link w:val="HeaderChar"/>
    <w:rsid w:val="006E1355"/>
    <w:pPr>
      <w:tabs>
        <w:tab w:val="center" w:pos="4153"/>
        <w:tab w:val="right" w:pos="8306"/>
      </w:tabs>
    </w:pPr>
  </w:style>
  <w:style w:type="character" w:customStyle="1" w:styleId="HeaderChar">
    <w:name w:val="Header Char"/>
    <w:basedOn w:val="DefaultParagraphFont"/>
    <w:link w:val="Header"/>
    <w:rsid w:val="006E135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E1355"/>
    <w:pPr>
      <w:tabs>
        <w:tab w:val="center" w:pos="4153"/>
        <w:tab w:val="right" w:pos="8306"/>
      </w:tabs>
    </w:pPr>
  </w:style>
  <w:style w:type="character" w:customStyle="1" w:styleId="FooterChar">
    <w:name w:val="Footer Char"/>
    <w:basedOn w:val="DefaultParagraphFont"/>
    <w:link w:val="Footer"/>
    <w:uiPriority w:val="99"/>
    <w:rsid w:val="006E1355"/>
    <w:rPr>
      <w:rFonts w:ascii="Times New Roman" w:eastAsia="Times New Roman" w:hAnsi="Times New Roman" w:cs="Times New Roman"/>
      <w:sz w:val="20"/>
      <w:szCs w:val="20"/>
      <w:lang w:eastAsia="lv-LV"/>
    </w:rPr>
  </w:style>
  <w:style w:type="character" w:styleId="FootnoteReference">
    <w:name w:val="footnote reference"/>
    <w:rsid w:val="006E1355"/>
    <w:rPr>
      <w:rFonts w:cs="Times New Roman"/>
      <w:vertAlign w:val="superscript"/>
    </w:rPr>
  </w:style>
  <w:style w:type="paragraph" w:styleId="FootnoteText">
    <w:name w:val="footnote text"/>
    <w:basedOn w:val="Normal"/>
    <w:link w:val="FootnoteTextChar"/>
    <w:rsid w:val="006E1355"/>
    <w:pPr>
      <w:widowControl/>
      <w:autoSpaceDE/>
      <w:autoSpaceDN/>
      <w:adjustRightInd/>
    </w:pPr>
    <w:rPr>
      <w:lang w:eastAsia="en-US"/>
    </w:rPr>
  </w:style>
  <w:style w:type="character" w:customStyle="1" w:styleId="FootnoteTextChar">
    <w:name w:val="Footnote Text Char"/>
    <w:basedOn w:val="DefaultParagraphFont"/>
    <w:link w:val="FootnoteText"/>
    <w:rsid w:val="006E1355"/>
    <w:rPr>
      <w:rFonts w:ascii="Times New Roman" w:eastAsia="Times New Roman" w:hAnsi="Times New Roman" w:cs="Times New Roman"/>
      <w:sz w:val="20"/>
      <w:szCs w:val="20"/>
    </w:rPr>
  </w:style>
  <w:style w:type="paragraph" w:styleId="BodyText">
    <w:name w:val="Body Text"/>
    <w:aliases w:val="Body Text1"/>
    <w:basedOn w:val="Normal"/>
    <w:link w:val="BodyTextChar1"/>
    <w:rsid w:val="006E1355"/>
    <w:pPr>
      <w:widowControl/>
      <w:autoSpaceDE/>
      <w:autoSpaceDN/>
      <w:adjustRightInd/>
      <w:spacing w:before="120"/>
    </w:pPr>
    <w:rPr>
      <w:sz w:val="22"/>
      <w:szCs w:val="22"/>
      <w:lang w:eastAsia="en-US"/>
    </w:rPr>
  </w:style>
  <w:style w:type="character" w:customStyle="1" w:styleId="BodyTextChar1">
    <w:name w:val="Body Text Char1"/>
    <w:aliases w:val="Body Text1 Char1"/>
    <w:basedOn w:val="DefaultParagraphFont"/>
    <w:link w:val="BodyText"/>
    <w:rsid w:val="006E1355"/>
    <w:rPr>
      <w:rFonts w:ascii="Times New Roman" w:eastAsia="Times New Roman" w:hAnsi="Times New Roman" w:cs="Times New Roman"/>
    </w:rPr>
  </w:style>
  <w:style w:type="character" w:customStyle="1" w:styleId="BodyTextChar">
    <w:name w:val="Body Text Char"/>
    <w:aliases w:val="Body Text1 Char"/>
    <w:locked/>
    <w:rsid w:val="006E1355"/>
    <w:rPr>
      <w:rFonts w:cs="Times New Roman"/>
      <w:sz w:val="24"/>
      <w:lang w:val="x-none" w:eastAsia="en-US"/>
    </w:rPr>
  </w:style>
  <w:style w:type="paragraph" w:styleId="BodyText2">
    <w:name w:val="Body Text 2"/>
    <w:basedOn w:val="Normal"/>
    <w:link w:val="BodyText2Char"/>
    <w:rsid w:val="006E1355"/>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6E1355"/>
    <w:rPr>
      <w:rFonts w:ascii="Arial" w:eastAsia="Times New Roman" w:hAnsi="Arial" w:cs="Times New Roman"/>
      <w:b/>
      <w:sz w:val="24"/>
      <w:szCs w:val="24"/>
    </w:rPr>
  </w:style>
  <w:style w:type="paragraph" w:styleId="BodyTextIndent">
    <w:name w:val="Body Text Indent"/>
    <w:basedOn w:val="Normal"/>
    <w:link w:val="BodyTextIndentChar"/>
    <w:rsid w:val="006E1355"/>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6E1355"/>
    <w:rPr>
      <w:rFonts w:ascii="Arial" w:eastAsia="Times New Roman" w:hAnsi="Arial" w:cs="Times New Roman"/>
      <w:b/>
      <w:sz w:val="24"/>
      <w:szCs w:val="24"/>
    </w:rPr>
  </w:style>
  <w:style w:type="paragraph" w:customStyle="1" w:styleId="Punkts">
    <w:name w:val="Punkts"/>
    <w:basedOn w:val="Normal"/>
    <w:next w:val="Apakpunkts"/>
    <w:rsid w:val="006E1355"/>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6E1355"/>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6E1355"/>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6E1355"/>
    <w:rPr>
      <w:rFonts w:ascii="Tahoma" w:hAnsi="Tahoma" w:cs="Tahoma"/>
      <w:sz w:val="16"/>
      <w:szCs w:val="16"/>
    </w:rPr>
  </w:style>
  <w:style w:type="character" w:customStyle="1" w:styleId="BalloonTextChar">
    <w:name w:val="Balloon Text Char"/>
    <w:basedOn w:val="DefaultParagraphFont"/>
    <w:link w:val="BalloonText"/>
    <w:rsid w:val="006E1355"/>
    <w:rPr>
      <w:rFonts w:ascii="Tahoma" w:eastAsia="Times New Roman" w:hAnsi="Tahoma" w:cs="Tahoma"/>
      <w:sz w:val="16"/>
      <w:szCs w:val="16"/>
      <w:lang w:eastAsia="lv-LV"/>
    </w:rPr>
  </w:style>
  <w:style w:type="paragraph" w:customStyle="1" w:styleId="naisf">
    <w:name w:val="naisf"/>
    <w:basedOn w:val="Normal"/>
    <w:rsid w:val="006E1355"/>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6E1355"/>
  </w:style>
  <w:style w:type="character" w:customStyle="1" w:styleId="CommentTextChar">
    <w:name w:val="Comment Text Char"/>
    <w:basedOn w:val="DefaultParagraphFont"/>
    <w:link w:val="CommentText"/>
    <w:rsid w:val="006E13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6E1355"/>
    <w:rPr>
      <w:b/>
      <w:bCs/>
    </w:rPr>
  </w:style>
  <w:style w:type="character" w:customStyle="1" w:styleId="CommentSubjectChar">
    <w:name w:val="Comment Subject Char"/>
    <w:basedOn w:val="CommentTextChar"/>
    <w:link w:val="CommentSubject"/>
    <w:rsid w:val="006E1355"/>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6E1355"/>
    <w:pPr>
      <w:ind w:left="1600"/>
    </w:pPr>
  </w:style>
  <w:style w:type="paragraph" w:customStyle="1" w:styleId="F2">
    <w:name w:val="F2"/>
    <w:basedOn w:val="Heading6"/>
    <w:autoRedefine/>
    <w:rsid w:val="006E1355"/>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6E1355"/>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6E1355"/>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6E1355"/>
    <w:pPr>
      <w:jc w:val="right"/>
    </w:pPr>
    <w:rPr>
      <w:rFonts w:ascii="Times New Roman" w:hAnsi="Times New Roman"/>
      <w:sz w:val="24"/>
      <w:szCs w:val="24"/>
    </w:rPr>
  </w:style>
  <w:style w:type="paragraph" w:customStyle="1" w:styleId="Pielikumsnr">
    <w:name w:val="Pielikums nr."/>
    <w:basedOn w:val="Style1"/>
    <w:rsid w:val="006E1355"/>
  </w:style>
  <w:style w:type="paragraph" w:customStyle="1" w:styleId="P-Virsraksti">
    <w:name w:val="P - Virsraksti"/>
    <w:basedOn w:val="Normal"/>
    <w:rsid w:val="006E1355"/>
    <w:pPr>
      <w:spacing w:before="60" w:after="60"/>
      <w:jc w:val="center"/>
    </w:pPr>
    <w:rPr>
      <w:b/>
      <w:sz w:val="22"/>
      <w:szCs w:val="22"/>
    </w:rPr>
  </w:style>
  <w:style w:type="paragraph" w:customStyle="1" w:styleId="Bezatstarpm1">
    <w:name w:val="Bez atstarpēm1"/>
    <w:qFormat/>
    <w:rsid w:val="006E1355"/>
    <w:pPr>
      <w:spacing w:after="0" w:line="240" w:lineRule="auto"/>
    </w:pPr>
    <w:rPr>
      <w:rFonts w:ascii="Calibri" w:eastAsia="Times New Roman" w:hAnsi="Calibri" w:cs="Times New Roman"/>
    </w:rPr>
  </w:style>
  <w:style w:type="paragraph" w:styleId="BodyText3">
    <w:name w:val="Body Text 3"/>
    <w:basedOn w:val="Normal"/>
    <w:link w:val="BodyText3Char"/>
    <w:rsid w:val="006E1355"/>
    <w:pPr>
      <w:spacing w:after="120"/>
    </w:pPr>
    <w:rPr>
      <w:sz w:val="16"/>
      <w:szCs w:val="16"/>
      <w:lang w:val="x-none" w:eastAsia="x-none"/>
    </w:rPr>
  </w:style>
  <w:style w:type="character" w:customStyle="1" w:styleId="BodyText3Char">
    <w:name w:val="Body Text 3 Char"/>
    <w:basedOn w:val="DefaultParagraphFont"/>
    <w:link w:val="BodyText3"/>
    <w:rsid w:val="006E1355"/>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6E1355"/>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6E1355"/>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6E1355"/>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6E1355"/>
    <w:pPr>
      <w:spacing w:before="74"/>
    </w:pPr>
  </w:style>
  <w:style w:type="paragraph" w:customStyle="1" w:styleId="CVMajor-FirstLine">
    <w:name w:val="CV Major - First Line"/>
    <w:basedOn w:val="Normal"/>
    <w:next w:val="Normal"/>
    <w:rsid w:val="006E1355"/>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6E1355"/>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6E1355"/>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6E1355"/>
    <w:rPr>
      <w:sz w:val="4"/>
    </w:rPr>
  </w:style>
  <w:style w:type="paragraph" w:customStyle="1" w:styleId="CVNormal-FirstLine">
    <w:name w:val="CV Normal - First Line"/>
    <w:basedOn w:val="CVNormal"/>
    <w:next w:val="CVNormal"/>
    <w:rsid w:val="006E1355"/>
    <w:pPr>
      <w:spacing w:before="74"/>
    </w:pPr>
  </w:style>
  <w:style w:type="table" w:styleId="TableGrid">
    <w:name w:val="Table Grid"/>
    <w:basedOn w:val="TableNormal"/>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E1355"/>
    <w:rPr>
      <w:b/>
      <w:bCs/>
    </w:rPr>
  </w:style>
  <w:style w:type="paragraph" w:customStyle="1" w:styleId="xl34">
    <w:name w:val="xl3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6E1355"/>
    <w:pPr>
      <w:spacing w:after="120"/>
      <w:ind w:left="283"/>
    </w:pPr>
    <w:rPr>
      <w:sz w:val="16"/>
      <w:szCs w:val="16"/>
    </w:rPr>
  </w:style>
  <w:style w:type="character" w:customStyle="1" w:styleId="BodyTextIndent3Char">
    <w:name w:val="Body Text Indent 3 Char"/>
    <w:basedOn w:val="DefaultParagraphFont"/>
    <w:link w:val="BodyTextIndent3"/>
    <w:rsid w:val="006E1355"/>
    <w:rPr>
      <w:rFonts w:ascii="Times New Roman" w:eastAsia="Times New Roman" w:hAnsi="Times New Roman" w:cs="Times New Roman"/>
      <w:sz w:val="16"/>
      <w:szCs w:val="16"/>
      <w:lang w:eastAsia="lv-LV"/>
    </w:rPr>
  </w:style>
  <w:style w:type="character" w:styleId="Hyperlink">
    <w:name w:val="Hyperlink"/>
    <w:rsid w:val="006E1355"/>
    <w:rPr>
      <w:color w:val="0000FF"/>
      <w:u w:val="single"/>
    </w:rPr>
  </w:style>
  <w:style w:type="paragraph" w:styleId="TOC1">
    <w:name w:val="toc 1"/>
    <w:basedOn w:val="Normal"/>
    <w:next w:val="Normal"/>
    <w:autoRedefine/>
    <w:semiHidden/>
    <w:rsid w:val="006E1355"/>
    <w:pPr>
      <w:widowControl/>
      <w:autoSpaceDE/>
      <w:autoSpaceDN/>
      <w:adjustRightInd/>
      <w:jc w:val="both"/>
    </w:pPr>
    <w:rPr>
      <w:sz w:val="24"/>
      <w:szCs w:val="24"/>
      <w:lang w:eastAsia="en-US"/>
    </w:rPr>
  </w:style>
  <w:style w:type="character" w:styleId="PageNumber">
    <w:name w:val="page number"/>
    <w:basedOn w:val="DefaultParagraphFont"/>
    <w:rsid w:val="006E1355"/>
  </w:style>
  <w:style w:type="paragraph" w:styleId="BodyTextIndent2">
    <w:name w:val="Body Text Indent 2"/>
    <w:basedOn w:val="Normal"/>
    <w:link w:val="BodyTextIndent2Char"/>
    <w:rsid w:val="006E1355"/>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6E1355"/>
    <w:rPr>
      <w:rFonts w:ascii="Times New Roman" w:eastAsia="Times New Roman" w:hAnsi="Times New Roman" w:cs="Times New Roman"/>
      <w:color w:val="000000"/>
      <w:sz w:val="24"/>
      <w:szCs w:val="24"/>
    </w:rPr>
  </w:style>
  <w:style w:type="paragraph" w:styleId="Subtitle">
    <w:name w:val="Subtitle"/>
    <w:basedOn w:val="Normal"/>
    <w:link w:val="SubtitleChar"/>
    <w:qFormat/>
    <w:rsid w:val="006E1355"/>
    <w:pPr>
      <w:adjustRightInd/>
      <w:jc w:val="center"/>
    </w:pPr>
    <w:rPr>
      <w:rFonts w:ascii="Teutonica" w:hAnsi="Teutonica"/>
      <w:lang w:eastAsia="en-US"/>
    </w:rPr>
  </w:style>
  <w:style w:type="character" w:customStyle="1" w:styleId="SubtitleChar">
    <w:name w:val="Subtitle Char"/>
    <w:basedOn w:val="DefaultParagraphFont"/>
    <w:link w:val="Subtitle"/>
    <w:rsid w:val="006E1355"/>
    <w:rPr>
      <w:rFonts w:ascii="Teutonica" w:eastAsia="Times New Roman" w:hAnsi="Teutonica" w:cs="Times New Roman"/>
      <w:sz w:val="20"/>
      <w:szCs w:val="20"/>
    </w:rPr>
  </w:style>
  <w:style w:type="paragraph" w:styleId="TOC2">
    <w:name w:val="toc 2"/>
    <w:basedOn w:val="Normal"/>
    <w:next w:val="Normal"/>
    <w:autoRedefine/>
    <w:rsid w:val="006E1355"/>
    <w:pPr>
      <w:widowControl/>
      <w:tabs>
        <w:tab w:val="right" w:leader="dot" w:pos="8690"/>
      </w:tabs>
      <w:adjustRightInd/>
    </w:pPr>
    <w:rPr>
      <w:sz w:val="24"/>
      <w:szCs w:val="28"/>
      <w:lang w:eastAsia="en-US"/>
    </w:rPr>
  </w:style>
  <w:style w:type="paragraph" w:styleId="TOC3">
    <w:name w:val="toc 3"/>
    <w:basedOn w:val="Normal"/>
    <w:next w:val="Normal"/>
    <w:autoRedefine/>
    <w:rsid w:val="006E1355"/>
    <w:pPr>
      <w:tabs>
        <w:tab w:val="right" w:leader="dot" w:pos="8690"/>
      </w:tabs>
      <w:adjustRightInd/>
      <w:ind w:left="480"/>
    </w:pPr>
    <w:rPr>
      <w:sz w:val="24"/>
      <w:szCs w:val="24"/>
      <w:lang w:eastAsia="en-US"/>
    </w:rPr>
  </w:style>
  <w:style w:type="paragraph" w:customStyle="1" w:styleId="Preformatted">
    <w:name w:val="Preformatted"/>
    <w:basedOn w:val="Normal"/>
    <w:rsid w:val="006E1355"/>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6E1355"/>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6E1355"/>
    <w:pPr>
      <w:widowControl/>
      <w:adjustRightInd/>
    </w:pPr>
    <w:rPr>
      <w:sz w:val="24"/>
      <w:szCs w:val="24"/>
      <w:lang w:eastAsia="en-US"/>
    </w:rPr>
  </w:style>
  <w:style w:type="character" w:customStyle="1" w:styleId="DateChar">
    <w:name w:val="Date Char"/>
    <w:basedOn w:val="DefaultParagraphFont"/>
    <w:link w:val="Date"/>
    <w:rsid w:val="006E1355"/>
    <w:rPr>
      <w:rFonts w:ascii="Times New Roman" w:eastAsia="Times New Roman" w:hAnsi="Times New Roman" w:cs="Times New Roman"/>
      <w:sz w:val="24"/>
      <w:szCs w:val="24"/>
    </w:rPr>
  </w:style>
  <w:style w:type="paragraph" w:customStyle="1" w:styleId="brdtext">
    <w:name w:val="brödtext"/>
    <w:basedOn w:val="Normal"/>
    <w:rsid w:val="006E1355"/>
    <w:pPr>
      <w:widowControl/>
      <w:adjustRightInd/>
      <w:spacing w:before="120"/>
      <w:ind w:left="340"/>
    </w:pPr>
    <w:rPr>
      <w:sz w:val="22"/>
      <w:szCs w:val="22"/>
      <w:lang w:val="en-US" w:eastAsia="en-US"/>
    </w:rPr>
  </w:style>
  <w:style w:type="character" w:styleId="FollowedHyperlink">
    <w:name w:val="FollowedHyperlink"/>
    <w:rsid w:val="006E1355"/>
    <w:rPr>
      <w:color w:val="800080"/>
      <w:u w:val="single"/>
    </w:rPr>
  </w:style>
  <w:style w:type="paragraph" w:customStyle="1" w:styleId="Head61">
    <w:name w:val="Head 6.1"/>
    <w:basedOn w:val="Normal"/>
    <w:rsid w:val="006E1355"/>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6E1355"/>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6E1355"/>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6E1355"/>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6E1355"/>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6E1355"/>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6E135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6E135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6E1355"/>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6E1355"/>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6E1355"/>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6E1355"/>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6E1355"/>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6E1355"/>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6E1355"/>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6E1355"/>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6E1355"/>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6E135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6E135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6E1355"/>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6E1355"/>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6E1355"/>
    <w:pPr>
      <w:adjustRightInd/>
      <w:ind w:left="960"/>
    </w:pPr>
    <w:rPr>
      <w:sz w:val="24"/>
      <w:szCs w:val="24"/>
      <w:lang w:eastAsia="en-US"/>
    </w:rPr>
  </w:style>
  <w:style w:type="paragraph" w:styleId="EndnoteText">
    <w:name w:val="endnote text"/>
    <w:basedOn w:val="Normal"/>
    <w:link w:val="EndnoteTextChar"/>
    <w:semiHidden/>
    <w:rsid w:val="006E1355"/>
    <w:pPr>
      <w:widowControl/>
      <w:autoSpaceDE/>
      <w:autoSpaceDN/>
      <w:adjustRightInd/>
    </w:pPr>
    <w:rPr>
      <w:lang w:eastAsia="en-US"/>
    </w:rPr>
  </w:style>
  <w:style w:type="character" w:customStyle="1" w:styleId="EndnoteTextChar">
    <w:name w:val="Endnote Text Char"/>
    <w:basedOn w:val="DefaultParagraphFont"/>
    <w:link w:val="EndnoteText"/>
    <w:semiHidden/>
    <w:rsid w:val="006E1355"/>
    <w:rPr>
      <w:rFonts w:ascii="Times New Roman" w:eastAsia="Times New Roman" w:hAnsi="Times New Roman" w:cs="Times New Roman"/>
      <w:sz w:val="20"/>
      <w:szCs w:val="20"/>
    </w:rPr>
  </w:style>
  <w:style w:type="paragraph" w:customStyle="1" w:styleId="naisnod">
    <w:name w:val="naisnod"/>
    <w:basedOn w:val="Normal"/>
    <w:rsid w:val="006E1355"/>
    <w:pPr>
      <w:widowControl/>
      <w:autoSpaceDE/>
      <w:autoSpaceDN/>
      <w:adjustRightInd/>
      <w:spacing w:before="450" w:after="225"/>
      <w:jc w:val="center"/>
    </w:pPr>
    <w:rPr>
      <w:b/>
      <w:bCs/>
      <w:sz w:val="24"/>
      <w:szCs w:val="24"/>
    </w:rPr>
  </w:style>
  <w:style w:type="paragraph" w:customStyle="1" w:styleId="naisc">
    <w:name w:val="naisc"/>
    <w:basedOn w:val="Normal"/>
    <w:rsid w:val="006E1355"/>
    <w:pPr>
      <w:widowControl/>
      <w:autoSpaceDE/>
      <w:autoSpaceDN/>
      <w:adjustRightInd/>
      <w:spacing w:before="75" w:after="75"/>
      <w:jc w:val="center"/>
    </w:pPr>
    <w:rPr>
      <w:sz w:val="24"/>
      <w:szCs w:val="24"/>
    </w:rPr>
  </w:style>
  <w:style w:type="paragraph" w:customStyle="1" w:styleId="HeadingforTables">
    <w:name w:val="Heading for Tables"/>
    <w:basedOn w:val="NormalIndent"/>
    <w:rsid w:val="006E1355"/>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6E1355"/>
    <w:pPr>
      <w:ind w:left="720"/>
    </w:pPr>
  </w:style>
  <w:style w:type="paragraph" w:customStyle="1" w:styleId="tvhtmlmktable">
    <w:name w:val="tv_html mk_table"/>
    <w:basedOn w:val="Normal"/>
    <w:rsid w:val="006E1355"/>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6E1355"/>
    <w:rPr>
      <w:rFonts w:ascii="Arial" w:hAnsi="Arial" w:cs="Arial"/>
      <w:sz w:val="16"/>
      <w:szCs w:val="16"/>
    </w:rPr>
  </w:style>
  <w:style w:type="paragraph" w:customStyle="1" w:styleId="Numeracija">
    <w:name w:val="Numeracija"/>
    <w:basedOn w:val="Normal"/>
    <w:rsid w:val="006E1355"/>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6E1355"/>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6E1355"/>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6E1355"/>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6E1355"/>
    <w:rPr>
      <w:rFonts w:ascii="Arial" w:eastAsia="Times New Roman" w:hAnsi="Arial" w:cs="Times New Roman"/>
      <w:b/>
      <w:bCs/>
      <w:sz w:val="24"/>
      <w:szCs w:val="24"/>
      <w:lang w:eastAsia="lv-LV"/>
    </w:rPr>
  </w:style>
  <w:style w:type="paragraph" w:customStyle="1" w:styleId="Section">
    <w:name w:val="Section"/>
    <w:basedOn w:val="Normal"/>
    <w:rsid w:val="006E1355"/>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6E1355"/>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6E1355"/>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6E1355"/>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6E1355"/>
    <w:pPr>
      <w:tabs>
        <w:tab w:val="right" w:pos="8789"/>
      </w:tabs>
      <w:jc w:val="both"/>
    </w:pPr>
    <w:rPr>
      <w:rFonts w:cs="Arial"/>
    </w:rPr>
  </w:style>
  <w:style w:type="paragraph" w:customStyle="1" w:styleId="nDaa">
    <w:name w:val="nDaļa"/>
    <w:basedOn w:val="Normal"/>
    <w:rsid w:val="006E1355"/>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6E1355"/>
    <w:rPr>
      <w:rFonts w:ascii="Arial" w:eastAsia="Times New Roman" w:hAnsi="Arial" w:cs="Times New Roman"/>
      <w:b/>
      <w:sz w:val="20"/>
      <w:szCs w:val="24"/>
      <w:lang w:val="x-none" w:eastAsia="ar-SA"/>
    </w:rPr>
  </w:style>
  <w:style w:type="paragraph" w:customStyle="1" w:styleId="oddl-nadpis">
    <w:name w:val="oddíl-nadpis"/>
    <w:basedOn w:val="Normal"/>
    <w:rsid w:val="006E1355"/>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6E1355"/>
    <w:pPr>
      <w:widowControl/>
      <w:autoSpaceDE/>
      <w:autoSpaceDN/>
      <w:adjustRightInd/>
      <w:jc w:val="both"/>
    </w:pPr>
    <w:rPr>
      <w:sz w:val="24"/>
      <w:lang w:eastAsia="en-US"/>
    </w:rPr>
  </w:style>
  <w:style w:type="paragraph" w:customStyle="1" w:styleId="Pielikums">
    <w:name w:val="Pielikums"/>
    <w:basedOn w:val="Normal"/>
    <w:rsid w:val="006E1355"/>
    <w:pPr>
      <w:widowControl/>
      <w:autoSpaceDE/>
      <w:autoSpaceDN/>
      <w:adjustRightInd/>
      <w:jc w:val="right"/>
    </w:pPr>
    <w:rPr>
      <w:rFonts w:ascii="Arial" w:hAnsi="Arial" w:cs="Arial"/>
      <w:b/>
      <w:bCs/>
      <w:sz w:val="24"/>
      <w:szCs w:val="24"/>
    </w:rPr>
  </w:style>
  <w:style w:type="character" w:customStyle="1" w:styleId="colora">
    <w:name w:val="colora"/>
    <w:rsid w:val="006E1355"/>
  </w:style>
  <w:style w:type="character" w:customStyle="1" w:styleId="ParagrfsChar">
    <w:name w:val="Paragrāfs Char"/>
    <w:link w:val="Paragrfs"/>
    <w:rsid w:val="006E1355"/>
    <w:rPr>
      <w:rFonts w:ascii="Arial" w:eastAsia="Times New Roman" w:hAnsi="Arial" w:cs="Times New Roman"/>
      <w:sz w:val="20"/>
      <w:szCs w:val="24"/>
      <w:lang w:eastAsia="lv-LV"/>
    </w:rPr>
  </w:style>
  <w:style w:type="character" w:customStyle="1" w:styleId="apple-style-span">
    <w:name w:val="apple-style-span"/>
    <w:basedOn w:val="DefaultParagraphFont"/>
    <w:rsid w:val="006E1355"/>
  </w:style>
  <w:style w:type="paragraph" w:customStyle="1" w:styleId="Sarakstarindkopa2">
    <w:name w:val="Saraksta rindkopa2"/>
    <w:basedOn w:val="Normal"/>
    <w:qFormat/>
    <w:rsid w:val="006E1355"/>
    <w:pPr>
      <w:widowControl/>
      <w:autoSpaceDE/>
      <w:autoSpaceDN/>
      <w:adjustRightInd/>
      <w:ind w:left="720"/>
      <w:contextualSpacing/>
    </w:pPr>
    <w:rPr>
      <w:sz w:val="24"/>
      <w:szCs w:val="24"/>
    </w:rPr>
  </w:style>
  <w:style w:type="paragraph" w:styleId="NoSpacing">
    <w:name w:val="No Spacing"/>
    <w:basedOn w:val="Normal"/>
    <w:uiPriority w:val="1"/>
    <w:qFormat/>
    <w:rsid w:val="006E1355"/>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6E1355"/>
    <w:pPr>
      <w:ind w:left="720"/>
    </w:pPr>
  </w:style>
  <w:style w:type="paragraph" w:customStyle="1" w:styleId="tv2131">
    <w:name w:val="tv2131"/>
    <w:basedOn w:val="Normal"/>
    <w:rsid w:val="006E1355"/>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6E1355"/>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22679</Words>
  <Characters>12928</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Arbidane</dc:creator>
  <cp:keywords/>
  <dc:description/>
  <cp:lastModifiedBy>Larisa Vinogradova</cp:lastModifiedBy>
  <cp:revision>4</cp:revision>
  <cp:lastPrinted>2018-04-25T08:22:00Z</cp:lastPrinted>
  <dcterms:created xsi:type="dcterms:W3CDTF">2018-05-14T14:53:00Z</dcterms:created>
  <dcterms:modified xsi:type="dcterms:W3CDTF">2018-05-14T14:55:00Z</dcterms:modified>
</cp:coreProperties>
</file>