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55EF" w14:textId="6A110C0C" w:rsidR="008671D9" w:rsidRPr="004F2334" w:rsidRDefault="008671D9" w:rsidP="008671D9">
      <w:pPr>
        <w:pStyle w:val="Rindkopa"/>
        <w:spacing w:after="120"/>
        <w:ind w:left="0" w:right="-1050"/>
        <w:jc w:val="center"/>
        <w:rPr>
          <w:rFonts w:ascii="Times New Roman" w:hAnsi="Times New Roman"/>
          <w:b/>
          <w:sz w:val="24"/>
        </w:rPr>
      </w:pPr>
      <w:r w:rsidRPr="004F2334">
        <w:rPr>
          <w:rFonts w:ascii="Times New Roman" w:hAnsi="Times New Roman"/>
          <w:b/>
          <w:sz w:val="24"/>
        </w:rPr>
        <w:t xml:space="preserve">LĪGUMS Nr. </w:t>
      </w:r>
      <w:r>
        <w:rPr>
          <w:rFonts w:ascii="Times New Roman" w:hAnsi="Times New Roman"/>
          <w:b/>
          <w:sz w:val="24"/>
        </w:rPr>
        <w:t>8.3</w:t>
      </w:r>
      <w:r w:rsidR="0095098A">
        <w:rPr>
          <w:rFonts w:ascii="Times New Roman" w:hAnsi="Times New Roman"/>
          <w:b/>
          <w:sz w:val="24"/>
        </w:rPr>
        <w:t>/5</w:t>
      </w:r>
    </w:p>
    <w:p w14:paraId="04B5A452" w14:textId="4B06547C" w:rsidR="008671D9" w:rsidRPr="00702B47" w:rsidRDefault="008671D9" w:rsidP="008671D9">
      <w:pPr>
        <w:pStyle w:val="Punkts"/>
        <w:spacing w:after="120"/>
        <w:ind w:right="-1050"/>
        <w:jc w:val="both"/>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w:t>
      </w:r>
      <w:r w:rsidRPr="00702B47">
        <w:rPr>
          <w:rFonts w:ascii="Times New Roman" w:hAnsi="Times New Roman"/>
          <w:b w:val="0"/>
          <w:sz w:val="24"/>
        </w:rPr>
        <w:t>201</w:t>
      </w:r>
      <w:r>
        <w:rPr>
          <w:rFonts w:ascii="Times New Roman" w:hAnsi="Times New Roman"/>
          <w:b w:val="0"/>
          <w:sz w:val="24"/>
        </w:rPr>
        <w:t>9</w:t>
      </w:r>
      <w:r w:rsidRPr="00702B47">
        <w:rPr>
          <w:rFonts w:ascii="Times New Roman" w:hAnsi="Times New Roman"/>
          <w:b w:val="0"/>
          <w:sz w:val="24"/>
        </w:rPr>
        <w:t xml:space="preserve">.gada </w:t>
      </w:r>
      <w:r>
        <w:rPr>
          <w:rFonts w:ascii="Times New Roman" w:hAnsi="Times New Roman"/>
          <w:b w:val="0"/>
          <w:sz w:val="24"/>
        </w:rPr>
        <w:t>4.janvārī</w:t>
      </w:r>
    </w:p>
    <w:p w14:paraId="476D7FE2" w14:textId="2C549AC4" w:rsidR="008671D9" w:rsidRPr="008671D9" w:rsidRDefault="008671D9" w:rsidP="008671D9">
      <w:pPr>
        <w:pStyle w:val="Rindkopa"/>
        <w:ind w:left="0" w:right="-105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Pr="008671D9">
        <w:rPr>
          <w:rFonts w:ascii="Times New Roman" w:hAnsi="Times New Roman"/>
          <w:b/>
          <w:sz w:val="24"/>
        </w:rPr>
        <w:t>SIA “</w:t>
      </w:r>
      <w:proofErr w:type="spellStart"/>
      <w:r w:rsidRPr="008671D9">
        <w:rPr>
          <w:rFonts w:ascii="Times New Roman" w:hAnsi="Times New Roman"/>
          <w:b/>
          <w:sz w:val="24"/>
        </w:rPr>
        <w:t>Relat</w:t>
      </w:r>
      <w:proofErr w:type="spellEnd"/>
      <w:r w:rsidRPr="008671D9">
        <w:rPr>
          <w:rFonts w:ascii="Times New Roman" w:hAnsi="Times New Roman"/>
          <w:b/>
          <w:sz w:val="24"/>
        </w:rPr>
        <w:t xml:space="preserve"> Būve”</w:t>
      </w:r>
      <w:r w:rsidRPr="004F2334">
        <w:rPr>
          <w:rFonts w:ascii="Times New Roman" w:hAnsi="Times New Roman"/>
          <w:sz w:val="24"/>
        </w:rPr>
        <w:t>, reģistrācijas Nr.</w:t>
      </w:r>
      <w:r>
        <w:rPr>
          <w:rFonts w:ascii="Times New Roman" w:hAnsi="Times New Roman"/>
          <w:sz w:val="24"/>
        </w:rPr>
        <w:t>40203052929</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2.kārta”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8</w:t>
      </w:r>
      <w:r w:rsidRPr="004F2334">
        <w:rPr>
          <w:rFonts w:ascii="Times New Roman" w:hAnsi="Times New Roman"/>
          <w:sz w:val="24"/>
          <w:lang w:eastAsia="lv-LV"/>
        </w:rPr>
        <w:t>/</w:t>
      </w:r>
      <w:r>
        <w:rPr>
          <w:rFonts w:ascii="Times New Roman" w:hAnsi="Times New Roman"/>
          <w:sz w:val="24"/>
          <w:lang w:eastAsia="lv-LV"/>
        </w:rPr>
        <w:t>16</w:t>
      </w:r>
      <w:r w:rsidRPr="004F2334">
        <w:rPr>
          <w:rFonts w:ascii="Times New Roman" w:hAnsi="Times New Roman"/>
          <w:sz w:val="24"/>
          <w:lang w:eastAsia="lv-LV"/>
        </w:rPr>
        <w:t>)</w:t>
      </w:r>
      <w:r w:rsidRPr="00D6156D">
        <w:rPr>
          <w:rFonts w:ascii="Times New Roman" w:hAnsi="Times New Roman"/>
          <w:sz w:val="24"/>
        </w:rPr>
        <w:t xml:space="preserve"> </w:t>
      </w:r>
      <w:r w:rsidRPr="008671D9">
        <w:rPr>
          <w:rFonts w:ascii="Times New Roman" w:hAnsi="Times New Roman"/>
          <w:sz w:val="24"/>
        </w:rPr>
        <w:t xml:space="preserve">Eiropas Lauksaimniecības fonda lauku attīstībai (ELFLA) </w:t>
      </w:r>
      <w:r w:rsidRPr="008671D9">
        <w:rPr>
          <w:rStyle w:val="colora"/>
          <w:rFonts w:ascii="Times New Roman" w:hAnsi="Times New Roman"/>
          <w:sz w:val="24"/>
        </w:rPr>
        <w:t>pasākuma „Pamatpakalpojumi un ciematu atjaunošana lauku apvidos” ietvaros</w:t>
      </w:r>
      <w:r w:rsidRPr="008671D9">
        <w:rPr>
          <w:rFonts w:ascii="Times New Roman" w:hAnsi="Times New Roman"/>
          <w:sz w:val="24"/>
          <w:lang w:eastAsia="lv-LV"/>
        </w:rPr>
        <w:t xml:space="preserve"> rezultātiem un </w:t>
      </w:r>
      <w:r w:rsidRPr="008671D9">
        <w:rPr>
          <w:rFonts w:ascii="Times New Roman" w:hAnsi="Times New Roman"/>
          <w:sz w:val="24"/>
        </w:rPr>
        <w:t>Būvdarbu veicēj</w:t>
      </w:r>
      <w:r w:rsidRPr="008671D9">
        <w:rPr>
          <w:rFonts w:ascii="Times New Roman" w:hAnsi="Times New Roman"/>
          <w:sz w:val="24"/>
          <w:lang w:eastAsia="lv-LV"/>
        </w:rPr>
        <w:t xml:space="preserve">a iesniegto piedāvājumu, turpmāk – </w:t>
      </w:r>
      <w:r w:rsidRPr="008671D9">
        <w:rPr>
          <w:rFonts w:ascii="Times New Roman" w:hAnsi="Times New Roman"/>
          <w:b/>
          <w:sz w:val="24"/>
          <w:lang w:eastAsia="lv-LV"/>
        </w:rPr>
        <w:t>Piedāvājums</w:t>
      </w:r>
      <w:r w:rsidRPr="008671D9">
        <w:rPr>
          <w:rFonts w:ascii="Times New Roman" w:hAnsi="Times New Roman"/>
          <w:sz w:val="24"/>
        </w:rPr>
        <w:t xml:space="preserve">, noslēdz šādu līgumu, turpmāk – </w:t>
      </w:r>
      <w:r w:rsidRPr="008671D9">
        <w:rPr>
          <w:rFonts w:ascii="Times New Roman" w:hAnsi="Times New Roman"/>
          <w:b/>
          <w:sz w:val="24"/>
        </w:rPr>
        <w:t>Līgums</w:t>
      </w:r>
      <w:r w:rsidRPr="008671D9">
        <w:rPr>
          <w:rFonts w:ascii="Times New Roman" w:hAnsi="Times New Roman"/>
          <w:sz w:val="24"/>
        </w:rPr>
        <w:t>:</w:t>
      </w:r>
    </w:p>
    <w:p w14:paraId="4ECFCD61" w14:textId="77777777" w:rsidR="008671D9" w:rsidRPr="004F2334" w:rsidRDefault="008671D9" w:rsidP="008671D9">
      <w:pPr>
        <w:widowControl/>
        <w:numPr>
          <w:ilvl w:val="0"/>
          <w:numId w:val="3"/>
        </w:numPr>
        <w:tabs>
          <w:tab w:val="clear" w:pos="720"/>
          <w:tab w:val="num" w:pos="360"/>
        </w:tabs>
        <w:autoSpaceDE/>
        <w:autoSpaceDN/>
        <w:adjustRightInd/>
        <w:spacing w:before="120"/>
        <w:ind w:left="357" w:right="-1049" w:hanging="357"/>
        <w:jc w:val="center"/>
        <w:rPr>
          <w:sz w:val="24"/>
          <w:szCs w:val="24"/>
        </w:rPr>
      </w:pPr>
      <w:r w:rsidRPr="004F2334">
        <w:rPr>
          <w:b/>
          <w:iCs/>
          <w:sz w:val="24"/>
          <w:szCs w:val="24"/>
        </w:rPr>
        <w:t>Līgumā lietotie termini</w:t>
      </w:r>
    </w:p>
    <w:p w14:paraId="1506D8A2" w14:textId="77777777" w:rsidR="008671D9" w:rsidRPr="004F2334" w:rsidRDefault="008671D9" w:rsidP="008671D9">
      <w:pPr>
        <w:widowControl/>
        <w:numPr>
          <w:ilvl w:val="1"/>
          <w:numId w:val="2"/>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14:paraId="42B182E3" w14:textId="77777777" w:rsidR="008671D9" w:rsidRPr="004F2334" w:rsidRDefault="008671D9" w:rsidP="008671D9">
      <w:pPr>
        <w:widowControl/>
        <w:numPr>
          <w:ilvl w:val="1"/>
          <w:numId w:val="2"/>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14:paraId="2EF7159C" w14:textId="77777777" w:rsidR="008671D9" w:rsidRPr="004F2334"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14:paraId="5804BEAA" w14:textId="77777777" w:rsidR="008671D9" w:rsidRPr="004F2334" w:rsidRDefault="008671D9" w:rsidP="008671D9">
      <w:pPr>
        <w:widowControl/>
        <w:numPr>
          <w:ilvl w:val="1"/>
          <w:numId w:val="2"/>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14:paraId="4913540D" w14:textId="77777777" w:rsidR="008671D9" w:rsidRPr="004F2334" w:rsidRDefault="008671D9" w:rsidP="008671D9">
      <w:pPr>
        <w:widowControl/>
        <w:numPr>
          <w:ilvl w:val="1"/>
          <w:numId w:val="2"/>
        </w:numPr>
        <w:tabs>
          <w:tab w:val="clear" w:pos="420"/>
          <w:tab w:val="num" w:pos="-993"/>
          <w:tab w:val="left" w:pos="993"/>
        </w:tabs>
        <w:autoSpaceDE/>
        <w:autoSpaceDN/>
        <w:adjustRightInd/>
        <w:ind w:left="0" w:right="-105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14:paraId="058C5DD4" w14:textId="77777777" w:rsidR="008671D9" w:rsidRPr="004F2334" w:rsidRDefault="008671D9" w:rsidP="008671D9">
      <w:pPr>
        <w:widowControl/>
        <w:numPr>
          <w:ilvl w:val="0"/>
          <w:numId w:val="2"/>
        </w:numPr>
        <w:autoSpaceDE/>
        <w:autoSpaceDN/>
        <w:adjustRightInd/>
        <w:spacing w:before="120"/>
        <w:ind w:right="-1049"/>
        <w:jc w:val="center"/>
        <w:rPr>
          <w:b/>
          <w:sz w:val="24"/>
          <w:szCs w:val="24"/>
        </w:rPr>
      </w:pPr>
      <w:r w:rsidRPr="004F2334">
        <w:rPr>
          <w:b/>
          <w:sz w:val="24"/>
          <w:szCs w:val="24"/>
        </w:rPr>
        <w:t>Līguma priekšmets</w:t>
      </w:r>
    </w:p>
    <w:p w14:paraId="74F83F17" w14:textId="058C1DA8" w:rsidR="008671D9" w:rsidRPr="00987497" w:rsidRDefault="008671D9" w:rsidP="008671D9">
      <w:pPr>
        <w:pStyle w:val="virsraksts11"/>
        <w:numPr>
          <w:ilvl w:val="1"/>
          <w:numId w:val="2"/>
        </w:numPr>
        <w:tabs>
          <w:tab w:val="clear" w:pos="420"/>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2.kārta</w:t>
      </w:r>
      <w:r w:rsidRPr="00987497">
        <w:rPr>
          <w:b w:val="0"/>
          <w:sz w:val="24"/>
        </w:rPr>
        <w:t>” īstenošanai</w:t>
      </w:r>
      <w:r>
        <w:rPr>
          <w:b w:val="0"/>
          <w:sz w:val="24"/>
        </w:rPr>
        <w:t>, un proti</w:t>
      </w:r>
      <w:r w:rsidRPr="00987497">
        <w:rPr>
          <w:b w:val="0"/>
          <w:sz w:val="24"/>
          <w:szCs w:val="24"/>
        </w:rPr>
        <w:t xml:space="preserve">: </w:t>
      </w:r>
      <w:r w:rsidRPr="008671D9">
        <w:rPr>
          <w:sz w:val="24"/>
          <w:szCs w:val="24"/>
        </w:rPr>
        <w:t xml:space="preserve">autoceļa Nr.7502 </w:t>
      </w:r>
      <w:proofErr w:type="spellStart"/>
      <w:r w:rsidRPr="008671D9">
        <w:rPr>
          <w:sz w:val="24"/>
          <w:szCs w:val="24"/>
        </w:rPr>
        <w:t>Saukavieši</w:t>
      </w:r>
      <w:proofErr w:type="spellEnd"/>
      <w:r w:rsidRPr="008671D9">
        <w:rPr>
          <w:sz w:val="24"/>
          <w:szCs w:val="24"/>
        </w:rPr>
        <w:t xml:space="preserve"> – </w:t>
      </w:r>
      <w:proofErr w:type="spellStart"/>
      <w:r w:rsidRPr="008671D9">
        <w:rPr>
          <w:sz w:val="24"/>
          <w:szCs w:val="24"/>
        </w:rPr>
        <w:t>Diervas</w:t>
      </w:r>
      <w:proofErr w:type="spellEnd"/>
      <w:r w:rsidRPr="008671D9">
        <w:rPr>
          <w:sz w:val="24"/>
          <w:szCs w:val="24"/>
        </w:rPr>
        <w:t xml:space="preserve"> 2,548 km Rēzeknes Nautrēnu pagastā 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14:paraId="72995495" w14:textId="77777777" w:rsidR="008671D9" w:rsidRDefault="008671D9" w:rsidP="008671D9">
      <w:pPr>
        <w:numPr>
          <w:ilvl w:val="1"/>
          <w:numId w:val="2"/>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14:paraId="7F4EC273" w14:textId="77777777" w:rsidR="008671D9" w:rsidRPr="00F94FB8" w:rsidRDefault="008671D9" w:rsidP="008671D9">
      <w:pPr>
        <w:numPr>
          <w:ilvl w:val="1"/>
          <w:numId w:val="2"/>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14:paraId="0B86AC64" w14:textId="77777777" w:rsidR="008671D9" w:rsidRDefault="008671D9" w:rsidP="008671D9">
      <w:pPr>
        <w:tabs>
          <w:tab w:val="left" w:pos="993"/>
        </w:tabs>
        <w:ind w:right="-1050" w:firstLine="567"/>
        <w:jc w:val="both"/>
        <w:rPr>
          <w:sz w:val="24"/>
        </w:rPr>
      </w:pPr>
      <w:r>
        <w:rPr>
          <w:sz w:val="24"/>
        </w:rPr>
        <w:t xml:space="preserve">2.3.1. Līgums; </w:t>
      </w:r>
    </w:p>
    <w:p w14:paraId="4890407C" w14:textId="77777777" w:rsidR="008671D9" w:rsidRDefault="008671D9" w:rsidP="008671D9">
      <w:pPr>
        <w:tabs>
          <w:tab w:val="left" w:pos="993"/>
        </w:tabs>
        <w:ind w:right="-1050" w:firstLine="567"/>
        <w:jc w:val="both"/>
        <w:rPr>
          <w:sz w:val="24"/>
        </w:rPr>
      </w:pPr>
      <w:r>
        <w:rPr>
          <w:sz w:val="24"/>
        </w:rPr>
        <w:t xml:space="preserve">2.3.2. Būvprojekts (Līguma 1.pielikums); </w:t>
      </w:r>
    </w:p>
    <w:p w14:paraId="6106ABD0" w14:textId="77777777" w:rsidR="008671D9" w:rsidRDefault="008671D9" w:rsidP="008671D9">
      <w:pPr>
        <w:tabs>
          <w:tab w:val="left" w:pos="993"/>
        </w:tabs>
        <w:ind w:firstLine="567"/>
        <w:jc w:val="both"/>
        <w:rPr>
          <w:sz w:val="24"/>
        </w:rPr>
      </w:pPr>
      <w:r>
        <w:rPr>
          <w:sz w:val="24"/>
        </w:rPr>
        <w:t xml:space="preserve">2.3.3. Būvdarbu apjomu saraksti (Līguma 2.pielikums); </w:t>
      </w:r>
    </w:p>
    <w:p w14:paraId="28C00676" w14:textId="3AF438A7" w:rsidR="008671D9" w:rsidRDefault="008671D9" w:rsidP="0006663A">
      <w:pPr>
        <w:tabs>
          <w:tab w:val="left" w:pos="993"/>
        </w:tabs>
        <w:ind w:firstLine="567"/>
        <w:jc w:val="both"/>
        <w:rPr>
          <w:sz w:val="24"/>
        </w:rPr>
      </w:pPr>
      <w:r>
        <w:rPr>
          <w:sz w:val="24"/>
        </w:rPr>
        <w:t>2.3.4. Piedāvājums (Līguma 3.pielikums).</w:t>
      </w:r>
    </w:p>
    <w:p w14:paraId="34477E97" w14:textId="77777777" w:rsidR="008671D9" w:rsidRPr="004F2334" w:rsidRDefault="008671D9" w:rsidP="008671D9">
      <w:pPr>
        <w:widowControl/>
        <w:numPr>
          <w:ilvl w:val="0"/>
          <w:numId w:val="2"/>
        </w:numPr>
        <w:autoSpaceDE/>
        <w:autoSpaceDN/>
        <w:adjustRightInd/>
        <w:spacing w:before="120"/>
        <w:ind w:right="-1049"/>
        <w:jc w:val="center"/>
        <w:rPr>
          <w:b/>
          <w:sz w:val="24"/>
          <w:szCs w:val="24"/>
        </w:rPr>
      </w:pPr>
      <w:r w:rsidRPr="004F2334">
        <w:rPr>
          <w:b/>
          <w:sz w:val="24"/>
          <w:szCs w:val="24"/>
        </w:rPr>
        <w:t>Būvdarbu veikšana</w:t>
      </w:r>
    </w:p>
    <w:p w14:paraId="35D025B9" w14:textId="4C5A301A" w:rsidR="008671D9" w:rsidRPr="004F2334"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 xml:space="preserve"> </w:t>
      </w:r>
      <w:r w:rsidRPr="004F2334">
        <w:rPr>
          <w:sz w:val="24"/>
          <w:szCs w:val="24"/>
        </w:rPr>
        <w:t xml:space="preserve">Pasūtītājam </w:t>
      </w:r>
      <w:r>
        <w:rPr>
          <w:sz w:val="24"/>
          <w:szCs w:val="24"/>
        </w:rPr>
        <w:t xml:space="preserve">līdz </w:t>
      </w:r>
      <w:r w:rsidR="0006663A">
        <w:rPr>
          <w:sz w:val="24"/>
          <w:szCs w:val="24"/>
        </w:rPr>
        <w:t>2019.gada 4.maijam</w:t>
      </w:r>
      <w:r>
        <w:rPr>
          <w:sz w:val="24"/>
          <w:szCs w:val="24"/>
        </w:rPr>
        <w:t xml:space="preserve">, </w:t>
      </w:r>
      <w:r w:rsidRPr="002808E0">
        <w:rPr>
          <w:sz w:val="24"/>
        </w:rPr>
        <w:t>ņemot vērā ziemas tehnoloģisko pārtraukumu nepiemēroto klimatisko apstākļu dēļ</w:t>
      </w:r>
      <w:r w:rsidRPr="004F2334">
        <w:rPr>
          <w:sz w:val="24"/>
          <w:szCs w:val="24"/>
        </w:rPr>
        <w:t>.</w:t>
      </w:r>
    </w:p>
    <w:p w14:paraId="0D43ECE6" w14:textId="77777777" w:rsidR="008671D9" w:rsidRPr="004F2334"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darbu veic</w:t>
      </w:r>
      <w:r w:rsidRPr="004F2334">
        <w:rPr>
          <w:sz w:val="24"/>
          <w:szCs w:val="24"/>
        </w:rPr>
        <w:t xml:space="preserve">ējs </w:t>
      </w:r>
      <w:r w:rsidRPr="00AC0A50">
        <w:rPr>
          <w:b/>
          <w:sz w:val="24"/>
          <w:szCs w:val="24"/>
        </w:rPr>
        <w:t>Būvdarbus uzsāk 14</w:t>
      </w:r>
      <w:r>
        <w:rPr>
          <w:sz w:val="24"/>
          <w:szCs w:val="24"/>
        </w:rPr>
        <w:t xml:space="preserve"> (četrpadsmit) </w:t>
      </w:r>
      <w:r w:rsidRPr="00AC0A50">
        <w:rPr>
          <w:b/>
          <w:sz w:val="24"/>
          <w:szCs w:val="24"/>
        </w:rPr>
        <w:t>dienu laikā</w:t>
      </w:r>
      <w:r>
        <w:rPr>
          <w:sz w:val="24"/>
          <w:szCs w:val="24"/>
        </w:rPr>
        <w:t xml:space="preserve"> no būvatļaujas </w:t>
      </w:r>
      <w:r w:rsidRPr="004F2334">
        <w:rPr>
          <w:sz w:val="24"/>
          <w:szCs w:val="24"/>
        </w:rPr>
        <w:t>s</w:t>
      </w:r>
      <w:r>
        <w:rPr>
          <w:sz w:val="24"/>
          <w:szCs w:val="24"/>
        </w:rPr>
        <w:t>aņemšanas un</w:t>
      </w:r>
      <w:r w:rsidRPr="004F2334">
        <w:rPr>
          <w:sz w:val="24"/>
          <w:szCs w:val="24"/>
        </w:rPr>
        <w:t xml:space="preserve"> veic </w:t>
      </w:r>
      <w:r>
        <w:rPr>
          <w:sz w:val="24"/>
          <w:szCs w:val="24"/>
        </w:rPr>
        <w:t xml:space="preserve">tos </w:t>
      </w:r>
      <w:r w:rsidRPr="004F2334">
        <w:rPr>
          <w:sz w:val="24"/>
          <w:szCs w:val="24"/>
        </w:rPr>
        <w:t>Laika grafikā noteiktajos termiņos.</w:t>
      </w:r>
    </w:p>
    <w:p w14:paraId="01E3D9FF" w14:textId="77777777" w:rsidR="008671D9" w:rsidRPr="004F2334"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14:paraId="1D2EC615" w14:textId="77777777" w:rsidR="008671D9" w:rsidRPr="0084381A"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14:paraId="2671E12F" w14:textId="77777777" w:rsidR="008671D9"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14:paraId="79D8927A" w14:textId="77777777" w:rsidR="008671D9"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14:paraId="04783A53" w14:textId="77777777" w:rsidR="008671D9"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14:paraId="13623A20" w14:textId="77777777" w:rsidR="008671D9"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14:paraId="3A5CAB67" w14:textId="77777777" w:rsidR="008671D9" w:rsidRPr="004F2334" w:rsidRDefault="008671D9" w:rsidP="008671D9">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14:paraId="102856BA" w14:textId="77777777" w:rsidR="008671D9" w:rsidRPr="007E4455" w:rsidRDefault="008671D9" w:rsidP="008671D9">
      <w:pPr>
        <w:pStyle w:val="BodyText"/>
        <w:numPr>
          <w:ilvl w:val="1"/>
          <w:numId w:val="2"/>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14:paraId="7693DBE8" w14:textId="77777777" w:rsidR="008671D9" w:rsidRDefault="008671D9" w:rsidP="008671D9">
      <w:pPr>
        <w:widowControl/>
        <w:numPr>
          <w:ilvl w:val="1"/>
          <w:numId w:val="2"/>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14:paraId="21685848" w14:textId="77777777" w:rsidR="008671D9" w:rsidRDefault="008671D9" w:rsidP="008671D9">
      <w:pPr>
        <w:widowControl/>
        <w:numPr>
          <w:ilvl w:val="1"/>
          <w:numId w:val="2"/>
        </w:numPr>
        <w:tabs>
          <w:tab w:val="clear" w:pos="420"/>
          <w:tab w:val="num" w:pos="0"/>
          <w:tab w:val="left" w:pos="1134"/>
        </w:tabs>
        <w:autoSpaceDE/>
        <w:autoSpaceDN/>
        <w:adjustRightInd/>
        <w:ind w:left="0" w:right="-105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14:paraId="3B0F8584" w14:textId="77777777" w:rsidR="008671D9" w:rsidRDefault="008671D9" w:rsidP="008671D9">
      <w:pPr>
        <w:widowControl/>
        <w:numPr>
          <w:ilvl w:val="1"/>
          <w:numId w:val="2"/>
        </w:numPr>
        <w:tabs>
          <w:tab w:val="clear" w:pos="420"/>
          <w:tab w:val="left" w:pos="1134"/>
        </w:tabs>
        <w:autoSpaceDE/>
        <w:autoSpaceDN/>
        <w:adjustRightInd/>
        <w:ind w:left="0" w:right="-105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14:paraId="5D81FE1B" w14:textId="77777777" w:rsidR="008671D9" w:rsidRPr="000848AF" w:rsidRDefault="008671D9" w:rsidP="008671D9">
      <w:pPr>
        <w:widowControl/>
        <w:numPr>
          <w:ilvl w:val="1"/>
          <w:numId w:val="2"/>
        </w:numPr>
        <w:tabs>
          <w:tab w:val="clear" w:pos="420"/>
          <w:tab w:val="left" w:pos="1134"/>
        </w:tabs>
        <w:autoSpaceDE/>
        <w:autoSpaceDN/>
        <w:adjustRightInd/>
        <w:ind w:left="0" w:right="-105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14:paraId="5EFE33E3" w14:textId="77777777" w:rsidR="008671D9" w:rsidRDefault="008671D9" w:rsidP="008671D9">
      <w:pPr>
        <w:pStyle w:val="tv2132"/>
        <w:spacing w:line="240" w:lineRule="auto"/>
        <w:ind w:right="-1050"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14:paraId="591982C0" w14:textId="77777777" w:rsidR="008671D9" w:rsidRPr="0006663A" w:rsidRDefault="008671D9" w:rsidP="008671D9">
      <w:pPr>
        <w:pStyle w:val="tv2132"/>
        <w:tabs>
          <w:tab w:val="left" w:pos="1134"/>
        </w:tabs>
        <w:spacing w:line="240" w:lineRule="auto"/>
        <w:ind w:right="-1050"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uz kādu iepirkuma procedūrā izraudzītais pretendents atsaucies, apliecinot savu atbilstību iepirkuma procedūrā noteiktajām prasībām</w:t>
      </w:r>
      <w:r>
        <w:rPr>
          <w:color w:val="auto"/>
          <w:sz w:val="24"/>
          <w:szCs w:val="24"/>
        </w:rPr>
        <w:t xml:space="preserve">, vai </w:t>
      </w:r>
      <w:r>
        <w:rPr>
          <w:color w:val="auto"/>
          <w:sz w:val="24"/>
          <w:szCs w:val="24"/>
        </w:rPr>
        <w:lastRenderedPageBreak/>
        <w:t xml:space="preserve">tas </w:t>
      </w:r>
      <w:r w:rsidRPr="0006663A">
        <w:rPr>
          <w:color w:val="auto"/>
          <w:sz w:val="24"/>
          <w:szCs w:val="24"/>
        </w:rPr>
        <w:t xml:space="preserve">atbilst </w:t>
      </w:r>
      <w:r w:rsidRPr="0006663A">
        <w:rPr>
          <w:color w:val="auto"/>
          <w:sz w:val="24"/>
          <w:szCs w:val="24"/>
          <w:lang w:eastAsia="ru-RU"/>
        </w:rPr>
        <w:t xml:space="preserve">Publisko iepirkumu likuma (turpmāk – PIL) 42.panta </w:t>
      </w:r>
      <w:r w:rsidRPr="0006663A">
        <w:rPr>
          <w:color w:val="auto"/>
          <w:sz w:val="24"/>
          <w:szCs w:val="24"/>
        </w:rPr>
        <w:t>pirmajā daļā minētajiem pretendentu izslēgšanas gadījumiem;</w:t>
      </w:r>
    </w:p>
    <w:p w14:paraId="42B9E02F" w14:textId="77777777" w:rsidR="008671D9" w:rsidRDefault="008671D9" w:rsidP="008671D9">
      <w:pPr>
        <w:pStyle w:val="tv2132"/>
        <w:spacing w:line="240" w:lineRule="auto"/>
        <w:ind w:right="-1050"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14:paraId="6FDA3C25" w14:textId="77777777" w:rsidR="008671D9" w:rsidRPr="008B2B73" w:rsidRDefault="008671D9" w:rsidP="008671D9">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24245D0" w14:textId="77777777" w:rsidR="008671D9" w:rsidRDefault="008671D9" w:rsidP="008671D9">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637D0577" w14:textId="77777777" w:rsidR="008671D9" w:rsidRDefault="008671D9" w:rsidP="008671D9">
      <w:pPr>
        <w:pStyle w:val="tv2132"/>
        <w:spacing w:line="240" w:lineRule="auto"/>
        <w:ind w:right="-1050"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14:paraId="4E479C51" w14:textId="77777777" w:rsidR="008671D9" w:rsidRPr="008B2B73" w:rsidRDefault="008671D9" w:rsidP="008671D9">
      <w:pPr>
        <w:pStyle w:val="tv2132"/>
        <w:tabs>
          <w:tab w:val="left" w:pos="1134"/>
        </w:tabs>
        <w:spacing w:line="240" w:lineRule="auto"/>
        <w:ind w:right="-1050"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14:paraId="2C44B375" w14:textId="77777777" w:rsidR="008671D9" w:rsidRPr="004F2334" w:rsidRDefault="008671D9" w:rsidP="008671D9">
      <w:pPr>
        <w:widowControl/>
        <w:numPr>
          <w:ilvl w:val="1"/>
          <w:numId w:val="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14:paraId="62A555C9" w14:textId="77777777" w:rsidR="008671D9" w:rsidRPr="004F2334" w:rsidRDefault="008671D9" w:rsidP="008671D9">
      <w:pPr>
        <w:widowControl/>
        <w:numPr>
          <w:ilvl w:val="1"/>
          <w:numId w:val="5"/>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14:paraId="7BD8E864"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14:paraId="4B584581" w14:textId="77777777" w:rsidR="008671D9" w:rsidRPr="00CF188B"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r>
        <w:rPr>
          <w:bCs/>
          <w:sz w:val="24"/>
          <w:szCs w:val="24"/>
        </w:rPr>
        <w:t xml:space="preserve"> Būvdarbu veicējam ir tiesības uz Būvdarbu izpildes termiņa pagarinājumu tikai Līguma 3.22.punktā noteiktajos gadījumos.  </w:t>
      </w:r>
    </w:p>
    <w:p w14:paraId="146F4566" w14:textId="77777777" w:rsidR="008671D9" w:rsidRPr="00CF188B" w:rsidRDefault="008671D9" w:rsidP="008671D9">
      <w:pPr>
        <w:pStyle w:val="ListParagraph"/>
        <w:widowControl/>
        <w:numPr>
          <w:ilvl w:val="1"/>
          <w:numId w:val="5"/>
        </w:numPr>
        <w:tabs>
          <w:tab w:val="left" w:pos="1134"/>
          <w:tab w:val="left" w:pos="1276"/>
        </w:tabs>
        <w:autoSpaceDE/>
        <w:adjustRightInd/>
        <w:ind w:right="-1050"/>
        <w:contextualSpacing/>
        <w:jc w:val="both"/>
        <w:rPr>
          <w:sz w:val="24"/>
          <w:szCs w:val="24"/>
        </w:rPr>
      </w:pPr>
      <w:r>
        <w:rPr>
          <w:sz w:val="24"/>
          <w:szCs w:val="24"/>
        </w:rPr>
        <w:t xml:space="preserve"> </w:t>
      </w:r>
      <w:r w:rsidRPr="00CF188B">
        <w:rPr>
          <w:sz w:val="24"/>
          <w:szCs w:val="24"/>
        </w:rPr>
        <w:t xml:space="preserve">Būvdarbu veicēja lūgums par </w:t>
      </w:r>
      <w:r w:rsidRPr="00CF188B">
        <w:rPr>
          <w:bCs/>
          <w:sz w:val="24"/>
          <w:szCs w:val="24"/>
        </w:rPr>
        <w:t>Būvdarbu</w:t>
      </w:r>
      <w:r w:rsidRPr="00CF188B">
        <w:rPr>
          <w:sz w:val="24"/>
          <w:szCs w:val="24"/>
        </w:rPr>
        <w:t xml:space="preserve"> izpildes termiņa pagarinājumu ir atzīstams par pamatotu, ja:</w:t>
      </w:r>
    </w:p>
    <w:p w14:paraId="0BC6243D" w14:textId="77777777" w:rsidR="008671D9" w:rsidRPr="00C63AB3"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C63AB3">
        <w:rPr>
          <w:sz w:val="24"/>
          <w:szCs w:val="24"/>
        </w:rPr>
        <w:t xml:space="preserve">kompetenta valsts vai pašvaldības institūcija, Pasūtītājs vai Būvuzraugs ir kavējis vai apturējis </w:t>
      </w:r>
      <w:r w:rsidRPr="00C63AB3">
        <w:rPr>
          <w:bCs/>
          <w:sz w:val="24"/>
          <w:szCs w:val="24"/>
        </w:rPr>
        <w:t>Būvdarbu</w:t>
      </w:r>
      <w:r w:rsidRPr="00C63AB3">
        <w:rPr>
          <w:sz w:val="24"/>
          <w:szCs w:val="24"/>
        </w:rPr>
        <w:t xml:space="preserve"> veikšanu no Būvdarbu veicēja neatkarīgu iemeslu dēļ;</w:t>
      </w:r>
    </w:p>
    <w:p w14:paraId="4B68E4E4" w14:textId="77777777" w:rsidR="008671D9" w:rsidRPr="00C63AB3"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C63AB3">
        <w:rPr>
          <w:bCs/>
          <w:sz w:val="24"/>
          <w:szCs w:val="24"/>
        </w:rPr>
        <w:t>Būvdarbu</w:t>
      </w:r>
      <w:r w:rsidRPr="00C63AB3">
        <w:rPr>
          <w:sz w:val="24"/>
          <w:szCs w:val="24"/>
        </w:rPr>
        <w:t xml:space="preserve"> izpilde ir kavēta trešo personu rīcības dēļ. Pasūtītājs izvērtē iesniegtos pierādījumus (ja tādus ir pieprasījis) vai faktisko situāciju, kas pierāda trešo personu darbību/bezdarbību, kuras rezultātā Būvdarbu veicējs nav varējis laicīgi veikt </w:t>
      </w:r>
      <w:r w:rsidRPr="00C63AB3">
        <w:rPr>
          <w:bCs/>
          <w:sz w:val="24"/>
          <w:szCs w:val="24"/>
        </w:rPr>
        <w:t>Būvdarbus</w:t>
      </w:r>
      <w:r w:rsidRPr="00C63AB3">
        <w:rPr>
          <w:sz w:val="24"/>
          <w:szCs w:val="24"/>
        </w:rPr>
        <w:t xml:space="preserve">, un pieņem lēmumu atļaut vai aizliegt </w:t>
      </w:r>
      <w:r w:rsidRPr="00C63AB3">
        <w:rPr>
          <w:bCs/>
          <w:sz w:val="24"/>
          <w:szCs w:val="24"/>
        </w:rPr>
        <w:t>Būvdarbu</w:t>
      </w:r>
      <w:r w:rsidRPr="00C63AB3">
        <w:rPr>
          <w:sz w:val="24"/>
          <w:szCs w:val="24"/>
        </w:rPr>
        <w:t xml:space="preserve"> izpildes termiņa pagarinājumu saskaņā ar šī punkta noteikumiem;</w:t>
      </w:r>
    </w:p>
    <w:p w14:paraId="1221E987"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lastRenderedPageBreak/>
        <w:t>Būvdarbu</w:t>
      </w:r>
      <w:r w:rsidRPr="004472D2">
        <w:rPr>
          <w:sz w:val="24"/>
          <w:szCs w:val="24"/>
        </w:rPr>
        <w:t xml:space="preserve"> veikšanu ir kavējuši no statistiski vidējiem būtiski atšķirīgi nelabvēlīgi klimatiskie apstākļi. Pasūtītājs izvērtē iesniegtos pierādījumus, kas apliecina būtiski atšķirīgu nelabvēlīgo apstākļu esamību/neesamību, vai arī izvērtē konkrēto faktisko situāciju un pieņem lēmumu atļaut vai aizliegt </w:t>
      </w:r>
      <w:r w:rsidRPr="004472D2">
        <w:rPr>
          <w:bCs/>
          <w:sz w:val="24"/>
          <w:szCs w:val="24"/>
        </w:rPr>
        <w:t>Būvdarbu</w:t>
      </w:r>
      <w:r w:rsidRPr="004472D2">
        <w:rPr>
          <w:sz w:val="24"/>
          <w:szCs w:val="24"/>
        </w:rPr>
        <w:t xml:space="preserve"> izpildes termiņa pagarinājumu saskaņā ar šī punkta noteikumiem;</w:t>
      </w:r>
    </w:p>
    <w:p w14:paraId="3A08ACB2"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veikšanas procesā ir radušās izmaiņas, kuru rezultātā ir radušies papildus darbi, kas izpildāmi Līguma ietvaros, veicamie papildus darbi ietekmē kopējo Līgumā noteikto </w:t>
      </w:r>
      <w:r w:rsidRPr="004472D2">
        <w:rPr>
          <w:bCs/>
          <w:sz w:val="24"/>
          <w:szCs w:val="24"/>
        </w:rPr>
        <w:t>Būvdarbu</w:t>
      </w:r>
      <w:r w:rsidRPr="004472D2">
        <w:rPr>
          <w:sz w:val="24"/>
          <w:szCs w:val="24"/>
        </w:rPr>
        <w:t xml:space="preserve"> izpildes termiņu, ja šo darbu neesamība būvprojektā kavē </w:t>
      </w:r>
      <w:r w:rsidRPr="004472D2">
        <w:rPr>
          <w:bCs/>
          <w:sz w:val="24"/>
          <w:szCs w:val="24"/>
        </w:rPr>
        <w:t>Būvdarbu</w:t>
      </w:r>
      <w:r w:rsidRPr="004472D2">
        <w:rPr>
          <w:sz w:val="24"/>
          <w:szCs w:val="24"/>
        </w:rPr>
        <w:t xml:space="preserve"> pabeigšanu un Objekta nodošanu ekspluatācijā;</w:t>
      </w:r>
    </w:p>
    <w:p w14:paraId="79D5FB88"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Līguma izpildes termiņa pagarināšanu prasa citi apstākļi, kas saistīti ar veicamo darbu specifiku.</w:t>
      </w:r>
    </w:p>
    <w:p w14:paraId="211F8C91" w14:textId="77777777" w:rsidR="008671D9" w:rsidRPr="004472D2" w:rsidRDefault="008671D9" w:rsidP="008671D9">
      <w:pPr>
        <w:pStyle w:val="ListParagraph"/>
        <w:widowControl/>
        <w:numPr>
          <w:ilvl w:val="1"/>
          <w:numId w:val="5"/>
        </w:numPr>
        <w:tabs>
          <w:tab w:val="left" w:pos="1134"/>
        </w:tabs>
        <w:autoSpaceDE/>
        <w:adjustRightInd/>
        <w:ind w:right="-1050"/>
        <w:contextualSpacing/>
        <w:jc w:val="both"/>
        <w:rPr>
          <w:sz w:val="24"/>
          <w:szCs w:val="24"/>
        </w:rPr>
      </w:pPr>
      <w:r w:rsidRPr="004472D2">
        <w:rPr>
          <w:sz w:val="24"/>
          <w:szCs w:val="24"/>
        </w:rPr>
        <w:t xml:space="preserve">Būvdarbu veicējam nav tiesību uz </w:t>
      </w:r>
      <w:r w:rsidRPr="004472D2">
        <w:rPr>
          <w:bCs/>
          <w:sz w:val="24"/>
          <w:szCs w:val="24"/>
        </w:rPr>
        <w:t>Būvdarbu</w:t>
      </w:r>
      <w:r w:rsidRPr="004472D2">
        <w:rPr>
          <w:sz w:val="24"/>
          <w:szCs w:val="24"/>
        </w:rPr>
        <w:t xml:space="preserve"> izpildes termiņa pagarinājumu, ja:</w:t>
      </w:r>
    </w:p>
    <w:p w14:paraId="52604967"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tiek veiktas tehniskā risinājuma izmaiņas, bet tās neietekmē iespēju veikt citus darbus un nav konstatēta dīkstāve;</w:t>
      </w:r>
    </w:p>
    <w:p w14:paraId="52ECCD22"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 xml:space="preserve">būvniecības laikā </w:t>
      </w:r>
      <w:r>
        <w:rPr>
          <w:sz w:val="24"/>
          <w:szCs w:val="24"/>
        </w:rPr>
        <w:t>Būvobjekt</w:t>
      </w:r>
      <w:r w:rsidRPr="004472D2">
        <w:rPr>
          <w:sz w:val="24"/>
          <w:szCs w:val="24"/>
        </w:rPr>
        <w:t xml:space="preserve">ā nodarbināto skaits ir mazāks, nekā Līgumam pievienotajā </w:t>
      </w:r>
      <w:r w:rsidRPr="004472D2">
        <w:rPr>
          <w:bCs/>
          <w:sz w:val="24"/>
          <w:szCs w:val="24"/>
        </w:rPr>
        <w:t>Būvdarbu</w:t>
      </w:r>
      <w:r w:rsidRPr="004472D2">
        <w:rPr>
          <w:sz w:val="24"/>
          <w:szCs w:val="24"/>
        </w:rPr>
        <w:t xml:space="preserve"> izpildes grafikā;</w:t>
      </w:r>
    </w:p>
    <w:p w14:paraId="61866D96"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 xml:space="preserve">tas saistīts ar nekvalitatīvu būvmateriālu pārbūvi vai kļūdām </w:t>
      </w:r>
      <w:r w:rsidRPr="004472D2">
        <w:rPr>
          <w:bCs/>
          <w:sz w:val="24"/>
          <w:szCs w:val="24"/>
        </w:rPr>
        <w:t>Būvdarbu</w:t>
      </w:r>
      <w:r w:rsidRPr="004472D2">
        <w:rPr>
          <w:sz w:val="24"/>
          <w:szCs w:val="24"/>
        </w:rPr>
        <w:t xml:space="preserve"> veikšanai izvēlētajā tehnoloģijā, kas prasa veikt papildus darbus;</w:t>
      </w:r>
    </w:p>
    <w:p w14:paraId="7D270455"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Būvdarbu veicēja mezglu izstrādes rasējumi, materiālu saskaņošana nav veikta savlaicīgi, nav ievērtēti materiālu piegādes termiņi;</w:t>
      </w:r>
    </w:p>
    <w:p w14:paraId="5CDE1FD9" w14:textId="77777777" w:rsidR="008671D9" w:rsidRPr="004472D2" w:rsidRDefault="008671D9" w:rsidP="008671D9">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 aizkavēta jebkādu citu iemeslu dēļ, kas attiecināmi uz Būvdarbu veicēju.</w:t>
      </w:r>
    </w:p>
    <w:p w14:paraId="5078A21F" w14:textId="77777777" w:rsidR="008671D9" w:rsidRPr="00527EE5" w:rsidRDefault="008671D9" w:rsidP="008671D9">
      <w:pPr>
        <w:pStyle w:val="ListParagraph"/>
        <w:widowControl/>
        <w:numPr>
          <w:ilvl w:val="1"/>
          <w:numId w:val="5"/>
        </w:numPr>
        <w:tabs>
          <w:tab w:val="left" w:pos="568"/>
          <w:tab w:val="left" w:pos="1134"/>
        </w:tabs>
        <w:autoSpaceDE/>
        <w:adjustRightInd/>
        <w:ind w:left="0" w:right="-1050" w:firstLine="567"/>
        <w:contextualSpacing/>
        <w:jc w:val="both"/>
        <w:rPr>
          <w:sz w:val="24"/>
          <w:szCs w:val="24"/>
        </w:rPr>
      </w:pPr>
      <w:r w:rsidRPr="00527EE5">
        <w:rPr>
          <w:sz w:val="24"/>
          <w:szCs w:val="24"/>
        </w:rPr>
        <w:t xml:space="preserve">Lai saņemtu </w:t>
      </w:r>
      <w:r w:rsidRPr="00527EE5">
        <w:rPr>
          <w:bCs/>
          <w:sz w:val="24"/>
          <w:szCs w:val="24"/>
        </w:rPr>
        <w:t>Būvdarbu</w:t>
      </w:r>
      <w:r w:rsidRPr="00527EE5">
        <w:rPr>
          <w:sz w:val="24"/>
          <w:szCs w:val="24"/>
        </w:rPr>
        <w:t xml:space="preserve"> izpildes termiņa pagarinājumu, Būvdarbu veicējs </w:t>
      </w:r>
      <w:proofErr w:type="spellStart"/>
      <w:r w:rsidRPr="00527EE5">
        <w:rPr>
          <w:sz w:val="24"/>
          <w:szCs w:val="24"/>
        </w:rPr>
        <w:t>rakstveidā</w:t>
      </w:r>
      <w:proofErr w:type="spellEnd"/>
      <w:r w:rsidRPr="00527EE5">
        <w:rPr>
          <w:sz w:val="24"/>
          <w:szCs w:val="24"/>
        </w:rPr>
        <w:t xml:space="preserve"> iesniedz Pasūtītājam atbilstošu lūgumu, norādot apstākļus, uz kuriem lūgums balstīts, kā arī nepieciešamo termiņu. Pasūtītājs ir tiesīgs pieprasīt papildu informāciju, kas nepieciešama lūguma izskatīšanai, kas Būvdarbu veicējam nekavējoties jāiesniedz. Pasūtītājs izskata minēto lūgumu</w:t>
      </w:r>
      <w:r>
        <w:rPr>
          <w:sz w:val="24"/>
          <w:szCs w:val="24"/>
        </w:rPr>
        <w:t xml:space="preserve">     </w:t>
      </w:r>
      <w:r w:rsidRPr="00527EE5">
        <w:rPr>
          <w:sz w:val="24"/>
          <w:szCs w:val="24"/>
        </w:rPr>
        <w:t xml:space="preserve"> 10 (desmit) dienu laikā pēc visas nepieciešamās informācijas saņemšanas un </w:t>
      </w:r>
      <w:proofErr w:type="spellStart"/>
      <w:r w:rsidRPr="00527EE5">
        <w:rPr>
          <w:sz w:val="24"/>
          <w:szCs w:val="24"/>
        </w:rPr>
        <w:t>rakstveidā</w:t>
      </w:r>
      <w:proofErr w:type="spellEnd"/>
      <w:r w:rsidRPr="00527EE5">
        <w:rPr>
          <w:sz w:val="24"/>
          <w:szCs w:val="24"/>
        </w:rPr>
        <w:t xml:space="preserve"> sniedz atbildi par lēmumu pagarināt vai nepagarināt </w:t>
      </w:r>
      <w:r w:rsidRPr="00527EE5">
        <w:rPr>
          <w:bCs/>
          <w:sz w:val="24"/>
          <w:szCs w:val="24"/>
        </w:rPr>
        <w:t>Būvdarbu</w:t>
      </w:r>
      <w:r w:rsidRPr="00527EE5">
        <w:rPr>
          <w:sz w:val="24"/>
          <w:szCs w:val="24"/>
        </w:rPr>
        <w:t xml:space="preserve"> izpildes termiņu. Pagarinot </w:t>
      </w:r>
      <w:r w:rsidRPr="00527EE5">
        <w:rPr>
          <w:bCs/>
          <w:sz w:val="24"/>
          <w:szCs w:val="24"/>
        </w:rPr>
        <w:t>Būvdarbu</w:t>
      </w:r>
      <w:r w:rsidRPr="00527EE5">
        <w:rPr>
          <w:sz w:val="24"/>
          <w:szCs w:val="24"/>
        </w:rPr>
        <w:t xml:space="preserve"> izpildes termiņu, Pasūtītājs ir tiesīgs to noteikt mazāku</w:t>
      </w:r>
      <w:r>
        <w:rPr>
          <w:sz w:val="24"/>
          <w:szCs w:val="24"/>
        </w:rPr>
        <w:t>,</w:t>
      </w:r>
      <w:r w:rsidRPr="00527EE5">
        <w:rPr>
          <w:sz w:val="24"/>
          <w:szCs w:val="24"/>
        </w:rPr>
        <w:t xml:space="preserve"> nekā prasīts lūgumā, pamatojot savu lēmumu par izpildes termiņa samazinājumu.</w:t>
      </w:r>
    </w:p>
    <w:p w14:paraId="3EF05461"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24E1F444"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14:paraId="0B64A52E"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14:paraId="2F218C56" w14:textId="77777777" w:rsidR="008671D9" w:rsidRDefault="008671D9" w:rsidP="008671D9">
      <w:pPr>
        <w:widowControl/>
        <w:numPr>
          <w:ilvl w:val="1"/>
          <w:numId w:val="5"/>
        </w:numPr>
        <w:tabs>
          <w:tab w:val="left" w:pos="1134"/>
        </w:tabs>
        <w:autoSpaceDE/>
        <w:autoSpaceDN/>
        <w:adjustRightInd/>
        <w:ind w:left="0" w:right="-105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14:paraId="351182AE"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 xml:space="preserve">konstatētos trūkumus. Pēc tam tiek veikta atkārtota Būvobjekta </w:t>
      </w:r>
      <w:r w:rsidRPr="004F2334">
        <w:rPr>
          <w:sz w:val="24"/>
          <w:szCs w:val="24"/>
        </w:rPr>
        <w:lastRenderedPageBreak/>
        <w:t>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14:paraId="7BCF12F7"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14:paraId="5217920E"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14:paraId="6D4AF488" w14:textId="77777777" w:rsidR="008671D9" w:rsidRDefault="008671D9" w:rsidP="008671D9">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14:paraId="6F93F040" w14:textId="77777777" w:rsidR="008671D9" w:rsidRPr="004F2334" w:rsidRDefault="008671D9" w:rsidP="008671D9">
      <w:pPr>
        <w:widowControl/>
        <w:numPr>
          <w:ilvl w:val="1"/>
          <w:numId w:val="5"/>
        </w:numPr>
        <w:tabs>
          <w:tab w:val="left" w:pos="1134"/>
        </w:tabs>
        <w:autoSpaceDE/>
        <w:autoSpaceDN/>
        <w:adjustRightInd/>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14:paraId="1974C85B" w14:textId="77777777" w:rsidR="008671D9" w:rsidRPr="004F2334" w:rsidRDefault="008671D9" w:rsidP="008671D9">
      <w:pPr>
        <w:widowControl/>
        <w:autoSpaceDE/>
        <w:autoSpaceDN/>
        <w:adjustRightInd/>
        <w:spacing w:before="120"/>
        <w:ind w:left="357" w:right="-1049"/>
        <w:jc w:val="center"/>
        <w:rPr>
          <w:b/>
          <w:sz w:val="24"/>
          <w:szCs w:val="24"/>
        </w:rPr>
      </w:pPr>
      <w:r>
        <w:rPr>
          <w:b/>
          <w:sz w:val="24"/>
          <w:szCs w:val="24"/>
        </w:rPr>
        <w:t xml:space="preserve">4. </w:t>
      </w:r>
      <w:r w:rsidRPr="004F2334">
        <w:rPr>
          <w:b/>
          <w:sz w:val="24"/>
          <w:szCs w:val="24"/>
        </w:rPr>
        <w:t>Līguma summa un norēķinu kārtība</w:t>
      </w:r>
    </w:p>
    <w:p w14:paraId="3036FD56" w14:textId="77777777" w:rsidR="008671D9" w:rsidRPr="004F2334" w:rsidRDefault="008671D9" w:rsidP="008671D9">
      <w:pPr>
        <w:pStyle w:val="Sarakstarindkopa1"/>
        <w:numPr>
          <w:ilvl w:val="0"/>
          <w:numId w:val="4"/>
        </w:numPr>
        <w:tabs>
          <w:tab w:val="num" w:pos="840"/>
        </w:tabs>
        <w:ind w:left="357" w:right="-1050"/>
        <w:contextualSpacing w:val="0"/>
        <w:jc w:val="both"/>
        <w:rPr>
          <w:rFonts w:ascii="Times New Roman" w:hAnsi="Times New Roman"/>
          <w:vanish/>
          <w:lang w:val="lv-LV"/>
        </w:rPr>
      </w:pPr>
    </w:p>
    <w:p w14:paraId="48A1A183" w14:textId="77777777" w:rsidR="008671D9" w:rsidRPr="004F2334" w:rsidRDefault="008671D9" w:rsidP="008671D9">
      <w:pPr>
        <w:pStyle w:val="Sarakstarindkopa1"/>
        <w:numPr>
          <w:ilvl w:val="0"/>
          <w:numId w:val="4"/>
        </w:numPr>
        <w:tabs>
          <w:tab w:val="num" w:pos="840"/>
        </w:tabs>
        <w:ind w:left="357" w:right="-1050"/>
        <w:contextualSpacing w:val="0"/>
        <w:jc w:val="both"/>
        <w:rPr>
          <w:rFonts w:ascii="Times New Roman" w:hAnsi="Times New Roman"/>
          <w:vanish/>
          <w:lang w:val="lv-LV"/>
        </w:rPr>
      </w:pPr>
    </w:p>
    <w:p w14:paraId="7BBDED30" w14:textId="79482395" w:rsidR="008671D9" w:rsidRPr="00D918D4" w:rsidRDefault="008671D9" w:rsidP="008671D9">
      <w:pPr>
        <w:widowControl/>
        <w:numPr>
          <w:ilvl w:val="1"/>
          <w:numId w:val="4"/>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CB1A69">
        <w:rPr>
          <w:sz w:val="24"/>
          <w:szCs w:val="24"/>
        </w:rPr>
        <w:t>EUR</w:t>
      </w:r>
      <w:r w:rsidRPr="00CB1A69">
        <w:rPr>
          <w:b/>
          <w:sz w:val="24"/>
          <w:szCs w:val="24"/>
        </w:rPr>
        <w:t xml:space="preserve"> </w:t>
      </w:r>
      <w:r w:rsidR="00CB1A69" w:rsidRPr="00CB1A69">
        <w:rPr>
          <w:b/>
          <w:sz w:val="24"/>
          <w:szCs w:val="24"/>
        </w:rPr>
        <w:t>248</w:t>
      </w:r>
      <w:r w:rsidR="00CB1A69">
        <w:rPr>
          <w:b/>
          <w:sz w:val="24"/>
          <w:szCs w:val="24"/>
        </w:rPr>
        <w:t xml:space="preserve"> </w:t>
      </w:r>
      <w:r w:rsidR="00CB1A69" w:rsidRPr="00CB1A69">
        <w:rPr>
          <w:b/>
          <w:sz w:val="24"/>
          <w:szCs w:val="24"/>
        </w:rPr>
        <w:t>936,50</w:t>
      </w:r>
      <w:r w:rsidRPr="00CB1A69">
        <w:rPr>
          <w:b/>
          <w:sz w:val="24"/>
          <w:szCs w:val="24"/>
        </w:rPr>
        <w:t xml:space="preserve"> </w:t>
      </w:r>
      <w:r w:rsidRPr="00CB1A69">
        <w:rPr>
          <w:sz w:val="24"/>
          <w:szCs w:val="24"/>
        </w:rPr>
        <w:t>(</w:t>
      </w:r>
      <w:r w:rsidR="00CB1A69" w:rsidRPr="00CB1A69">
        <w:rPr>
          <w:sz w:val="24"/>
          <w:szCs w:val="24"/>
        </w:rPr>
        <w:t xml:space="preserve">divi simti četrdesmit astoņi tūkstoši deviņi simti trīsdesmit seši </w:t>
      </w:r>
      <w:proofErr w:type="spellStart"/>
      <w:r w:rsidR="00CB1A69" w:rsidRPr="00CB1A69">
        <w:rPr>
          <w:i/>
          <w:sz w:val="24"/>
          <w:szCs w:val="24"/>
        </w:rPr>
        <w:t>euro</w:t>
      </w:r>
      <w:proofErr w:type="spellEnd"/>
      <w:r w:rsidR="00CB1A69" w:rsidRPr="00CB1A69">
        <w:rPr>
          <w:sz w:val="24"/>
          <w:szCs w:val="24"/>
        </w:rPr>
        <w:t xml:space="preserve"> 50 centi</w:t>
      </w:r>
      <w:r w:rsidRPr="00CB1A69">
        <w:rPr>
          <w:sz w:val="24"/>
          <w:szCs w:val="24"/>
        </w:rPr>
        <w:t>)</w:t>
      </w:r>
      <w:r w:rsidRPr="00D918D4">
        <w:rPr>
          <w:sz w:val="24"/>
          <w:szCs w:val="24"/>
        </w:rPr>
        <w:t xml:space="preserve">, neieskaitot pievienotās vērtības nodokli, turpmāk – PVN. PVN 21% EUR </w:t>
      </w:r>
      <w:r w:rsidR="00CB1A69">
        <w:rPr>
          <w:sz w:val="24"/>
          <w:szCs w:val="24"/>
        </w:rPr>
        <w:t xml:space="preserve">     52276,67</w:t>
      </w:r>
      <w:r w:rsidRPr="00D918D4">
        <w:rPr>
          <w:sz w:val="24"/>
          <w:szCs w:val="24"/>
        </w:rPr>
        <w:t>(</w:t>
      </w:r>
      <w:r w:rsidR="00CB1A69">
        <w:rPr>
          <w:sz w:val="24"/>
          <w:szCs w:val="24"/>
        </w:rPr>
        <w:t xml:space="preserve">piecdesmit divi tūkstoši divi simti septiņdesmit seši </w:t>
      </w:r>
      <w:proofErr w:type="spellStart"/>
      <w:r w:rsidR="00CB1A69" w:rsidRPr="00CB1A69">
        <w:rPr>
          <w:i/>
          <w:sz w:val="24"/>
          <w:szCs w:val="24"/>
        </w:rPr>
        <w:t>euro</w:t>
      </w:r>
      <w:proofErr w:type="spellEnd"/>
      <w:r w:rsidR="00CB1A69">
        <w:rPr>
          <w:sz w:val="24"/>
          <w:szCs w:val="24"/>
        </w:rPr>
        <w:t xml:space="preserve"> 67 centi</w:t>
      </w:r>
      <w:r w:rsidRPr="00D918D4">
        <w:rPr>
          <w:sz w:val="24"/>
          <w:szCs w:val="24"/>
        </w:rPr>
        <w:t xml:space="preserve">) tiek maksāts Pievienotās vērtības nodokļa likuma 142.panta noteiktajā kārtībā. Līguma kopējā summa ar PVN ir EUR </w:t>
      </w:r>
      <w:r w:rsidR="00CB1A69">
        <w:rPr>
          <w:sz w:val="24"/>
          <w:szCs w:val="24"/>
        </w:rPr>
        <w:t>301213,17</w:t>
      </w:r>
      <w:r w:rsidRPr="00D918D4">
        <w:rPr>
          <w:sz w:val="24"/>
          <w:szCs w:val="24"/>
        </w:rPr>
        <w:t xml:space="preserve"> (</w:t>
      </w:r>
      <w:r w:rsidR="00CB1A69">
        <w:rPr>
          <w:sz w:val="24"/>
          <w:szCs w:val="24"/>
        </w:rPr>
        <w:t xml:space="preserve">trīs simti viens tūkstotis divi simti trīspadsmit </w:t>
      </w:r>
      <w:proofErr w:type="spellStart"/>
      <w:r w:rsidR="00CB1A69" w:rsidRPr="00CB1A69">
        <w:rPr>
          <w:i/>
          <w:sz w:val="24"/>
          <w:szCs w:val="24"/>
        </w:rPr>
        <w:t>euro</w:t>
      </w:r>
      <w:proofErr w:type="spellEnd"/>
      <w:r w:rsidR="00CB1A69">
        <w:rPr>
          <w:sz w:val="24"/>
          <w:szCs w:val="24"/>
        </w:rPr>
        <w:t xml:space="preserve"> 17 centi</w:t>
      </w:r>
      <w:r w:rsidRPr="00D918D4">
        <w:rPr>
          <w:sz w:val="24"/>
          <w:szCs w:val="24"/>
        </w:rPr>
        <w:t>).</w:t>
      </w:r>
    </w:p>
    <w:p w14:paraId="40413908" w14:textId="77777777" w:rsidR="008671D9" w:rsidRPr="004F2334" w:rsidRDefault="008671D9" w:rsidP="008671D9">
      <w:pPr>
        <w:widowControl/>
        <w:numPr>
          <w:ilvl w:val="1"/>
          <w:numId w:val="4"/>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14:paraId="2135C5A5" w14:textId="77777777" w:rsidR="008671D9" w:rsidRPr="004F2334" w:rsidRDefault="008671D9" w:rsidP="008671D9">
      <w:pPr>
        <w:widowControl/>
        <w:numPr>
          <w:ilvl w:val="1"/>
          <w:numId w:val="4"/>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14:paraId="26EC0756" w14:textId="77777777" w:rsidR="008671D9" w:rsidRPr="004F2334" w:rsidRDefault="008671D9" w:rsidP="008671D9">
      <w:pPr>
        <w:widowControl/>
        <w:numPr>
          <w:ilvl w:val="1"/>
          <w:numId w:val="4"/>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14:paraId="47E23127" w14:textId="77777777" w:rsidR="008671D9" w:rsidRDefault="008671D9" w:rsidP="00CB1A69">
      <w:pPr>
        <w:widowControl/>
        <w:numPr>
          <w:ilvl w:val="2"/>
          <w:numId w:val="4"/>
        </w:numPr>
        <w:tabs>
          <w:tab w:val="clear" w:pos="1440"/>
          <w:tab w:val="num" w:pos="360"/>
          <w:tab w:val="left" w:pos="1560"/>
          <w:tab w:val="num" w:pos="5115"/>
        </w:tabs>
        <w:autoSpaceDE/>
        <w:autoSpaceDN/>
        <w:adjustRightInd/>
        <w:ind w:left="0"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14:paraId="4B8486E0" w14:textId="161DACC4" w:rsidR="008671D9" w:rsidRPr="004F2334" w:rsidRDefault="008671D9" w:rsidP="00CB1A69">
      <w:pPr>
        <w:widowControl/>
        <w:numPr>
          <w:ilvl w:val="2"/>
          <w:numId w:val="4"/>
        </w:numPr>
        <w:tabs>
          <w:tab w:val="clear" w:pos="1440"/>
          <w:tab w:val="num" w:pos="360"/>
          <w:tab w:val="left" w:pos="1276"/>
          <w:tab w:val="left" w:pos="1560"/>
          <w:tab w:val="num" w:pos="5115"/>
        </w:tabs>
        <w:autoSpaceDE/>
        <w:autoSpaceDN/>
        <w:adjustRightInd/>
        <w:ind w:left="0" w:right="-1050" w:firstLine="993"/>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CB1A69">
        <w:rPr>
          <w:sz w:val="24"/>
          <w:szCs w:val="24"/>
        </w:rPr>
        <w:t>30121,30</w:t>
      </w:r>
      <w:r w:rsidRPr="004F2334">
        <w:rPr>
          <w:sz w:val="24"/>
          <w:szCs w:val="24"/>
        </w:rPr>
        <w:t xml:space="preserve"> (</w:t>
      </w:r>
      <w:r w:rsidR="00CB1A69">
        <w:rPr>
          <w:sz w:val="24"/>
          <w:szCs w:val="24"/>
        </w:rPr>
        <w:t xml:space="preserve">trīsdesmit tūkstoši viens simts divdesmit viens </w:t>
      </w:r>
      <w:proofErr w:type="spellStart"/>
      <w:r w:rsidR="00CB1A69" w:rsidRPr="00CB1A69">
        <w:rPr>
          <w:i/>
          <w:sz w:val="24"/>
          <w:szCs w:val="24"/>
        </w:rPr>
        <w:t>euro</w:t>
      </w:r>
      <w:proofErr w:type="spellEnd"/>
      <w:r w:rsidR="00CB1A69" w:rsidRPr="00CB1A69">
        <w:rPr>
          <w:i/>
          <w:sz w:val="24"/>
          <w:szCs w:val="24"/>
        </w:rPr>
        <w:t xml:space="preserve"> </w:t>
      </w:r>
      <w:r w:rsidR="00CB1A69">
        <w:rPr>
          <w:sz w:val="24"/>
          <w:szCs w:val="24"/>
        </w:rPr>
        <w:t>30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14:paraId="363713D2" w14:textId="77777777" w:rsidR="008671D9" w:rsidRPr="004F2334" w:rsidRDefault="008671D9" w:rsidP="008671D9">
      <w:pPr>
        <w:pStyle w:val="Sarakstarindkopa"/>
        <w:numPr>
          <w:ilvl w:val="0"/>
          <w:numId w:val="4"/>
        </w:numPr>
        <w:ind w:left="357" w:right="-1049" w:hanging="357"/>
        <w:jc w:val="center"/>
        <w:rPr>
          <w:b/>
        </w:rPr>
      </w:pPr>
      <w:r w:rsidRPr="004F2334">
        <w:rPr>
          <w:b/>
        </w:rPr>
        <w:t xml:space="preserve">Līguma </w:t>
      </w:r>
      <w:r>
        <w:rPr>
          <w:b/>
        </w:rPr>
        <w:t xml:space="preserve">saistību </w:t>
      </w:r>
      <w:r w:rsidRPr="004F2334">
        <w:rPr>
          <w:b/>
        </w:rPr>
        <w:t>izpildes garantija</w:t>
      </w:r>
    </w:p>
    <w:p w14:paraId="7A002DF6" w14:textId="77777777" w:rsidR="008671D9" w:rsidRPr="004F2334" w:rsidRDefault="008671D9" w:rsidP="008671D9">
      <w:pPr>
        <w:numPr>
          <w:ilvl w:val="1"/>
          <w:numId w:val="4"/>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w:t>
      </w:r>
      <w:r>
        <w:rPr>
          <w:sz w:val="24"/>
          <w:szCs w:val="24"/>
        </w:rPr>
        <w:t xml:space="preserve"> (neieskaitot PVN)</w:t>
      </w:r>
      <w:r w:rsidRPr="004F2334">
        <w:rPr>
          <w:sz w:val="24"/>
          <w:szCs w:val="24"/>
        </w:rPr>
        <w:t xml:space="preserve">.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14:paraId="73F02BED" w14:textId="77777777" w:rsidR="008671D9" w:rsidRPr="004F2334" w:rsidRDefault="008671D9" w:rsidP="008671D9">
      <w:pPr>
        <w:widowControl/>
        <w:numPr>
          <w:ilvl w:val="1"/>
          <w:numId w:val="4"/>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14:paraId="5FD22326" w14:textId="77777777" w:rsidR="008671D9" w:rsidRPr="00063950" w:rsidRDefault="008671D9" w:rsidP="008671D9">
      <w:pPr>
        <w:widowControl/>
        <w:numPr>
          <w:ilvl w:val="1"/>
          <w:numId w:val="4"/>
        </w:numPr>
        <w:tabs>
          <w:tab w:val="clear" w:pos="360"/>
          <w:tab w:val="left" w:pos="993"/>
        </w:tabs>
        <w:autoSpaceDE/>
        <w:autoSpaceDN/>
        <w:adjustRightInd/>
        <w:spacing w:after="120"/>
        <w:ind w:left="0" w:right="-105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14:paraId="658D329A" w14:textId="77777777" w:rsidR="008735C2" w:rsidRDefault="008735C2" w:rsidP="008735C2">
      <w:pPr>
        <w:widowControl/>
        <w:autoSpaceDE/>
        <w:autoSpaceDN/>
        <w:adjustRightInd/>
        <w:ind w:right="-1049"/>
        <w:jc w:val="center"/>
        <w:rPr>
          <w:b/>
          <w:sz w:val="24"/>
          <w:szCs w:val="24"/>
        </w:rPr>
      </w:pPr>
    </w:p>
    <w:p w14:paraId="1B9B52FB" w14:textId="44C21ADC" w:rsidR="008671D9" w:rsidRPr="004F2334" w:rsidRDefault="008671D9" w:rsidP="008671D9">
      <w:pPr>
        <w:widowControl/>
        <w:numPr>
          <w:ilvl w:val="0"/>
          <w:numId w:val="4"/>
        </w:numPr>
        <w:autoSpaceDE/>
        <w:autoSpaceDN/>
        <w:adjustRightInd/>
        <w:ind w:left="357" w:right="-1049" w:hanging="357"/>
        <w:jc w:val="center"/>
        <w:rPr>
          <w:b/>
          <w:sz w:val="24"/>
          <w:szCs w:val="24"/>
        </w:rPr>
      </w:pPr>
      <w:r w:rsidRPr="004F2334">
        <w:rPr>
          <w:b/>
          <w:sz w:val="24"/>
          <w:szCs w:val="24"/>
        </w:rPr>
        <w:lastRenderedPageBreak/>
        <w:t>Pušu tiesības, pienākumi un atbildība</w:t>
      </w:r>
    </w:p>
    <w:p w14:paraId="30CB296C" w14:textId="77777777" w:rsidR="008671D9" w:rsidRPr="0060418E" w:rsidRDefault="008671D9" w:rsidP="008671D9">
      <w:pPr>
        <w:pStyle w:val="ListParagraph"/>
        <w:widowControl/>
        <w:numPr>
          <w:ilvl w:val="1"/>
          <w:numId w:val="4"/>
        </w:numPr>
        <w:tabs>
          <w:tab w:val="left" w:pos="993"/>
        </w:tabs>
        <w:autoSpaceDE/>
        <w:autoSpaceDN/>
        <w:adjustRightInd/>
        <w:ind w:right="-1050"/>
        <w:jc w:val="both"/>
        <w:rPr>
          <w:sz w:val="24"/>
          <w:szCs w:val="24"/>
          <w:u w:val="single"/>
        </w:rPr>
      </w:pPr>
      <w:r w:rsidRPr="0060418E">
        <w:rPr>
          <w:sz w:val="24"/>
          <w:szCs w:val="24"/>
        </w:rPr>
        <w:t xml:space="preserve"> </w:t>
      </w:r>
      <w:r w:rsidRPr="0060418E">
        <w:rPr>
          <w:sz w:val="24"/>
          <w:szCs w:val="24"/>
          <w:u w:val="single"/>
        </w:rPr>
        <w:t>Būvdarbu veicējs apņemas:</w:t>
      </w:r>
    </w:p>
    <w:p w14:paraId="7D00DD96" w14:textId="77777777" w:rsidR="008671D9" w:rsidRPr="00BF4494" w:rsidRDefault="008671D9" w:rsidP="008671D9">
      <w:pPr>
        <w:widowControl/>
        <w:numPr>
          <w:ilvl w:val="2"/>
          <w:numId w:val="4"/>
        </w:numPr>
        <w:tabs>
          <w:tab w:val="clear" w:pos="1440"/>
          <w:tab w:val="left" w:pos="0"/>
          <w:tab w:val="left" w:pos="567"/>
          <w:tab w:val="left" w:pos="1134"/>
          <w:tab w:val="left" w:pos="1701"/>
          <w:tab w:val="num" w:pos="5115"/>
        </w:tabs>
        <w:autoSpaceDE/>
        <w:autoSpaceDN/>
        <w:adjustRightInd/>
        <w:ind w:left="0" w:right="-105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14:paraId="2541BD07" w14:textId="77777777" w:rsidR="008671D9" w:rsidRPr="00BF4494" w:rsidRDefault="008671D9" w:rsidP="008671D9">
      <w:pPr>
        <w:widowControl/>
        <w:numPr>
          <w:ilvl w:val="2"/>
          <w:numId w:val="4"/>
        </w:numPr>
        <w:tabs>
          <w:tab w:val="clear" w:pos="1440"/>
          <w:tab w:val="left" w:pos="567"/>
          <w:tab w:val="left" w:pos="1134"/>
          <w:tab w:val="left" w:pos="1560"/>
          <w:tab w:val="num" w:pos="5115"/>
        </w:tabs>
        <w:autoSpaceDE/>
        <w:autoSpaceDN/>
        <w:adjustRightInd/>
        <w:ind w:left="0" w:right="-105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14:paraId="65FD80FE" w14:textId="77777777" w:rsidR="008671D9" w:rsidRDefault="008671D9" w:rsidP="008671D9">
      <w:pPr>
        <w:widowControl/>
        <w:numPr>
          <w:ilvl w:val="2"/>
          <w:numId w:val="4"/>
        </w:numPr>
        <w:tabs>
          <w:tab w:val="clear" w:pos="1440"/>
          <w:tab w:val="left" w:pos="567"/>
          <w:tab w:val="left" w:pos="1134"/>
          <w:tab w:val="left" w:pos="1560"/>
          <w:tab w:val="num" w:pos="5115"/>
        </w:tabs>
        <w:autoSpaceDE/>
        <w:autoSpaceDN/>
        <w:adjustRightInd/>
        <w:ind w:left="0" w:right="-105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14:paraId="494A8D1B" w14:textId="77777777" w:rsidR="008671D9" w:rsidRPr="00BB7314" w:rsidRDefault="008671D9" w:rsidP="008671D9">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14:paraId="4C140FD0" w14:textId="77777777" w:rsidR="008671D9" w:rsidRPr="00BB7314" w:rsidRDefault="008671D9" w:rsidP="008671D9">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sidRPr="00BB7314">
        <w:rPr>
          <w:sz w:val="24"/>
          <w:szCs w:val="24"/>
        </w:rPr>
        <w:t>būvniecības laikā veikt visu risku apdrošināšanu;</w:t>
      </w:r>
    </w:p>
    <w:p w14:paraId="38AF7195" w14:textId="77777777" w:rsidR="008671D9" w:rsidRPr="0026663F" w:rsidRDefault="008671D9" w:rsidP="008671D9">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14:paraId="3DA544DC" w14:textId="77777777" w:rsidR="008671D9" w:rsidRPr="004F2334" w:rsidRDefault="008671D9" w:rsidP="008671D9">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14:paraId="084F7CB3" w14:textId="77777777" w:rsidR="008671D9" w:rsidRPr="004F2334" w:rsidRDefault="008671D9" w:rsidP="008671D9">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14:paraId="6C6F8B28" w14:textId="77777777" w:rsidR="008671D9" w:rsidRPr="004F2334" w:rsidRDefault="008671D9" w:rsidP="008671D9">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14:paraId="0E3A7D36" w14:textId="77777777" w:rsidR="008671D9" w:rsidRPr="004F2334" w:rsidRDefault="008671D9" w:rsidP="008671D9">
      <w:pPr>
        <w:widowControl/>
        <w:numPr>
          <w:ilvl w:val="2"/>
          <w:numId w:val="4"/>
        </w:numPr>
        <w:tabs>
          <w:tab w:val="clear" w:pos="1440"/>
          <w:tab w:val="left" w:pos="-4820"/>
          <w:tab w:val="left" w:pos="567"/>
          <w:tab w:val="left" w:pos="1701"/>
          <w:tab w:val="num" w:pos="5115"/>
        </w:tabs>
        <w:autoSpaceDE/>
        <w:autoSpaceDN/>
        <w:adjustRightInd/>
        <w:ind w:left="0" w:right="-105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14:paraId="74E247DF" w14:textId="77777777" w:rsidR="008671D9" w:rsidRPr="004F2334" w:rsidRDefault="008671D9" w:rsidP="008671D9">
      <w:pPr>
        <w:widowControl/>
        <w:tabs>
          <w:tab w:val="left" w:pos="-4253"/>
          <w:tab w:val="left" w:pos="-500"/>
          <w:tab w:val="left" w:pos="567"/>
          <w:tab w:val="left" w:pos="1701"/>
        </w:tabs>
        <w:autoSpaceDE/>
        <w:autoSpaceDN/>
        <w:adjustRightInd/>
        <w:ind w:right="-1050"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14:paraId="27EC2C40" w14:textId="77777777" w:rsidR="008671D9" w:rsidRPr="004F2334" w:rsidRDefault="008671D9" w:rsidP="008671D9">
      <w:pPr>
        <w:widowControl/>
        <w:tabs>
          <w:tab w:val="left" w:pos="284"/>
          <w:tab w:val="left" w:pos="1276"/>
          <w:tab w:val="left" w:pos="1701"/>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14:paraId="2A6A5F01" w14:textId="77777777" w:rsidR="008671D9" w:rsidRPr="004F2334" w:rsidRDefault="008671D9" w:rsidP="008671D9">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14:paraId="4DCB7557" w14:textId="77777777" w:rsidR="008671D9" w:rsidRPr="004F2334" w:rsidRDefault="008671D9" w:rsidP="008671D9">
      <w:pPr>
        <w:widowControl/>
        <w:numPr>
          <w:ilvl w:val="2"/>
          <w:numId w:val="6"/>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14:paraId="11616B7E" w14:textId="77777777" w:rsidR="008671D9" w:rsidRPr="004F2334" w:rsidRDefault="008671D9" w:rsidP="008671D9">
      <w:pPr>
        <w:widowControl/>
        <w:numPr>
          <w:ilvl w:val="2"/>
          <w:numId w:val="6"/>
        </w:numPr>
        <w:tabs>
          <w:tab w:val="left" w:pos="0"/>
          <w:tab w:val="left" w:pos="1276"/>
          <w:tab w:val="left" w:pos="1701"/>
        </w:tabs>
        <w:autoSpaceDE/>
        <w:autoSpaceDN/>
        <w:adjustRightInd/>
        <w:ind w:left="0"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14:paraId="61656EED" w14:textId="77777777" w:rsidR="008671D9" w:rsidRPr="004F2334" w:rsidRDefault="008671D9" w:rsidP="008671D9">
      <w:pPr>
        <w:widowControl/>
        <w:numPr>
          <w:ilvl w:val="2"/>
          <w:numId w:val="6"/>
        </w:numPr>
        <w:tabs>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14:paraId="0B5D761C" w14:textId="77777777" w:rsidR="008671D9" w:rsidRPr="004F2334"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14:paraId="1B88B4E4" w14:textId="77777777" w:rsidR="008671D9" w:rsidRPr="004F2334" w:rsidRDefault="008671D9" w:rsidP="008671D9">
      <w:pPr>
        <w:widowControl/>
        <w:numPr>
          <w:ilvl w:val="2"/>
          <w:numId w:val="6"/>
        </w:numPr>
        <w:tabs>
          <w:tab w:val="left" w:pos="1276"/>
          <w:tab w:val="left" w:pos="1701"/>
        </w:tabs>
        <w:autoSpaceDE/>
        <w:autoSpaceDN/>
        <w:adjustRightInd/>
        <w:ind w:left="0"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14:paraId="66904274" w14:textId="77777777" w:rsidR="008671D9" w:rsidRPr="004F2334"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lastRenderedPageBreak/>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14:paraId="47523BC0" w14:textId="19E873C7" w:rsidR="008671D9" w:rsidRPr="004B13C0"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7A1766">
        <w:rPr>
          <w:sz w:val="24"/>
          <w:szCs w:val="24"/>
        </w:rPr>
        <w:t>:</w:t>
      </w:r>
      <w:r w:rsidR="00A45C10" w:rsidRPr="007A1766">
        <w:rPr>
          <w:sz w:val="24"/>
          <w:szCs w:val="24"/>
        </w:rPr>
        <w:t xml:space="preserve"> Ervīns </w:t>
      </w:r>
      <w:proofErr w:type="spellStart"/>
      <w:r w:rsidR="007A1766" w:rsidRPr="007A1766">
        <w:rPr>
          <w:sz w:val="24"/>
          <w:szCs w:val="24"/>
        </w:rPr>
        <w:t>Kaupers</w:t>
      </w:r>
      <w:proofErr w:type="spellEnd"/>
      <w:r w:rsidRPr="007A1766">
        <w:rPr>
          <w:iCs/>
          <w:sz w:val="24"/>
          <w:szCs w:val="24"/>
        </w:rPr>
        <w:t>, būvprakses sertifikāt</w:t>
      </w:r>
      <w:r w:rsidR="007A1766" w:rsidRPr="007A1766">
        <w:rPr>
          <w:iCs/>
          <w:sz w:val="24"/>
          <w:szCs w:val="24"/>
        </w:rPr>
        <w:t>s</w:t>
      </w:r>
      <w:r w:rsidRPr="007A1766">
        <w:rPr>
          <w:iCs/>
          <w:sz w:val="24"/>
          <w:szCs w:val="24"/>
        </w:rPr>
        <w:t xml:space="preserve"> Nr.</w:t>
      </w:r>
      <w:r w:rsidR="007A1766" w:rsidRPr="007A1766">
        <w:rPr>
          <w:iCs/>
          <w:sz w:val="24"/>
          <w:szCs w:val="24"/>
        </w:rPr>
        <w:t>4-01063</w:t>
      </w:r>
      <w:r w:rsidRPr="007A1766">
        <w:rPr>
          <w:iCs/>
          <w:sz w:val="24"/>
          <w:szCs w:val="24"/>
        </w:rPr>
        <w:t>;</w:t>
      </w:r>
      <w:r w:rsidRPr="007A1766">
        <w:rPr>
          <w:sz w:val="24"/>
          <w:szCs w:val="24"/>
        </w:rPr>
        <w:tab/>
      </w:r>
    </w:p>
    <w:p w14:paraId="38CB05E6" w14:textId="77777777" w:rsidR="008671D9" w:rsidRPr="004F2334" w:rsidRDefault="008671D9" w:rsidP="008671D9">
      <w:pPr>
        <w:numPr>
          <w:ilvl w:val="2"/>
          <w:numId w:val="6"/>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14:paraId="5FAE1787" w14:textId="77777777" w:rsidR="008671D9" w:rsidRPr="004F2334"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14:paraId="34C9811E" w14:textId="77777777" w:rsidR="008671D9" w:rsidRPr="004F2334"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14:paraId="316B2508" w14:textId="77777777" w:rsidR="008671D9" w:rsidRPr="004F2334"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14:paraId="7678622B" w14:textId="77777777" w:rsidR="008671D9" w:rsidRPr="004F2334"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14:paraId="035B09A8" w14:textId="77777777" w:rsidR="008671D9" w:rsidRPr="004F2334" w:rsidRDefault="008671D9" w:rsidP="008671D9">
      <w:pPr>
        <w:widowControl/>
        <w:numPr>
          <w:ilvl w:val="2"/>
          <w:numId w:val="6"/>
        </w:numPr>
        <w:tabs>
          <w:tab w:val="left" w:pos="709"/>
          <w:tab w:val="left" w:pos="1276"/>
          <w:tab w:val="left" w:pos="1701"/>
        </w:tabs>
        <w:autoSpaceDE/>
        <w:autoSpaceDN/>
        <w:adjustRightInd/>
        <w:ind w:left="851" w:right="-1050"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14:paraId="568E1339" w14:textId="77777777" w:rsidR="008671D9"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14:paraId="23845D75" w14:textId="77777777" w:rsidR="008671D9" w:rsidRDefault="008671D9" w:rsidP="008671D9">
      <w:pPr>
        <w:widowControl/>
        <w:numPr>
          <w:ilvl w:val="2"/>
          <w:numId w:val="6"/>
        </w:numPr>
        <w:tabs>
          <w:tab w:val="left" w:pos="709"/>
          <w:tab w:val="left" w:pos="1276"/>
          <w:tab w:val="left" w:pos="1701"/>
        </w:tabs>
        <w:autoSpaceDE/>
        <w:autoSpaceDN/>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14:paraId="28020CA0" w14:textId="77777777" w:rsidR="008671D9" w:rsidRPr="004B13C0" w:rsidRDefault="008671D9" w:rsidP="008671D9">
      <w:pPr>
        <w:widowControl/>
        <w:numPr>
          <w:ilvl w:val="1"/>
          <w:numId w:val="6"/>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14:paraId="71AB15A9" w14:textId="77777777" w:rsidR="008671D9" w:rsidRPr="004F2334" w:rsidRDefault="008671D9" w:rsidP="008671D9">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14:paraId="4B6AF5CC" w14:textId="77777777" w:rsidR="008671D9" w:rsidRPr="004F2334" w:rsidRDefault="008671D9" w:rsidP="008671D9">
      <w:pPr>
        <w:widowControl/>
        <w:numPr>
          <w:ilvl w:val="2"/>
          <w:numId w:val="7"/>
        </w:numPr>
        <w:tabs>
          <w:tab w:val="left" w:pos="567"/>
          <w:tab w:val="left" w:pos="1134"/>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14:paraId="61646142" w14:textId="77777777" w:rsidR="008671D9" w:rsidRPr="004F2334" w:rsidRDefault="008671D9" w:rsidP="008671D9">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14:paraId="62F40C1F" w14:textId="77777777" w:rsidR="008671D9" w:rsidRPr="004F2334" w:rsidRDefault="008671D9" w:rsidP="008671D9">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14:paraId="4781F7B9" w14:textId="77777777" w:rsidR="008671D9" w:rsidRPr="004F2334" w:rsidRDefault="008671D9" w:rsidP="008671D9">
      <w:pPr>
        <w:widowControl/>
        <w:numPr>
          <w:ilvl w:val="2"/>
          <w:numId w:val="7"/>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14:paraId="600954B7" w14:textId="77777777" w:rsidR="008671D9" w:rsidRPr="004B13C0" w:rsidRDefault="008671D9" w:rsidP="008671D9">
      <w:pPr>
        <w:numPr>
          <w:ilvl w:val="1"/>
          <w:numId w:val="7"/>
        </w:numPr>
        <w:ind w:left="993" w:right="-1050" w:hanging="426"/>
        <w:jc w:val="both"/>
        <w:rPr>
          <w:sz w:val="24"/>
          <w:szCs w:val="24"/>
        </w:rPr>
      </w:pPr>
      <w:r w:rsidRPr="004F2334">
        <w:rPr>
          <w:sz w:val="24"/>
          <w:szCs w:val="24"/>
          <w:u w:val="single"/>
        </w:rPr>
        <w:t>Pasūtītājam ir tiesības</w:t>
      </w:r>
      <w:r w:rsidRPr="004B13C0">
        <w:rPr>
          <w:sz w:val="24"/>
          <w:szCs w:val="24"/>
        </w:rPr>
        <w:t>:</w:t>
      </w:r>
    </w:p>
    <w:p w14:paraId="6103C885" w14:textId="77777777" w:rsidR="008671D9" w:rsidRDefault="008671D9" w:rsidP="008671D9">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14:paraId="69308090" w14:textId="77777777" w:rsidR="008671D9" w:rsidRPr="00BB7314" w:rsidRDefault="008671D9" w:rsidP="008671D9">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ņemt ceļa materiālu paraugus laboratoriskām pārbaudēm, ja tie iebūvēti ceļā;</w:t>
      </w:r>
    </w:p>
    <w:p w14:paraId="04C103E2" w14:textId="77777777" w:rsidR="008671D9" w:rsidRPr="00BB7314" w:rsidRDefault="008671D9" w:rsidP="008671D9">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14:paraId="7BBEBA55" w14:textId="77777777" w:rsidR="008671D9" w:rsidRPr="00BB7314" w:rsidRDefault="008671D9" w:rsidP="008671D9">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neapmaksāt izpilddarbu aktus, kamēr nav saņemti laboratorijā nodoto paraugu pārbaudes rezultāti, bet ne ilgāk par 2 (diviem) mēnešiem;</w:t>
      </w:r>
    </w:p>
    <w:p w14:paraId="5EFF48C9" w14:textId="77777777" w:rsidR="008671D9" w:rsidRPr="00BB7314" w:rsidRDefault="008671D9" w:rsidP="008671D9">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pieaicināt neatkarīgu ekspertu ceļa kvalitātes, Būvdarbu tehnoloģijas un pielietoto materiālu pārbaudei;</w:t>
      </w:r>
    </w:p>
    <w:p w14:paraId="0298353E" w14:textId="77777777" w:rsidR="008671D9" w:rsidRDefault="008671D9" w:rsidP="008671D9">
      <w:pPr>
        <w:widowControl/>
        <w:numPr>
          <w:ilvl w:val="2"/>
          <w:numId w:val="7"/>
        </w:numPr>
        <w:tabs>
          <w:tab w:val="left" w:pos="567"/>
          <w:tab w:val="left" w:pos="1276"/>
          <w:tab w:val="left" w:pos="1560"/>
        </w:tabs>
        <w:autoSpaceDE/>
        <w:autoSpaceDN/>
        <w:adjustRightInd/>
        <w:ind w:right="-1050"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14:paraId="243F466B" w14:textId="77777777" w:rsidR="008671D9" w:rsidRPr="00FC63BD" w:rsidRDefault="008671D9" w:rsidP="008671D9">
      <w:pPr>
        <w:widowControl/>
        <w:numPr>
          <w:ilvl w:val="1"/>
          <w:numId w:val="7"/>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14:paraId="2A7D47DF"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14:paraId="233B0E0E"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14:paraId="2B96F2F9"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lastRenderedPageBreak/>
        <w:t xml:space="preserve">6.4.3. Līgumā noteikto saistību vai pienākumu nepildīšana; </w:t>
      </w:r>
    </w:p>
    <w:p w14:paraId="58F403A9"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14:paraId="243D55FE"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14:paraId="6018C4D1"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14:paraId="31437412"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14:paraId="03C8B0D5"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14:paraId="45348A22"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14:paraId="0BA42162"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14:paraId="32A156B6"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14:paraId="7288611A"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14:paraId="75020C3E" w14:textId="77777777" w:rsidR="008671D9" w:rsidRDefault="008671D9" w:rsidP="008671D9">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14:paraId="6A9C92A5" w14:textId="77777777" w:rsidR="008671D9" w:rsidRDefault="008671D9" w:rsidP="008671D9">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14:paraId="13B2A1FB" w14:textId="77777777" w:rsidR="008671D9" w:rsidRDefault="008671D9" w:rsidP="008671D9">
      <w:pPr>
        <w:widowControl/>
        <w:tabs>
          <w:tab w:val="left" w:pos="0"/>
          <w:tab w:val="left" w:pos="993"/>
          <w:tab w:val="left" w:pos="1276"/>
        </w:tabs>
        <w:autoSpaceDE/>
        <w:autoSpaceDN/>
        <w:adjustRightInd/>
        <w:ind w:right="-1050" w:firstLine="993"/>
        <w:jc w:val="both"/>
        <w:rPr>
          <w:sz w:val="24"/>
          <w:szCs w:val="24"/>
        </w:rPr>
      </w:pPr>
      <w:r>
        <w:rPr>
          <w:sz w:val="24"/>
        </w:rPr>
        <w:t>6.11.2. autoceļiem ar melno segumu – remontē bedrītes.</w:t>
      </w:r>
    </w:p>
    <w:p w14:paraId="46FCCC16" w14:textId="77777777" w:rsidR="008671D9" w:rsidRPr="004F2334" w:rsidRDefault="008671D9" w:rsidP="008671D9">
      <w:pPr>
        <w:keepNext/>
        <w:widowControl/>
        <w:numPr>
          <w:ilvl w:val="0"/>
          <w:numId w:val="7"/>
        </w:numPr>
        <w:autoSpaceDE/>
        <w:autoSpaceDN/>
        <w:adjustRightInd/>
        <w:spacing w:before="120"/>
        <w:ind w:left="539" w:right="-1049" w:hanging="539"/>
        <w:jc w:val="center"/>
        <w:rPr>
          <w:b/>
          <w:sz w:val="24"/>
          <w:szCs w:val="24"/>
        </w:rPr>
      </w:pPr>
      <w:r w:rsidRPr="004F2334">
        <w:rPr>
          <w:b/>
          <w:sz w:val="24"/>
          <w:szCs w:val="24"/>
        </w:rPr>
        <w:t>Līgumsods</w:t>
      </w:r>
    </w:p>
    <w:p w14:paraId="6B2E40C8" w14:textId="77777777" w:rsidR="008671D9" w:rsidRPr="004F2334" w:rsidRDefault="008671D9" w:rsidP="008671D9">
      <w:pPr>
        <w:pStyle w:val="Sarakstarindkopa1"/>
        <w:numPr>
          <w:ilvl w:val="0"/>
          <w:numId w:val="7"/>
        </w:numPr>
        <w:ind w:right="-1050"/>
        <w:contextualSpacing w:val="0"/>
        <w:jc w:val="both"/>
        <w:rPr>
          <w:rFonts w:ascii="Times New Roman" w:hAnsi="Times New Roman"/>
          <w:vanish/>
          <w:lang w:val="lv-LV"/>
        </w:rPr>
      </w:pPr>
    </w:p>
    <w:p w14:paraId="68781BDC" w14:textId="77777777" w:rsidR="008671D9" w:rsidRPr="004F2334" w:rsidRDefault="008671D9" w:rsidP="008671D9">
      <w:pPr>
        <w:pStyle w:val="Sarakstarindkopa1"/>
        <w:numPr>
          <w:ilvl w:val="0"/>
          <w:numId w:val="7"/>
        </w:numPr>
        <w:ind w:right="-1050"/>
        <w:contextualSpacing w:val="0"/>
        <w:jc w:val="both"/>
        <w:rPr>
          <w:rFonts w:ascii="Times New Roman" w:hAnsi="Times New Roman"/>
          <w:vanish/>
          <w:lang w:val="lv-LV"/>
        </w:rPr>
      </w:pPr>
    </w:p>
    <w:p w14:paraId="62D1B3A4" w14:textId="77777777" w:rsidR="008671D9" w:rsidRPr="004F2334" w:rsidRDefault="008671D9" w:rsidP="008671D9">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 xml:space="preserve">ējs </w:t>
      </w:r>
      <w:r>
        <w:rPr>
          <w:sz w:val="24"/>
          <w:szCs w:val="24"/>
        </w:rPr>
        <w:t xml:space="preserve">Līgumā noteiktajā termiņā neuzsāk Būvdarbus un/vai </w:t>
      </w:r>
      <w:r w:rsidRPr="004F2334">
        <w:rPr>
          <w:sz w:val="24"/>
          <w:szCs w:val="24"/>
        </w:rPr>
        <w:t>nenodod Būvobjektu,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w:t>
      </w:r>
      <w:r>
        <w:rPr>
          <w:sz w:val="24"/>
          <w:szCs w:val="24"/>
        </w:rPr>
        <w:t xml:space="preserve">(neieskaitot PVN) </w:t>
      </w:r>
      <w:r w:rsidRPr="004F2334">
        <w:rPr>
          <w:sz w:val="24"/>
          <w:szCs w:val="24"/>
        </w:rPr>
        <w:t>par katru nokavēto dienu, bet ne vairāk kā 10% (desmit procenti) no Līguma kopējās summas</w:t>
      </w:r>
      <w:r>
        <w:rPr>
          <w:sz w:val="24"/>
          <w:szCs w:val="24"/>
        </w:rPr>
        <w:t xml:space="preserve"> (neieskaitot PVN)</w:t>
      </w:r>
      <w:r w:rsidRPr="004F2334">
        <w:rPr>
          <w:sz w:val="24"/>
          <w:szCs w:val="24"/>
        </w:rPr>
        <w:t xml:space="preserve">. </w:t>
      </w:r>
    </w:p>
    <w:p w14:paraId="21E589EC" w14:textId="77777777" w:rsidR="008671D9" w:rsidRPr="004F2334" w:rsidRDefault="008671D9" w:rsidP="008671D9">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1% apmērā no nesamaksātās summas par katru nokavēto dienu, bet ne vairāk kā 10% (desmit procenti) no Līguma kopējās summas</w:t>
      </w:r>
      <w:r>
        <w:rPr>
          <w:sz w:val="24"/>
          <w:szCs w:val="24"/>
        </w:rPr>
        <w:t xml:space="preserve"> (neieskaitot PVN)</w:t>
      </w:r>
      <w:r w:rsidRPr="004F2334">
        <w:rPr>
          <w:sz w:val="24"/>
          <w:szCs w:val="24"/>
        </w:rPr>
        <w:t xml:space="preserve">. </w:t>
      </w:r>
    </w:p>
    <w:p w14:paraId="7DE8F96C" w14:textId="77777777" w:rsidR="008671D9" w:rsidRPr="004F2334" w:rsidRDefault="008671D9" w:rsidP="008671D9">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14:paraId="6DB5AA81"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r>
        <w:rPr>
          <w:sz w:val="24"/>
          <w:szCs w:val="24"/>
        </w:rPr>
        <w:t xml:space="preserve"> (neieskaitot PVN)</w:t>
      </w:r>
      <w:r w:rsidRPr="004F2334">
        <w:rPr>
          <w:sz w:val="24"/>
          <w:szCs w:val="24"/>
        </w:rPr>
        <w:t>.</w:t>
      </w:r>
    </w:p>
    <w:p w14:paraId="6D5B03E2" w14:textId="77777777" w:rsidR="008671D9" w:rsidRPr="004F2334" w:rsidRDefault="008671D9" w:rsidP="008671D9">
      <w:pPr>
        <w:widowControl/>
        <w:autoSpaceDE/>
        <w:autoSpaceDN/>
        <w:adjustRightInd/>
        <w:spacing w:before="120"/>
        <w:ind w:right="-1049"/>
        <w:jc w:val="center"/>
        <w:rPr>
          <w:b/>
          <w:sz w:val="24"/>
          <w:szCs w:val="24"/>
        </w:rPr>
      </w:pPr>
      <w:r>
        <w:rPr>
          <w:b/>
          <w:sz w:val="24"/>
          <w:szCs w:val="24"/>
        </w:rPr>
        <w:lastRenderedPageBreak/>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14:paraId="57B0DA07" w14:textId="77777777" w:rsidR="008671D9" w:rsidRPr="004F2334" w:rsidRDefault="008671D9" w:rsidP="008671D9">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14:paraId="36A93229" w14:textId="77777777" w:rsidR="008671D9" w:rsidRPr="00376F3F" w:rsidRDefault="008671D9" w:rsidP="008671D9">
      <w:pPr>
        <w:adjustRightInd/>
        <w:ind w:right="-1050"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14:paraId="13F60CCA" w14:textId="77777777" w:rsidR="008671D9" w:rsidRPr="004F2334" w:rsidRDefault="008671D9" w:rsidP="008671D9">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14:paraId="61555635" w14:textId="026167E3" w:rsidR="008671D9" w:rsidRDefault="008671D9" w:rsidP="008671D9">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121F56">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14:paraId="21D90B45" w14:textId="77777777" w:rsidR="008671D9" w:rsidRDefault="008671D9" w:rsidP="008671D9">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14:paraId="1E920BA4" w14:textId="77777777" w:rsidR="008671D9" w:rsidRDefault="008671D9" w:rsidP="008671D9">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14:paraId="63D5678C" w14:textId="77777777" w:rsidR="008671D9" w:rsidRDefault="008671D9" w:rsidP="008671D9">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14:paraId="0CF23EF4" w14:textId="77777777" w:rsidR="008671D9" w:rsidRDefault="008671D9" w:rsidP="008671D9">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14:paraId="4465C8FE" w14:textId="77777777" w:rsidR="008671D9" w:rsidRDefault="008671D9" w:rsidP="008671D9">
      <w:pPr>
        <w:adjustRightInd/>
        <w:ind w:right="-1050"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14:paraId="0FDC9483" w14:textId="77777777" w:rsidR="008671D9" w:rsidRPr="004F2334" w:rsidRDefault="008671D9" w:rsidP="008671D9">
      <w:pPr>
        <w:widowControl/>
        <w:autoSpaceDE/>
        <w:autoSpaceDN/>
        <w:adjustRightInd/>
        <w:spacing w:before="120"/>
        <w:ind w:right="-1049"/>
        <w:jc w:val="center"/>
        <w:rPr>
          <w:b/>
          <w:sz w:val="24"/>
          <w:szCs w:val="24"/>
        </w:rPr>
      </w:pPr>
      <w:r>
        <w:rPr>
          <w:b/>
          <w:sz w:val="24"/>
          <w:szCs w:val="24"/>
        </w:rPr>
        <w:t xml:space="preserve">9. </w:t>
      </w:r>
      <w:r w:rsidRPr="004F2334">
        <w:rPr>
          <w:b/>
          <w:sz w:val="24"/>
          <w:szCs w:val="24"/>
        </w:rPr>
        <w:t>Nepārvarama vara</w:t>
      </w:r>
    </w:p>
    <w:p w14:paraId="1C3A3012"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14:paraId="7F52EB24" w14:textId="77777777" w:rsidR="008671D9" w:rsidRPr="004F2334" w:rsidRDefault="008671D9" w:rsidP="008671D9">
      <w:pPr>
        <w:widowControl/>
        <w:autoSpaceDE/>
        <w:autoSpaceDN/>
        <w:adjustRightInd/>
        <w:ind w:right="-1050" w:firstLine="567"/>
        <w:jc w:val="both"/>
        <w:rPr>
          <w:sz w:val="24"/>
          <w:szCs w:val="24"/>
        </w:rPr>
      </w:pPr>
      <w:r>
        <w:rPr>
          <w:sz w:val="24"/>
          <w:szCs w:val="24"/>
        </w:rPr>
        <w:lastRenderedPageBreak/>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B13C4A8" w14:textId="77777777" w:rsidR="008671D9" w:rsidRPr="004F2334" w:rsidRDefault="008671D9" w:rsidP="008671D9">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14:paraId="306C2F2F" w14:textId="77777777" w:rsidR="008671D9" w:rsidRDefault="008671D9" w:rsidP="008671D9">
      <w:pPr>
        <w:ind w:right="-1050" w:firstLine="567"/>
        <w:jc w:val="both"/>
        <w:rPr>
          <w:sz w:val="24"/>
          <w:szCs w:val="24"/>
        </w:rPr>
      </w:pPr>
      <w:r>
        <w:rPr>
          <w:sz w:val="24"/>
          <w:szCs w:val="24"/>
        </w:rPr>
        <w:t xml:space="preserve">10.1. </w:t>
      </w:r>
      <w:r w:rsidRPr="004F2334">
        <w:rPr>
          <w:sz w:val="24"/>
          <w:szCs w:val="24"/>
        </w:rPr>
        <w:t>Līgums stājas spēkā</w:t>
      </w:r>
      <w:r>
        <w:rPr>
          <w:sz w:val="24"/>
          <w:szCs w:val="24"/>
        </w:rPr>
        <w:t xml:space="preserve"> brīdī</w:t>
      </w:r>
      <w:r w:rsidRPr="004F2334">
        <w:rPr>
          <w:sz w:val="24"/>
          <w:szCs w:val="24"/>
        </w:rPr>
        <w:t>, kad to ir parakstījušas Puses</w:t>
      </w:r>
      <w:r>
        <w:rPr>
          <w:sz w:val="24"/>
          <w:szCs w:val="24"/>
        </w:rPr>
        <w:t xml:space="preserve">, </w:t>
      </w:r>
      <w:r w:rsidRPr="004F2334">
        <w:rPr>
          <w:sz w:val="24"/>
          <w:szCs w:val="24"/>
        </w:rPr>
        <w:t>un ir spēkā līdz Līgumā noteikto saistību pilnīgai izpildei.</w:t>
      </w:r>
    </w:p>
    <w:p w14:paraId="415AE2DC" w14:textId="7EA7FEB4" w:rsidR="008671D9" w:rsidRDefault="008671D9" w:rsidP="008671D9">
      <w:pPr>
        <w:ind w:right="-1050" w:firstLine="567"/>
        <w:jc w:val="both"/>
        <w:rPr>
          <w:sz w:val="24"/>
          <w:szCs w:val="24"/>
        </w:rPr>
      </w:pPr>
      <w:r>
        <w:rPr>
          <w:sz w:val="24"/>
          <w:szCs w:val="24"/>
        </w:rPr>
        <w:t xml:space="preserve">10.2. Līguma izpildes termiņš – </w:t>
      </w:r>
      <w:r w:rsidR="0006663A" w:rsidRPr="0006663A">
        <w:rPr>
          <w:b/>
          <w:sz w:val="24"/>
          <w:szCs w:val="24"/>
        </w:rPr>
        <w:t>4</w:t>
      </w:r>
      <w:r w:rsidR="0006663A">
        <w:rPr>
          <w:sz w:val="24"/>
          <w:szCs w:val="24"/>
        </w:rPr>
        <w:t xml:space="preserve"> </w:t>
      </w:r>
      <w:r>
        <w:rPr>
          <w:sz w:val="24"/>
          <w:szCs w:val="24"/>
        </w:rPr>
        <w:t>(</w:t>
      </w:r>
      <w:r w:rsidR="0006663A">
        <w:rPr>
          <w:sz w:val="24"/>
          <w:szCs w:val="24"/>
        </w:rPr>
        <w:t>četri</w:t>
      </w:r>
      <w:r>
        <w:rPr>
          <w:sz w:val="24"/>
          <w:szCs w:val="24"/>
        </w:rPr>
        <w:t xml:space="preserve">) </w:t>
      </w:r>
      <w:r w:rsidRPr="00834418">
        <w:rPr>
          <w:b/>
          <w:sz w:val="24"/>
          <w:szCs w:val="24"/>
        </w:rPr>
        <w:t>mēneši</w:t>
      </w:r>
      <w:r>
        <w:rPr>
          <w:sz w:val="24"/>
          <w:szCs w:val="24"/>
        </w:rPr>
        <w:t xml:space="preserve"> no tā noslēgšanas dienas, neieskaitot tehnoloģiskos pārtraukumus. </w:t>
      </w:r>
    </w:p>
    <w:p w14:paraId="56BDE205" w14:textId="77777777" w:rsidR="008671D9" w:rsidRPr="004F2334" w:rsidRDefault="008671D9" w:rsidP="008671D9">
      <w:pPr>
        <w:ind w:right="-1050" w:firstLine="567"/>
        <w:jc w:val="both"/>
        <w:rPr>
          <w:sz w:val="24"/>
          <w:szCs w:val="24"/>
        </w:rPr>
      </w:pPr>
      <w:r>
        <w:rPr>
          <w:sz w:val="24"/>
          <w:szCs w:val="24"/>
        </w:rPr>
        <w:t xml:space="preserve">10.3. Pusēm savstarpēji vienojoties, Līguma izpildes termiņš var tikt pagarināts Līguma 3.24.punktā noteiktajā kārtībā, ievērojot Līguma 3.21.-3.22.punkta nosacījumus, noslēdzot rakstisku vienošanos par Līguma izpildes termiņa pagarināšanu, kas kļūst par Līguma neatņemamu sastāvdaļu pēc tās abpusējās parakstīšanas.  </w:t>
      </w:r>
    </w:p>
    <w:p w14:paraId="4D94BA53" w14:textId="77777777" w:rsidR="008671D9" w:rsidRPr="004F2334" w:rsidRDefault="008671D9" w:rsidP="008671D9">
      <w:pPr>
        <w:widowControl/>
        <w:autoSpaceDE/>
        <w:autoSpaceDN/>
        <w:adjustRightInd/>
        <w:spacing w:before="120"/>
        <w:ind w:right="-1049"/>
        <w:jc w:val="center"/>
        <w:rPr>
          <w:b/>
          <w:sz w:val="24"/>
          <w:szCs w:val="24"/>
        </w:rPr>
      </w:pPr>
      <w:r>
        <w:rPr>
          <w:b/>
          <w:sz w:val="24"/>
          <w:szCs w:val="24"/>
        </w:rPr>
        <w:t xml:space="preserve">11. </w:t>
      </w:r>
      <w:r w:rsidRPr="004F2334">
        <w:rPr>
          <w:b/>
          <w:sz w:val="24"/>
          <w:szCs w:val="24"/>
        </w:rPr>
        <w:t>Līguma grozīšana un izbeigšana</w:t>
      </w:r>
    </w:p>
    <w:p w14:paraId="5DBCDA31" w14:textId="77777777" w:rsidR="008671D9" w:rsidRPr="004F2334" w:rsidRDefault="008671D9" w:rsidP="008671D9">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14:paraId="310B740D"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14:paraId="1F6FDFEE" w14:textId="77777777" w:rsidR="008671D9" w:rsidRPr="004F2334" w:rsidRDefault="008671D9" w:rsidP="008671D9">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14:paraId="21EE72B2" w14:textId="77777777" w:rsidR="008671D9" w:rsidRDefault="008671D9" w:rsidP="008671D9">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14:paraId="53B2EA35" w14:textId="77777777" w:rsidR="008671D9" w:rsidRPr="00F71D74" w:rsidRDefault="008671D9" w:rsidP="008671D9">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14:paraId="11CFE167"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6F06E057"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14:paraId="75D96516" w14:textId="77777777" w:rsidR="008671D9" w:rsidRDefault="008671D9" w:rsidP="008671D9">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14:paraId="3007E405" w14:textId="77777777" w:rsidR="008671D9" w:rsidRDefault="008671D9" w:rsidP="008671D9">
      <w:pPr>
        <w:widowControl/>
        <w:autoSpaceDE/>
        <w:autoSpaceDN/>
        <w:adjustRightInd/>
        <w:ind w:right="-1050"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14:paraId="39C3645D" w14:textId="77777777" w:rsidR="008671D9" w:rsidRDefault="008671D9" w:rsidP="008671D9">
      <w:pPr>
        <w:widowControl/>
        <w:autoSpaceDE/>
        <w:autoSpaceDN/>
        <w:adjustRightInd/>
        <w:ind w:right="-1050"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14:paraId="17EE27BE" w14:textId="77777777" w:rsidR="008671D9" w:rsidRDefault="008671D9" w:rsidP="008671D9">
      <w:pPr>
        <w:tabs>
          <w:tab w:val="left" w:pos="567"/>
        </w:tabs>
        <w:ind w:right="-1050"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un tiek izdarīti tikai PIL 61.panta trešajā daļā minētajos gadījumos;</w:t>
      </w:r>
    </w:p>
    <w:p w14:paraId="26776357" w14:textId="515B2422" w:rsidR="008671D9" w:rsidRDefault="008671D9" w:rsidP="008671D9">
      <w:pPr>
        <w:tabs>
          <w:tab w:val="left" w:pos="567"/>
        </w:tabs>
        <w:ind w:right="-1050" w:firstLine="993"/>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14:paraId="30861C25" w14:textId="77777777" w:rsidR="00D55F23" w:rsidRDefault="00D55F23" w:rsidP="00D55F23">
      <w:pPr>
        <w:tabs>
          <w:tab w:val="left" w:pos="567"/>
        </w:tabs>
        <w:ind w:right="-1050"/>
        <w:jc w:val="both"/>
        <w:rPr>
          <w:sz w:val="24"/>
          <w:szCs w:val="24"/>
          <w:lang w:eastAsia="ru-RU"/>
        </w:rPr>
      </w:pPr>
    </w:p>
    <w:p w14:paraId="4D2AC6BD" w14:textId="77777777" w:rsidR="008671D9" w:rsidRDefault="008671D9" w:rsidP="008671D9">
      <w:pPr>
        <w:tabs>
          <w:tab w:val="left" w:pos="567"/>
        </w:tabs>
        <w:spacing w:before="120"/>
        <w:ind w:right="-1049" w:firstLine="992"/>
        <w:jc w:val="center"/>
        <w:rPr>
          <w:b/>
          <w:sz w:val="24"/>
          <w:szCs w:val="24"/>
        </w:rPr>
      </w:pPr>
      <w:r>
        <w:rPr>
          <w:b/>
          <w:sz w:val="24"/>
          <w:szCs w:val="24"/>
          <w:lang w:eastAsia="ru-RU"/>
        </w:rPr>
        <w:lastRenderedPageBreak/>
        <w:t>12</w:t>
      </w:r>
      <w:r w:rsidRPr="0078297C">
        <w:rPr>
          <w:b/>
          <w:sz w:val="24"/>
          <w:szCs w:val="24"/>
          <w:lang w:eastAsia="ru-RU"/>
        </w:rPr>
        <w:t>. Piemērojamās tiesību normas un strīdu risināšanas kārtība</w:t>
      </w:r>
    </w:p>
    <w:p w14:paraId="7D171B18" w14:textId="77777777" w:rsidR="008671D9" w:rsidRPr="004F2334" w:rsidRDefault="008671D9" w:rsidP="008671D9">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14:paraId="7A777122" w14:textId="77777777" w:rsidR="008671D9" w:rsidRPr="004F2334" w:rsidRDefault="008671D9" w:rsidP="008671D9">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14:paraId="533C2AA6" w14:textId="77777777" w:rsidR="008671D9" w:rsidRPr="004F2334" w:rsidRDefault="008671D9" w:rsidP="008671D9">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63D018A" w14:textId="77777777" w:rsidR="008671D9" w:rsidRPr="004F2334" w:rsidRDefault="008671D9" w:rsidP="008671D9">
      <w:pPr>
        <w:keepNext/>
        <w:widowControl/>
        <w:autoSpaceDE/>
        <w:autoSpaceDN/>
        <w:adjustRightInd/>
        <w:ind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14:paraId="2D70DFCE" w14:textId="77777777" w:rsidR="008671D9" w:rsidRPr="004F2334" w:rsidRDefault="008671D9" w:rsidP="008671D9">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14:paraId="5E469F0D"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14:paraId="56509EEC"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14:paraId="6DED9E78"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14:paraId="4FE56086"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14:paraId="2DB4C322"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14:paraId="0AAEA9A6" w14:textId="77777777" w:rsidR="008671D9" w:rsidRPr="004F2334" w:rsidRDefault="008671D9" w:rsidP="008671D9">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14:paraId="69AF04EB" w14:textId="77777777" w:rsidR="008671D9" w:rsidRDefault="008671D9" w:rsidP="008671D9">
      <w:pPr>
        <w:tabs>
          <w:tab w:val="left" w:pos="540"/>
        </w:tabs>
        <w:ind w:right="-1050" w:firstLine="567"/>
        <w:jc w:val="both"/>
        <w:rPr>
          <w:sz w:val="24"/>
        </w:rPr>
      </w:pPr>
      <w:r w:rsidRPr="00676279">
        <w:rPr>
          <w:sz w:val="24"/>
        </w:rPr>
        <w:t xml:space="preserve">13.6.1. Līguma 1.pielikums „Būvprojekts”; </w:t>
      </w:r>
    </w:p>
    <w:p w14:paraId="7A5C8D60" w14:textId="77777777" w:rsidR="008671D9" w:rsidRDefault="008671D9" w:rsidP="008671D9">
      <w:pPr>
        <w:tabs>
          <w:tab w:val="left" w:pos="540"/>
        </w:tabs>
        <w:ind w:right="-1050" w:firstLine="567"/>
        <w:jc w:val="both"/>
        <w:rPr>
          <w:sz w:val="24"/>
        </w:rPr>
      </w:pPr>
      <w:r w:rsidRPr="00676279">
        <w:rPr>
          <w:sz w:val="24"/>
        </w:rPr>
        <w:t xml:space="preserve">13.6.2. Līguma 2.pielikums „Būvdarbu apjomu saraksti”; </w:t>
      </w:r>
    </w:p>
    <w:p w14:paraId="4BA88C31" w14:textId="77777777" w:rsidR="008671D9" w:rsidRDefault="008671D9" w:rsidP="008671D9">
      <w:pPr>
        <w:tabs>
          <w:tab w:val="left" w:pos="540"/>
        </w:tabs>
        <w:ind w:right="-1050" w:firstLine="567"/>
        <w:jc w:val="both"/>
        <w:rPr>
          <w:sz w:val="24"/>
        </w:rPr>
      </w:pPr>
      <w:r w:rsidRPr="00676279">
        <w:rPr>
          <w:sz w:val="24"/>
        </w:rPr>
        <w:t xml:space="preserve">13.6.3. Līguma 3.pielikums „Piedāvājums”, tostarp, Laika grafiks un Tāmes; </w:t>
      </w:r>
    </w:p>
    <w:p w14:paraId="1C17186F" w14:textId="77777777" w:rsidR="008671D9" w:rsidRDefault="008671D9" w:rsidP="008671D9">
      <w:pPr>
        <w:tabs>
          <w:tab w:val="left" w:pos="540"/>
        </w:tabs>
        <w:ind w:right="-1050"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14:paraId="3D110BA1" w14:textId="77777777" w:rsidR="008671D9" w:rsidRPr="004F2334" w:rsidRDefault="008671D9" w:rsidP="008671D9">
      <w:pPr>
        <w:widowControl/>
        <w:autoSpaceDE/>
        <w:autoSpaceDN/>
        <w:adjustRightInd/>
        <w:spacing w:before="120"/>
        <w:ind w:right="-1049"/>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8671D9" w:rsidRPr="004F2334" w14:paraId="769C92B9" w14:textId="77777777" w:rsidTr="0051613E">
        <w:tc>
          <w:tcPr>
            <w:tcW w:w="4176" w:type="dxa"/>
          </w:tcPr>
          <w:p w14:paraId="51F7E6E5" w14:textId="77777777" w:rsidR="008671D9" w:rsidRPr="00277228" w:rsidRDefault="008671D9" w:rsidP="0051613E">
            <w:pPr>
              <w:rPr>
                <w:sz w:val="24"/>
                <w:szCs w:val="24"/>
              </w:rPr>
            </w:pPr>
            <w:r w:rsidRPr="00277228">
              <w:rPr>
                <w:sz w:val="24"/>
                <w:szCs w:val="24"/>
              </w:rPr>
              <w:t>BŪVDARBU VEICĒJS</w:t>
            </w:r>
          </w:p>
        </w:tc>
        <w:tc>
          <w:tcPr>
            <w:tcW w:w="4656" w:type="dxa"/>
          </w:tcPr>
          <w:p w14:paraId="2E61BD01" w14:textId="77777777" w:rsidR="008671D9" w:rsidRPr="00277228" w:rsidRDefault="008671D9" w:rsidP="0051613E">
            <w:pPr>
              <w:rPr>
                <w:sz w:val="24"/>
                <w:szCs w:val="24"/>
              </w:rPr>
            </w:pPr>
            <w:r w:rsidRPr="00277228">
              <w:rPr>
                <w:sz w:val="24"/>
                <w:szCs w:val="24"/>
              </w:rPr>
              <w:t>PASŪTĪTĀJS</w:t>
            </w:r>
          </w:p>
        </w:tc>
      </w:tr>
      <w:tr w:rsidR="008671D9" w:rsidRPr="004F2334" w14:paraId="68F04E97" w14:textId="77777777" w:rsidTr="0051613E">
        <w:tc>
          <w:tcPr>
            <w:tcW w:w="4176" w:type="dxa"/>
          </w:tcPr>
          <w:p w14:paraId="6FB5A85C" w14:textId="219FA4B5" w:rsidR="008671D9" w:rsidRPr="0006663A" w:rsidRDefault="0006663A" w:rsidP="0051613E">
            <w:pPr>
              <w:rPr>
                <w:b/>
                <w:sz w:val="24"/>
                <w:szCs w:val="24"/>
              </w:rPr>
            </w:pPr>
            <w:r w:rsidRPr="0006663A">
              <w:rPr>
                <w:b/>
                <w:sz w:val="24"/>
                <w:szCs w:val="24"/>
              </w:rPr>
              <w:t>SIA “</w:t>
            </w:r>
            <w:proofErr w:type="spellStart"/>
            <w:r w:rsidRPr="0006663A">
              <w:rPr>
                <w:b/>
                <w:sz w:val="24"/>
                <w:szCs w:val="24"/>
              </w:rPr>
              <w:t>Relat</w:t>
            </w:r>
            <w:proofErr w:type="spellEnd"/>
            <w:r w:rsidRPr="0006663A">
              <w:rPr>
                <w:b/>
                <w:sz w:val="24"/>
                <w:szCs w:val="24"/>
              </w:rPr>
              <w:t xml:space="preserve"> Būve”</w:t>
            </w:r>
          </w:p>
          <w:p w14:paraId="66DEF8A6" w14:textId="77777777" w:rsidR="008671D9" w:rsidRDefault="0006663A" w:rsidP="0051613E">
            <w:pPr>
              <w:rPr>
                <w:sz w:val="24"/>
                <w:szCs w:val="24"/>
              </w:rPr>
            </w:pPr>
            <w:r>
              <w:rPr>
                <w:sz w:val="24"/>
                <w:szCs w:val="24"/>
              </w:rPr>
              <w:t>reģ.Nr.40203052929</w:t>
            </w:r>
          </w:p>
          <w:p w14:paraId="2708B3A8" w14:textId="74DB1F20" w:rsidR="0006663A" w:rsidRPr="004F2334" w:rsidRDefault="0006663A" w:rsidP="0051613E">
            <w:pPr>
              <w:rPr>
                <w:sz w:val="24"/>
                <w:szCs w:val="24"/>
              </w:rPr>
            </w:pPr>
          </w:p>
        </w:tc>
        <w:tc>
          <w:tcPr>
            <w:tcW w:w="4656" w:type="dxa"/>
          </w:tcPr>
          <w:p w14:paraId="13E0EC9B" w14:textId="77777777" w:rsidR="008671D9" w:rsidRPr="00277228" w:rsidRDefault="008671D9" w:rsidP="0051613E">
            <w:pPr>
              <w:rPr>
                <w:b/>
                <w:sz w:val="24"/>
                <w:szCs w:val="24"/>
              </w:rPr>
            </w:pPr>
            <w:r w:rsidRPr="00277228">
              <w:rPr>
                <w:b/>
                <w:sz w:val="24"/>
                <w:szCs w:val="24"/>
              </w:rPr>
              <w:t>Rēzeknes novada pašvaldība</w:t>
            </w:r>
          </w:p>
          <w:p w14:paraId="36E1AF1B" w14:textId="77777777" w:rsidR="008671D9" w:rsidRPr="004F2334" w:rsidRDefault="008671D9" w:rsidP="0051613E">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14:paraId="061B85FF" w14:textId="77777777" w:rsidR="008671D9" w:rsidRPr="004F2334" w:rsidRDefault="008671D9" w:rsidP="008735C2">
            <w:pPr>
              <w:rPr>
                <w:sz w:val="24"/>
                <w:szCs w:val="24"/>
              </w:rPr>
            </w:pPr>
          </w:p>
        </w:tc>
      </w:tr>
      <w:tr w:rsidR="008671D9" w:rsidRPr="004F2334" w14:paraId="58D2652F" w14:textId="77777777" w:rsidTr="0051613E">
        <w:tc>
          <w:tcPr>
            <w:tcW w:w="4176" w:type="dxa"/>
          </w:tcPr>
          <w:p w14:paraId="59B7F850" w14:textId="395527FA" w:rsidR="008671D9" w:rsidRPr="004F2334" w:rsidRDefault="008671D9" w:rsidP="0051613E">
            <w:pPr>
              <w:rPr>
                <w:sz w:val="24"/>
                <w:szCs w:val="24"/>
              </w:rPr>
            </w:pPr>
            <w:bookmarkStart w:id="0" w:name="_GoBack"/>
            <w:bookmarkEnd w:id="0"/>
          </w:p>
        </w:tc>
        <w:tc>
          <w:tcPr>
            <w:tcW w:w="4656" w:type="dxa"/>
          </w:tcPr>
          <w:p w14:paraId="70BB344D" w14:textId="1545FF05" w:rsidR="008671D9" w:rsidRPr="004F2334" w:rsidRDefault="008671D9" w:rsidP="0051613E">
            <w:pPr>
              <w:rPr>
                <w:sz w:val="24"/>
                <w:szCs w:val="24"/>
              </w:rPr>
            </w:pPr>
          </w:p>
        </w:tc>
      </w:tr>
    </w:tbl>
    <w:p w14:paraId="250058FB" w14:textId="77777777" w:rsidR="00697470" w:rsidRPr="008671D9" w:rsidRDefault="00697470">
      <w:pPr>
        <w:rPr>
          <w:sz w:val="24"/>
        </w:rPr>
      </w:pPr>
    </w:p>
    <w:sectPr w:rsidR="00697470" w:rsidRPr="008671D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E411" w14:textId="77777777" w:rsidR="00BF3756" w:rsidRDefault="00BF3756" w:rsidP="008671D9">
      <w:r>
        <w:separator/>
      </w:r>
    </w:p>
  </w:endnote>
  <w:endnote w:type="continuationSeparator" w:id="0">
    <w:p w14:paraId="38BA8670" w14:textId="77777777" w:rsidR="00BF3756" w:rsidRDefault="00BF3756" w:rsidP="0086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09491"/>
      <w:docPartObj>
        <w:docPartGallery w:val="Page Numbers (Bottom of Page)"/>
        <w:docPartUnique/>
      </w:docPartObj>
    </w:sdtPr>
    <w:sdtEndPr>
      <w:rPr>
        <w:noProof/>
      </w:rPr>
    </w:sdtEndPr>
    <w:sdtContent>
      <w:p w14:paraId="71DA735E" w14:textId="6F5631D2" w:rsidR="008671D9" w:rsidRDefault="00867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4892C" w14:textId="77777777" w:rsidR="008671D9" w:rsidRDefault="0086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906A" w14:textId="77777777" w:rsidR="00BF3756" w:rsidRDefault="00BF3756" w:rsidP="008671D9">
      <w:r>
        <w:separator/>
      </w:r>
    </w:p>
  </w:footnote>
  <w:footnote w:type="continuationSeparator" w:id="0">
    <w:p w14:paraId="21003F7F" w14:textId="77777777" w:rsidR="00BF3756" w:rsidRDefault="00BF3756" w:rsidP="0086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36B7"/>
    <w:multiLevelType w:val="multilevel"/>
    <w:tmpl w:val="619C019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13"/>
    <w:rsid w:val="0006663A"/>
    <w:rsid w:val="00121F56"/>
    <w:rsid w:val="00554DBA"/>
    <w:rsid w:val="00626C13"/>
    <w:rsid w:val="00697470"/>
    <w:rsid w:val="007A1766"/>
    <w:rsid w:val="008671D9"/>
    <w:rsid w:val="008735C2"/>
    <w:rsid w:val="0095098A"/>
    <w:rsid w:val="00A45C10"/>
    <w:rsid w:val="00AB2AEC"/>
    <w:rsid w:val="00BF3756"/>
    <w:rsid w:val="00CB1A69"/>
    <w:rsid w:val="00D55F23"/>
    <w:rsid w:val="00FA7C85"/>
    <w:rsid w:val="00FF7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48B"/>
  <w15:chartTrackingRefBased/>
  <w15:docId w15:val="{C17E20CB-BBED-4B56-8297-393FD34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1D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8671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8671D9"/>
  </w:style>
  <w:style w:type="paragraph" w:styleId="BodyText">
    <w:name w:val="Body Text"/>
    <w:aliases w:val="Body Text1"/>
    <w:basedOn w:val="Normal"/>
    <w:link w:val="BodyTextChar1"/>
    <w:rsid w:val="008671D9"/>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8671D9"/>
    <w:rPr>
      <w:rFonts w:ascii="Times New Roman" w:eastAsia="Times New Roman" w:hAnsi="Times New Roman" w:cs="Times New Roman"/>
      <w:sz w:val="20"/>
      <w:szCs w:val="20"/>
      <w:lang w:eastAsia="lv-LV"/>
    </w:rPr>
  </w:style>
  <w:style w:type="character" w:customStyle="1" w:styleId="BodyTextChar1">
    <w:name w:val="Body Text Char1"/>
    <w:aliases w:val="Body Text1 Char"/>
    <w:link w:val="BodyText"/>
    <w:locked/>
    <w:rsid w:val="008671D9"/>
    <w:rPr>
      <w:rFonts w:ascii="Times New Roman" w:eastAsia="Times New Roman" w:hAnsi="Times New Roman" w:cs="Times New Roman"/>
    </w:rPr>
  </w:style>
  <w:style w:type="paragraph" w:customStyle="1" w:styleId="Punkts">
    <w:name w:val="Punkts"/>
    <w:basedOn w:val="Normal"/>
    <w:next w:val="Normal"/>
    <w:rsid w:val="008671D9"/>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8671D9"/>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8671D9"/>
    <w:pPr>
      <w:keepLines w:val="0"/>
      <w:numPr>
        <w:ilvl w:val="1"/>
        <w:numId w:val="1"/>
      </w:numPr>
      <w:tabs>
        <w:tab w:val="clear" w:pos="360"/>
      </w:tabs>
      <w:autoSpaceDE/>
      <w:autoSpaceDN/>
      <w:adjustRightInd/>
      <w:spacing w:before="120" w:after="120"/>
      <w:ind w:left="0" w:firstLine="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8671D9"/>
    <w:pPr>
      <w:widowControl/>
      <w:autoSpaceDE/>
      <w:autoSpaceDN/>
      <w:adjustRightInd/>
      <w:ind w:left="720"/>
      <w:contextualSpacing/>
    </w:pPr>
    <w:rPr>
      <w:rFonts w:ascii="Tahoma" w:hAnsi="Tahoma"/>
      <w:sz w:val="24"/>
      <w:szCs w:val="24"/>
      <w:lang w:val="en-US" w:eastAsia="en-US"/>
    </w:rPr>
  </w:style>
  <w:style w:type="paragraph" w:customStyle="1" w:styleId="Sarakstarindkopa">
    <w:name w:val="Saraksta rindkopa"/>
    <w:basedOn w:val="Normal"/>
    <w:qFormat/>
    <w:rsid w:val="008671D9"/>
    <w:pPr>
      <w:widowControl/>
      <w:autoSpaceDE/>
      <w:autoSpaceDN/>
      <w:adjustRightInd/>
      <w:ind w:left="720"/>
      <w:contextualSpacing/>
    </w:pPr>
    <w:rPr>
      <w:sz w:val="24"/>
      <w:szCs w:val="24"/>
    </w:rPr>
  </w:style>
  <w:style w:type="paragraph" w:styleId="ListParagraph">
    <w:name w:val="List Paragraph"/>
    <w:aliases w:val="H&amp;P List Paragraph,2"/>
    <w:basedOn w:val="Normal"/>
    <w:link w:val="ListParagraphChar"/>
    <w:uiPriority w:val="34"/>
    <w:qFormat/>
    <w:rsid w:val="008671D9"/>
    <w:pPr>
      <w:ind w:left="720"/>
    </w:pPr>
  </w:style>
  <w:style w:type="paragraph" w:customStyle="1" w:styleId="tv2132">
    <w:name w:val="tv2132"/>
    <w:basedOn w:val="Normal"/>
    <w:rsid w:val="008671D9"/>
    <w:pPr>
      <w:widowControl/>
      <w:autoSpaceDE/>
      <w:autoSpaceDN/>
      <w:adjustRightInd/>
      <w:spacing w:line="360" w:lineRule="auto"/>
      <w:ind w:firstLine="300"/>
    </w:pPr>
    <w:rPr>
      <w:color w:val="414142"/>
    </w:rPr>
  </w:style>
  <w:style w:type="character" w:customStyle="1" w:styleId="ListParagraphChar">
    <w:name w:val="List Paragraph Char"/>
    <w:aliases w:val="H&amp;P List Paragraph Char,2 Char"/>
    <w:link w:val="ListParagraph"/>
    <w:uiPriority w:val="34"/>
    <w:locked/>
    <w:rsid w:val="008671D9"/>
    <w:rPr>
      <w:rFonts w:ascii="Times New Roman" w:eastAsia="Times New Roman" w:hAnsi="Times New Roman" w:cs="Times New Roman"/>
      <w:sz w:val="20"/>
      <w:szCs w:val="20"/>
      <w:lang w:eastAsia="lv-LV"/>
    </w:rPr>
  </w:style>
  <w:style w:type="character" w:customStyle="1" w:styleId="Heading2Char">
    <w:name w:val="Heading 2 Char"/>
    <w:basedOn w:val="DefaultParagraphFont"/>
    <w:link w:val="Heading2"/>
    <w:uiPriority w:val="9"/>
    <w:semiHidden/>
    <w:rsid w:val="008671D9"/>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8671D9"/>
    <w:pPr>
      <w:tabs>
        <w:tab w:val="center" w:pos="4153"/>
        <w:tab w:val="right" w:pos="8306"/>
      </w:tabs>
    </w:pPr>
  </w:style>
  <w:style w:type="character" w:customStyle="1" w:styleId="HeaderChar">
    <w:name w:val="Header Char"/>
    <w:basedOn w:val="DefaultParagraphFont"/>
    <w:link w:val="Header"/>
    <w:uiPriority w:val="99"/>
    <w:rsid w:val="008671D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8671D9"/>
    <w:pPr>
      <w:tabs>
        <w:tab w:val="center" w:pos="4153"/>
        <w:tab w:val="right" w:pos="8306"/>
      </w:tabs>
    </w:pPr>
  </w:style>
  <w:style w:type="character" w:customStyle="1" w:styleId="FooterChar">
    <w:name w:val="Footer Char"/>
    <w:basedOn w:val="DefaultParagraphFont"/>
    <w:link w:val="Footer"/>
    <w:uiPriority w:val="99"/>
    <w:rsid w:val="008671D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24880</Words>
  <Characters>14182</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Larisa Vinogradova</cp:lastModifiedBy>
  <cp:revision>3</cp:revision>
  <cp:lastPrinted>2019-01-03T10:14:00Z</cp:lastPrinted>
  <dcterms:created xsi:type="dcterms:W3CDTF">2019-01-24T07:21:00Z</dcterms:created>
  <dcterms:modified xsi:type="dcterms:W3CDTF">2019-01-24T07:22:00Z</dcterms:modified>
</cp:coreProperties>
</file>