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347" w:rsidRPr="00426347" w:rsidRDefault="00426347" w:rsidP="00760BCC">
      <w:pPr>
        <w:spacing w:after="120"/>
        <w:ind w:right="-1333"/>
        <w:jc w:val="center"/>
        <w:rPr>
          <w:b/>
          <w:bCs/>
          <w:lang w:val="lv-LV"/>
          <w14:shadow w14:blurRad="50800" w14:dist="38100" w14:dir="2700000" w14:sx="100000" w14:sy="100000" w14:kx="0" w14:ky="0" w14:algn="tl">
            <w14:srgbClr w14:val="000000">
              <w14:alpha w14:val="60000"/>
            </w14:srgbClr>
          </w14:shadow>
        </w:rPr>
      </w:pPr>
      <w:r w:rsidRPr="00426347">
        <w:rPr>
          <w:b/>
          <w:bCs/>
          <w:lang w:val="lv-LV"/>
          <w14:shadow w14:blurRad="50800" w14:dist="38100" w14:dir="2700000" w14:sx="100000" w14:sy="100000" w14:kx="0" w14:ky="0" w14:algn="tl">
            <w14:srgbClr w14:val="000000">
              <w14:alpha w14:val="60000"/>
            </w14:srgbClr>
          </w14:shadow>
        </w:rPr>
        <w:t xml:space="preserve">LĪGUMS Nr. </w:t>
      </w:r>
      <w:r w:rsidR="00760BCC">
        <w:rPr>
          <w:b/>
          <w:bCs/>
          <w:lang w:val="lv-LV"/>
          <w14:shadow w14:blurRad="50800" w14:dist="38100" w14:dir="2700000" w14:sx="100000" w14:sy="100000" w14:kx="0" w14:ky="0" w14:algn="tl">
            <w14:srgbClr w14:val="000000">
              <w14:alpha w14:val="60000"/>
            </w14:srgbClr>
          </w14:shadow>
        </w:rPr>
        <w:t>8.4/998</w:t>
      </w:r>
    </w:p>
    <w:p w:rsidR="00426347" w:rsidRDefault="00426347" w:rsidP="00760BCC">
      <w:pPr>
        <w:pStyle w:val="txt1"/>
        <w:spacing w:after="120"/>
        <w:ind w:right="-1333"/>
        <w:rPr>
          <w:rFonts w:ascii="Times New Roman" w:hAnsi="Times New Roman"/>
          <w:color w:val="auto"/>
          <w:sz w:val="24"/>
          <w:lang w:val="lv-LV"/>
        </w:rPr>
      </w:pPr>
      <w:r>
        <w:rPr>
          <w:rFonts w:ascii="Times New Roman" w:hAnsi="Times New Roman"/>
          <w:color w:val="auto"/>
          <w:sz w:val="24"/>
          <w:lang w:val="lv-LV"/>
        </w:rPr>
        <w:t xml:space="preserve">Rēzeknē                                                                                </w:t>
      </w:r>
      <w:r w:rsidR="00760BCC">
        <w:rPr>
          <w:rFonts w:ascii="Times New Roman" w:hAnsi="Times New Roman"/>
          <w:color w:val="auto"/>
          <w:sz w:val="24"/>
          <w:lang w:val="lv-LV"/>
        </w:rPr>
        <w:t xml:space="preserve">                              </w:t>
      </w:r>
      <w:r>
        <w:rPr>
          <w:rFonts w:ascii="Times New Roman" w:hAnsi="Times New Roman"/>
          <w:color w:val="auto"/>
          <w:sz w:val="24"/>
          <w:lang w:val="lv-LV"/>
        </w:rPr>
        <w:t xml:space="preserve">2018.gada </w:t>
      </w:r>
      <w:r w:rsidR="00760BCC">
        <w:rPr>
          <w:rFonts w:ascii="Times New Roman" w:hAnsi="Times New Roman"/>
          <w:color w:val="auto"/>
          <w:sz w:val="24"/>
          <w:lang w:val="lv-LV"/>
        </w:rPr>
        <w:t>27</w:t>
      </w:r>
      <w:r>
        <w:rPr>
          <w:rFonts w:ascii="Times New Roman" w:hAnsi="Times New Roman"/>
          <w:color w:val="auto"/>
          <w:sz w:val="24"/>
          <w:lang w:val="lv-LV"/>
        </w:rPr>
        <w:t>.</w:t>
      </w:r>
      <w:r w:rsidR="00760BCC">
        <w:rPr>
          <w:rFonts w:ascii="Times New Roman" w:hAnsi="Times New Roman"/>
          <w:color w:val="auto"/>
          <w:sz w:val="24"/>
          <w:lang w:val="lv-LV"/>
        </w:rPr>
        <w:t>septembrī</w:t>
      </w:r>
    </w:p>
    <w:p w:rsidR="00426347" w:rsidRDefault="00426347" w:rsidP="00760BCC">
      <w:pPr>
        <w:pStyle w:val="txt1"/>
        <w:tabs>
          <w:tab w:val="clear" w:pos="397"/>
          <w:tab w:val="left" w:pos="720"/>
        </w:tabs>
        <w:spacing w:after="120"/>
        <w:ind w:right="-1333"/>
        <w:rPr>
          <w:rFonts w:ascii="Times New Roman" w:hAnsi="Times New Roman"/>
          <w:color w:val="auto"/>
          <w:sz w:val="24"/>
          <w:lang w:val="lv-LV"/>
        </w:rPr>
      </w:pPr>
      <w:r>
        <w:rPr>
          <w:rFonts w:ascii="Times New Roman" w:hAnsi="Times New Roman"/>
          <w:b/>
          <w:color w:val="auto"/>
          <w:sz w:val="24"/>
          <w:lang w:val="lv-LV"/>
        </w:rPr>
        <w:t>Rēzeknes novada pašvaldība</w:t>
      </w:r>
      <w:r>
        <w:rPr>
          <w:rFonts w:ascii="Times New Roman" w:hAnsi="Times New Roman"/>
          <w:color w:val="auto"/>
          <w:sz w:val="24"/>
          <w:lang w:val="lv-LV"/>
        </w:rPr>
        <w:t xml:space="preserve">, reģistrācijas Nr.90009112679, turpmāk – </w:t>
      </w:r>
      <w:r>
        <w:rPr>
          <w:rFonts w:ascii="Times New Roman" w:hAnsi="Times New Roman"/>
          <w:b/>
          <w:color w:val="auto"/>
          <w:sz w:val="24"/>
          <w:lang w:val="lv-LV"/>
        </w:rPr>
        <w:t>Pasūtītājs</w:t>
      </w:r>
      <w:r>
        <w:rPr>
          <w:rFonts w:ascii="Times New Roman" w:hAnsi="Times New Roman"/>
          <w:bCs/>
          <w:color w:val="auto"/>
          <w:sz w:val="24"/>
          <w:lang w:val="lv-LV"/>
        </w:rPr>
        <w:t xml:space="preserve">, </w:t>
      </w:r>
      <w:r>
        <w:rPr>
          <w:rFonts w:ascii="Times New Roman" w:hAnsi="Times New Roman"/>
          <w:color w:val="auto"/>
          <w:sz w:val="24"/>
          <w:lang w:val="lv-LV"/>
        </w:rPr>
        <w:t xml:space="preserve">no vienas puses, un </w:t>
      </w:r>
      <w:r w:rsidR="00760BCC" w:rsidRPr="00760BCC">
        <w:rPr>
          <w:rFonts w:ascii="Times New Roman" w:hAnsi="Times New Roman"/>
          <w:b/>
          <w:color w:val="auto"/>
          <w:sz w:val="24"/>
          <w:lang w:val="lv-LV"/>
        </w:rPr>
        <w:t>sabiedrība ar ierobežotu</w:t>
      </w:r>
      <w:r w:rsidR="00760BCC">
        <w:rPr>
          <w:rFonts w:ascii="Times New Roman" w:hAnsi="Times New Roman"/>
          <w:color w:val="auto"/>
          <w:sz w:val="24"/>
          <w:lang w:val="lv-LV"/>
        </w:rPr>
        <w:t xml:space="preserve"> </w:t>
      </w:r>
      <w:r w:rsidR="00760BCC" w:rsidRPr="00760BCC">
        <w:rPr>
          <w:rFonts w:ascii="Times New Roman" w:hAnsi="Times New Roman"/>
          <w:b/>
          <w:color w:val="auto"/>
          <w:sz w:val="24"/>
          <w:lang w:val="lv-LV"/>
        </w:rPr>
        <w:t>atbildību</w:t>
      </w:r>
      <w:r w:rsidR="00760BCC">
        <w:rPr>
          <w:rFonts w:ascii="Times New Roman" w:hAnsi="Times New Roman"/>
          <w:color w:val="auto"/>
          <w:sz w:val="24"/>
          <w:lang w:val="lv-LV"/>
        </w:rPr>
        <w:t xml:space="preserve"> </w:t>
      </w:r>
      <w:r w:rsidR="00760BCC" w:rsidRPr="00760BCC">
        <w:rPr>
          <w:rFonts w:ascii="Times New Roman" w:hAnsi="Times New Roman"/>
          <w:b/>
          <w:color w:val="auto"/>
          <w:sz w:val="24"/>
          <w:lang w:val="lv-LV"/>
        </w:rPr>
        <w:t>“LATBAS DET”</w:t>
      </w:r>
      <w:r>
        <w:rPr>
          <w:rFonts w:ascii="Times New Roman" w:hAnsi="Times New Roman"/>
          <w:sz w:val="24"/>
          <w:lang w:val="lv-LV"/>
        </w:rPr>
        <w:t xml:space="preserve">, </w:t>
      </w:r>
      <w:r>
        <w:rPr>
          <w:rFonts w:ascii="Times New Roman" w:hAnsi="Times New Roman"/>
          <w:color w:val="auto"/>
          <w:sz w:val="24"/>
          <w:lang w:val="lv-LV"/>
        </w:rPr>
        <w:t>reģistrācijas Nr.</w:t>
      </w:r>
      <w:r w:rsidR="00760BCC">
        <w:rPr>
          <w:rFonts w:ascii="Times New Roman" w:hAnsi="Times New Roman"/>
          <w:color w:val="auto"/>
          <w:sz w:val="24"/>
          <w:lang w:val="lv-LV"/>
        </w:rPr>
        <w:t>42403007080</w:t>
      </w:r>
      <w:r>
        <w:rPr>
          <w:rFonts w:ascii="Times New Roman" w:hAnsi="Times New Roman"/>
          <w:color w:val="auto"/>
          <w:sz w:val="24"/>
          <w:lang w:val="lv-LV"/>
        </w:rPr>
        <w:t xml:space="preserve">, turpmāk – </w:t>
      </w:r>
      <w:r>
        <w:rPr>
          <w:rFonts w:ascii="Times New Roman" w:hAnsi="Times New Roman"/>
          <w:b/>
          <w:bCs/>
          <w:color w:val="auto"/>
          <w:sz w:val="24"/>
          <w:lang w:val="lv-LV"/>
        </w:rPr>
        <w:t>Pārva</w:t>
      </w:r>
      <w:r>
        <w:rPr>
          <w:rFonts w:ascii="Times New Roman" w:hAnsi="Times New Roman"/>
          <w:b/>
          <w:color w:val="auto"/>
          <w:sz w:val="24"/>
          <w:lang w:val="lv-LV"/>
        </w:rPr>
        <w:t>dātājs</w:t>
      </w:r>
      <w:r>
        <w:rPr>
          <w:rFonts w:ascii="Times New Roman" w:hAnsi="Times New Roman"/>
          <w:color w:val="auto"/>
          <w:sz w:val="24"/>
          <w:lang w:val="lv-LV"/>
        </w:rPr>
        <w:t xml:space="preserve">, no otras puses, abi kopā vai katrs atsevišķi turpmāk arī </w:t>
      </w:r>
      <w:r>
        <w:rPr>
          <w:rFonts w:ascii="Times New Roman" w:hAnsi="Times New Roman"/>
          <w:b/>
          <w:color w:val="auto"/>
          <w:sz w:val="24"/>
          <w:lang w:val="lv-LV"/>
        </w:rPr>
        <w:t xml:space="preserve">Puses </w:t>
      </w:r>
      <w:r>
        <w:rPr>
          <w:rFonts w:ascii="Times New Roman" w:hAnsi="Times New Roman"/>
          <w:color w:val="auto"/>
          <w:sz w:val="24"/>
          <w:lang w:val="lv-LV"/>
        </w:rPr>
        <w:t>vai</w:t>
      </w:r>
      <w:r>
        <w:rPr>
          <w:rFonts w:ascii="Times New Roman" w:hAnsi="Times New Roman"/>
          <w:b/>
          <w:color w:val="auto"/>
          <w:sz w:val="24"/>
          <w:lang w:val="lv-LV"/>
        </w:rPr>
        <w:t xml:space="preserve"> Puse</w:t>
      </w:r>
      <w:r>
        <w:rPr>
          <w:rFonts w:ascii="Times New Roman" w:hAnsi="Times New Roman"/>
          <w:color w:val="auto"/>
          <w:sz w:val="24"/>
          <w:lang w:val="lv-LV"/>
        </w:rPr>
        <w:t>,</w:t>
      </w:r>
      <w:r>
        <w:rPr>
          <w:rFonts w:ascii="Times New Roman" w:hAnsi="Times New Roman"/>
          <w:b/>
          <w:color w:val="auto"/>
          <w:sz w:val="24"/>
          <w:lang w:val="lv-LV"/>
        </w:rPr>
        <w:t xml:space="preserve"> </w:t>
      </w:r>
      <w:r>
        <w:rPr>
          <w:rFonts w:ascii="Times New Roman" w:hAnsi="Times New Roman"/>
          <w:color w:val="auto"/>
          <w:sz w:val="24"/>
          <w:lang w:val="lv-LV"/>
        </w:rPr>
        <w:t xml:space="preserve">pamatojoties uz atklāta konkursa „Autotransporta pakalpojumi kultūras, izglītības un sporta pasākumu vajadzībām” (identifikācijas Nr. RNP 2018/23), turpmāk – </w:t>
      </w:r>
      <w:r>
        <w:rPr>
          <w:rFonts w:ascii="Times New Roman" w:hAnsi="Times New Roman"/>
          <w:b/>
          <w:color w:val="auto"/>
          <w:sz w:val="24"/>
          <w:lang w:val="lv-LV"/>
        </w:rPr>
        <w:t>Konkurss</w:t>
      </w:r>
      <w:r>
        <w:rPr>
          <w:rFonts w:ascii="Times New Roman" w:hAnsi="Times New Roman"/>
          <w:color w:val="auto"/>
          <w:sz w:val="24"/>
          <w:lang w:val="lv-LV"/>
        </w:rPr>
        <w:t xml:space="preserve">, rezultātiem, noslēdz šo līgumu, turpmāk – </w:t>
      </w:r>
      <w:r>
        <w:rPr>
          <w:rFonts w:ascii="Times New Roman" w:hAnsi="Times New Roman"/>
          <w:b/>
          <w:color w:val="auto"/>
          <w:sz w:val="24"/>
          <w:lang w:val="lv-LV"/>
        </w:rPr>
        <w:t>Līgums</w:t>
      </w:r>
      <w:r>
        <w:rPr>
          <w:rFonts w:ascii="Times New Roman" w:hAnsi="Times New Roman"/>
          <w:color w:val="auto"/>
          <w:sz w:val="24"/>
          <w:lang w:val="lv-LV"/>
        </w:rPr>
        <w:t>, par sekojošo:</w:t>
      </w:r>
    </w:p>
    <w:p w:rsidR="00426347" w:rsidRDefault="00426347" w:rsidP="00760BCC">
      <w:pPr>
        <w:pStyle w:val="txt1"/>
        <w:spacing w:after="120"/>
        <w:ind w:right="-1333" w:firstLine="480"/>
        <w:jc w:val="center"/>
        <w:rPr>
          <w:rFonts w:ascii="Times New Roman" w:hAnsi="Times New Roman"/>
          <w:color w:val="auto"/>
          <w:sz w:val="24"/>
          <w:lang w:val="lv-LV"/>
        </w:rPr>
      </w:pPr>
      <w:r>
        <w:rPr>
          <w:rFonts w:ascii="Times New Roman" w:hAnsi="Times New Roman"/>
          <w:bCs/>
          <w:color w:val="auto"/>
          <w:sz w:val="24"/>
          <w:lang w:val="lv-LV"/>
        </w:rPr>
        <w:t>1. LĪGUMA PRIEKŠMETS</w:t>
      </w:r>
    </w:p>
    <w:p w:rsidR="00426347" w:rsidRDefault="00426347" w:rsidP="00760BCC">
      <w:pPr>
        <w:pStyle w:val="txt1"/>
        <w:numPr>
          <w:ilvl w:val="1"/>
          <w:numId w:val="1"/>
        </w:numPr>
        <w:tabs>
          <w:tab w:val="clear" w:pos="420"/>
          <w:tab w:val="clear" w:pos="794"/>
          <w:tab w:val="left" w:pos="0"/>
          <w:tab w:val="left" w:pos="851"/>
        </w:tabs>
        <w:ind w:left="0" w:right="-1333" w:firstLine="426"/>
        <w:rPr>
          <w:rFonts w:ascii="Times New Roman" w:hAnsi="Times New Roman"/>
          <w:color w:val="auto"/>
          <w:sz w:val="24"/>
          <w:lang w:val="lv-LV"/>
        </w:rPr>
      </w:pPr>
      <w:r>
        <w:rPr>
          <w:rFonts w:ascii="Times New Roman" w:hAnsi="Times New Roman"/>
          <w:color w:val="auto"/>
          <w:sz w:val="24"/>
          <w:lang w:val="lv-LV"/>
        </w:rPr>
        <w:t xml:space="preserve">Pasūtītājs </w:t>
      </w:r>
      <w:proofErr w:type="spellStart"/>
      <w:r>
        <w:rPr>
          <w:rFonts w:ascii="Times New Roman" w:hAnsi="Times New Roman"/>
          <w:color w:val="auto"/>
          <w:sz w:val="24"/>
          <w:lang w:val="lv-LV"/>
        </w:rPr>
        <w:t>pasūta</w:t>
      </w:r>
      <w:proofErr w:type="spellEnd"/>
      <w:r>
        <w:rPr>
          <w:rFonts w:ascii="Times New Roman" w:hAnsi="Times New Roman"/>
          <w:color w:val="auto"/>
          <w:sz w:val="24"/>
          <w:lang w:val="lv-LV"/>
        </w:rPr>
        <w:t xml:space="preserve">, un </w:t>
      </w:r>
      <w:r>
        <w:rPr>
          <w:rFonts w:ascii="Times New Roman" w:hAnsi="Times New Roman"/>
          <w:bCs/>
          <w:color w:val="auto"/>
          <w:sz w:val="24"/>
          <w:lang w:val="lv-LV"/>
        </w:rPr>
        <w:t>Pārvadā</w:t>
      </w:r>
      <w:r>
        <w:rPr>
          <w:rFonts w:ascii="Times New Roman" w:hAnsi="Times New Roman"/>
          <w:color w:val="auto"/>
          <w:sz w:val="24"/>
          <w:lang w:val="lv-LV"/>
        </w:rPr>
        <w:t xml:space="preserve">tājs apņemas sniegt autotransporta pakalpojumus kultūras un/vai izglītības un/vai sporta pasākumu vajadzībām, turpmāk – </w:t>
      </w:r>
      <w:r>
        <w:rPr>
          <w:rFonts w:ascii="Times New Roman" w:hAnsi="Times New Roman"/>
          <w:b/>
          <w:bCs/>
          <w:color w:val="auto"/>
          <w:sz w:val="24"/>
          <w:lang w:val="lv-LV"/>
        </w:rPr>
        <w:t>Pakalpojums</w:t>
      </w:r>
      <w:r>
        <w:rPr>
          <w:rFonts w:ascii="Times New Roman" w:hAnsi="Times New Roman"/>
          <w:color w:val="auto"/>
          <w:sz w:val="24"/>
          <w:lang w:val="lv-LV"/>
        </w:rPr>
        <w:t xml:space="preserve">, atbilstoši </w:t>
      </w:r>
      <w:r>
        <w:rPr>
          <w:rFonts w:ascii="Times New Roman" w:hAnsi="Times New Roman"/>
          <w:bCs/>
          <w:color w:val="auto"/>
          <w:sz w:val="24"/>
          <w:lang w:val="lv-LV"/>
        </w:rPr>
        <w:t xml:space="preserve">Pušu iepriekš saskaņotajiem nosacījumiem: brauciena laiks, maršruts, attālums, transportlīdzekļa veids un pakalpojuma cena, saskaņā ar Konkursā iesniegto Pārvadātāja Tehnisko piedāvājumu (Līguma pielikums Nr.1) un Finanšu piedāvājumu (Līguma pielikums Nr.2), turpmāk – </w:t>
      </w:r>
      <w:r>
        <w:rPr>
          <w:rFonts w:ascii="Times New Roman" w:hAnsi="Times New Roman"/>
          <w:b/>
          <w:bCs/>
          <w:color w:val="auto"/>
          <w:sz w:val="24"/>
          <w:lang w:val="lv-LV"/>
        </w:rPr>
        <w:t>Piedāvājums</w:t>
      </w:r>
      <w:r>
        <w:rPr>
          <w:rFonts w:ascii="Times New Roman" w:hAnsi="Times New Roman"/>
          <w:color w:val="auto"/>
          <w:sz w:val="24"/>
          <w:lang w:val="lv-LV"/>
        </w:rPr>
        <w:t>.</w:t>
      </w:r>
    </w:p>
    <w:p w:rsidR="00426347" w:rsidRDefault="00426347" w:rsidP="00760BCC">
      <w:pPr>
        <w:pStyle w:val="txt1"/>
        <w:numPr>
          <w:ilvl w:val="1"/>
          <w:numId w:val="1"/>
        </w:numPr>
        <w:tabs>
          <w:tab w:val="clear" w:pos="420"/>
          <w:tab w:val="clear" w:pos="794"/>
          <w:tab w:val="left" w:pos="0"/>
          <w:tab w:val="left" w:pos="851"/>
        </w:tabs>
        <w:ind w:left="0" w:right="-1333" w:firstLine="426"/>
        <w:rPr>
          <w:rFonts w:ascii="Times New Roman" w:hAnsi="Times New Roman"/>
          <w:color w:val="auto"/>
          <w:sz w:val="24"/>
          <w:szCs w:val="24"/>
          <w:lang w:val="lv-LV"/>
        </w:rPr>
      </w:pPr>
      <w:r>
        <w:rPr>
          <w:rFonts w:ascii="Times New Roman" w:hAnsi="Times New Roman"/>
          <w:bCs/>
          <w:color w:val="auto"/>
          <w:sz w:val="24"/>
          <w:lang w:val="lv-LV"/>
        </w:rPr>
        <w:t>Katra atsevišķa</w:t>
      </w:r>
      <w:r>
        <w:rPr>
          <w:rFonts w:ascii="Times New Roman" w:hAnsi="Times New Roman"/>
          <w:b/>
          <w:color w:val="auto"/>
          <w:sz w:val="24"/>
          <w:lang w:val="lv-LV"/>
        </w:rPr>
        <w:t xml:space="preserve"> </w:t>
      </w:r>
      <w:r>
        <w:rPr>
          <w:rFonts w:ascii="Times New Roman" w:hAnsi="Times New Roman"/>
          <w:color w:val="auto"/>
          <w:sz w:val="24"/>
          <w:lang w:val="lv-LV"/>
        </w:rPr>
        <w:t>Pakalpojuma</w:t>
      </w:r>
      <w:r>
        <w:rPr>
          <w:rFonts w:ascii="Times New Roman" w:hAnsi="Times New Roman"/>
          <w:b/>
          <w:color w:val="auto"/>
          <w:sz w:val="24"/>
          <w:lang w:val="lv-LV"/>
        </w:rPr>
        <w:t xml:space="preserve"> </w:t>
      </w:r>
      <w:r>
        <w:rPr>
          <w:rFonts w:ascii="Times New Roman" w:hAnsi="Times New Roman"/>
          <w:bCs/>
          <w:color w:val="auto"/>
          <w:sz w:val="24"/>
          <w:lang w:val="lv-LV"/>
        </w:rPr>
        <w:t xml:space="preserve">nosacījumi tiek saskaņoti, </w:t>
      </w:r>
      <w:r>
        <w:rPr>
          <w:rFonts w:ascii="Times New Roman" w:hAnsi="Times New Roman"/>
          <w:color w:val="auto"/>
          <w:sz w:val="24"/>
          <w:lang w:val="lv-LV"/>
        </w:rPr>
        <w:t>Pasūtītājam</w:t>
      </w:r>
      <w:r>
        <w:rPr>
          <w:rFonts w:ascii="Times New Roman" w:hAnsi="Times New Roman"/>
          <w:bCs/>
          <w:color w:val="auto"/>
          <w:sz w:val="24"/>
          <w:lang w:val="lv-LV"/>
        </w:rPr>
        <w:t xml:space="preserve"> </w:t>
      </w:r>
      <w:proofErr w:type="spellStart"/>
      <w:r>
        <w:rPr>
          <w:rFonts w:ascii="Times New Roman" w:hAnsi="Times New Roman"/>
          <w:bCs/>
          <w:color w:val="auto"/>
          <w:sz w:val="24"/>
          <w:lang w:val="lv-LV"/>
        </w:rPr>
        <w:t>rakstveidā</w:t>
      </w:r>
      <w:proofErr w:type="spellEnd"/>
      <w:r>
        <w:rPr>
          <w:rFonts w:ascii="Times New Roman" w:hAnsi="Times New Roman"/>
          <w:bCs/>
          <w:color w:val="auto"/>
          <w:sz w:val="24"/>
          <w:lang w:val="lv-LV"/>
        </w:rPr>
        <w:t xml:space="preserve"> izdarot pasūtījumu vismaz 5 (piecas) darba dienas iepriekš.</w:t>
      </w:r>
      <w:r>
        <w:rPr>
          <w:bCs/>
          <w:iCs/>
          <w:sz w:val="23"/>
          <w:szCs w:val="23"/>
          <w:lang w:val="lv-LV" w:eastAsia="ar-SA"/>
        </w:rPr>
        <w:t xml:space="preserve"> </w:t>
      </w:r>
      <w:r>
        <w:rPr>
          <w:rFonts w:ascii="Times New Roman" w:hAnsi="Times New Roman"/>
          <w:bCs/>
          <w:iCs/>
          <w:sz w:val="24"/>
          <w:szCs w:val="24"/>
          <w:lang w:val="lv-LV" w:eastAsia="ar-SA"/>
        </w:rPr>
        <w:t>Pakalpojums tiek pasūtīts tādā apjomā, kāds faktiski nepieciešams Pasūtītājam, un Līgums neuzliek Pasūtītājam pienākumu izmantot Pakalpojumu pilnā Līgumā paredzētajā apjomā.</w:t>
      </w:r>
    </w:p>
    <w:p w:rsidR="00426347" w:rsidRDefault="00426347" w:rsidP="00760BCC">
      <w:pPr>
        <w:pStyle w:val="txt1"/>
        <w:numPr>
          <w:ilvl w:val="1"/>
          <w:numId w:val="1"/>
        </w:numPr>
        <w:tabs>
          <w:tab w:val="clear" w:pos="420"/>
          <w:tab w:val="clear" w:pos="794"/>
          <w:tab w:val="left" w:pos="-851"/>
          <w:tab w:val="left" w:pos="0"/>
          <w:tab w:val="num" w:pos="270"/>
          <w:tab w:val="left" w:pos="851"/>
        </w:tabs>
        <w:spacing w:after="120"/>
        <w:ind w:left="0" w:right="-1333" w:firstLine="426"/>
        <w:rPr>
          <w:rFonts w:ascii="Times New Roman" w:hAnsi="Times New Roman"/>
          <w:color w:val="auto"/>
          <w:sz w:val="24"/>
          <w:lang w:val="lv-LV"/>
        </w:rPr>
      </w:pPr>
      <w:r>
        <w:rPr>
          <w:rFonts w:ascii="Times New Roman" w:hAnsi="Times New Roman"/>
          <w:bCs/>
          <w:color w:val="auto"/>
          <w:sz w:val="24"/>
          <w:lang w:val="lv-LV"/>
        </w:rPr>
        <w:t>Pārvadātājs</w:t>
      </w:r>
      <w:r>
        <w:rPr>
          <w:rFonts w:ascii="Times New Roman" w:hAnsi="Times New Roman"/>
          <w:color w:val="auto"/>
          <w:sz w:val="24"/>
          <w:lang w:val="lv-LV"/>
        </w:rPr>
        <w:t xml:space="preserve"> garantē </w:t>
      </w:r>
      <w:r>
        <w:rPr>
          <w:rFonts w:ascii="Times New Roman" w:hAnsi="Times New Roman"/>
          <w:bCs/>
          <w:color w:val="auto"/>
          <w:sz w:val="24"/>
          <w:lang w:val="lv-LV"/>
        </w:rPr>
        <w:t>Pakalpojuma</w:t>
      </w:r>
      <w:r>
        <w:rPr>
          <w:rFonts w:ascii="Times New Roman" w:hAnsi="Times New Roman"/>
          <w:b/>
          <w:bCs/>
          <w:color w:val="auto"/>
          <w:sz w:val="24"/>
          <w:lang w:val="lv-LV"/>
        </w:rPr>
        <w:t xml:space="preserve"> </w:t>
      </w:r>
      <w:r>
        <w:rPr>
          <w:rFonts w:ascii="Times New Roman" w:hAnsi="Times New Roman"/>
          <w:color w:val="auto"/>
          <w:sz w:val="24"/>
          <w:lang w:val="lv-LV"/>
        </w:rPr>
        <w:t xml:space="preserve">drošību un kvalitāti, uzticot pārvadājumu veikšanu transportlīdzekļu vadītājiem ar attiecīgu profesionālo kvalifikāciju un izmantojot attiecīgiem pārvadājumiem piemērotākos transportlīdzekļus. </w:t>
      </w:r>
    </w:p>
    <w:p w:rsidR="00426347" w:rsidRDefault="00426347" w:rsidP="00760BCC">
      <w:pPr>
        <w:numPr>
          <w:ilvl w:val="0"/>
          <w:numId w:val="1"/>
        </w:numPr>
        <w:spacing w:after="120"/>
        <w:ind w:right="-1333"/>
        <w:jc w:val="center"/>
        <w:rPr>
          <w:bCs/>
          <w:lang w:val="lv-LV"/>
        </w:rPr>
      </w:pPr>
      <w:r>
        <w:rPr>
          <w:bCs/>
          <w:lang w:val="lv-LV"/>
        </w:rPr>
        <w:t>LĪGUMA SUMMA UN NORĒĶINU KĀRTĪBA</w:t>
      </w:r>
    </w:p>
    <w:p w:rsidR="00426347" w:rsidRDefault="00426347" w:rsidP="00760BCC">
      <w:pPr>
        <w:pStyle w:val="txt1"/>
        <w:numPr>
          <w:ilvl w:val="1"/>
          <w:numId w:val="1"/>
        </w:numPr>
        <w:tabs>
          <w:tab w:val="clear" w:pos="420"/>
          <w:tab w:val="clear" w:pos="794"/>
          <w:tab w:val="left" w:pos="0"/>
          <w:tab w:val="num" w:pos="270"/>
          <w:tab w:val="left" w:pos="851"/>
        </w:tabs>
        <w:ind w:left="0" w:right="-1333" w:firstLine="426"/>
        <w:rPr>
          <w:b/>
          <w:bCs/>
          <w:lang w:val="lv-LV"/>
        </w:rPr>
      </w:pPr>
      <w:r>
        <w:rPr>
          <w:rFonts w:ascii="Times New Roman" w:hAnsi="Times New Roman"/>
          <w:color w:val="auto"/>
          <w:sz w:val="24"/>
          <w:lang w:val="lv-LV"/>
        </w:rPr>
        <w:t xml:space="preserve">Līguma kopsumma, saskaņā ar Piedāvājumu, </w:t>
      </w:r>
      <w:r>
        <w:rPr>
          <w:rFonts w:ascii="Times New Roman" w:hAnsi="Times New Roman"/>
          <w:b/>
          <w:color w:val="auto"/>
          <w:sz w:val="24"/>
          <w:lang w:val="lv-LV"/>
        </w:rPr>
        <w:t>EUR</w:t>
      </w:r>
      <w:r>
        <w:rPr>
          <w:rFonts w:ascii="Times New Roman" w:hAnsi="Times New Roman"/>
          <w:color w:val="auto"/>
          <w:sz w:val="24"/>
          <w:lang w:val="lv-LV"/>
        </w:rPr>
        <w:t xml:space="preserve"> </w:t>
      </w:r>
      <w:r w:rsidR="00760BCC" w:rsidRPr="00760BCC">
        <w:rPr>
          <w:rFonts w:ascii="Times New Roman" w:hAnsi="Times New Roman"/>
          <w:b/>
          <w:color w:val="auto"/>
          <w:sz w:val="24"/>
          <w:lang w:val="lv-LV"/>
        </w:rPr>
        <w:t>58569,28</w:t>
      </w:r>
      <w:r>
        <w:rPr>
          <w:rFonts w:ascii="Times New Roman" w:hAnsi="Times New Roman"/>
          <w:color w:val="auto"/>
          <w:sz w:val="24"/>
          <w:lang w:val="lv-LV"/>
        </w:rPr>
        <w:t xml:space="preserve"> (</w:t>
      </w:r>
      <w:r w:rsidR="00760BCC">
        <w:rPr>
          <w:rFonts w:ascii="Times New Roman" w:hAnsi="Times New Roman"/>
          <w:color w:val="auto"/>
          <w:sz w:val="24"/>
          <w:lang w:val="lv-LV"/>
        </w:rPr>
        <w:t xml:space="preserve">piecdesmit astoņi tūkstoši pieci simti sešdesmit deviņu </w:t>
      </w:r>
      <w:proofErr w:type="spellStart"/>
      <w:r w:rsidR="00760BCC" w:rsidRPr="00760BCC">
        <w:rPr>
          <w:rFonts w:ascii="Times New Roman" w:hAnsi="Times New Roman"/>
          <w:i/>
          <w:color w:val="auto"/>
          <w:sz w:val="24"/>
          <w:lang w:val="lv-LV"/>
        </w:rPr>
        <w:t>euro</w:t>
      </w:r>
      <w:proofErr w:type="spellEnd"/>
      <w:r w:rsidR="00760BCC">
        <w:rPr>
          <w:rFonts w:ascii="Times New Roman" w:hAnsi="Times New Roman"/>
          <w:color w:val="auto"/>
          <w:sz w:val="24"/>
          <w:lang w:val="lv-LV"/>
        </w:rPr>
        <w:t>, 28 centi</w:t>
      </w:r>
      <w:r>
        <w:rPr>
          <w:rFonts w:ascii="Times New Roman" w:hAnsi="Times New Roman"/>
          <w:color w:val="auto"/>
          <w:sz w:val="24"/>
          <w:lang w:val="lv-LV"/>
        </w:rPr>
        <w:t xml:space="preserve">), neieskaitot pievienotās vērības nodokli, turpmāk – </w:t>
      </w:r>
      <w:r>
        <w:rPr>
          <w:rFonts w:ascii="Times New Roman" w:hAnsi="Times New Roman"/>
          <w:b/>
          <w:color w:val="auto"/>
          <w:sz w:val="24"/>
          <w:lang w:val="lv-LV"/>
        </w:rPr>
        <w:t>PVN</w:t>
      </w:r>
      <w:r>
        <w:rPr>
          <w:rFonts w:ascii="Times New Roman" w:hAnsi="Times New Roman"/>
          <w:color w:val="auto"/>
          <w:sz w:val="24"/>
          <w:lang w:val="lv-LV"/>
        </w:rPr>
        <w:t xml:space="preserve">, PVN (21%) summa – EUR </w:t>
      </w:r>
      <w:r w:rsidR="00760BCC">
        <w:rPr>
          <w:rFonts w:ascii="Times New Roman" w:hAnsi="Times New Roman"/>
          <w:color w:val="auto"/>
          <w:sz w:val="24"/>
          <w:lang w:val="lv-LV"/>
        </w:rPr>
        <w:t>12299,55</w:t>
      </w:r>
      <w:r>
        <w:rPr>
          <w:rFonts w:ascii="Times New Roman" w:hAnsi="Times New Roman"/>
          <w:color w:val="auto"/>
          <w:sz w:val="24"/>
          <w:lang w:val="lv-LV"/>
        </w:rPr>
        <w:t xml:space="preserve"> (</w:t>
      </w:r>
      <w:r w:rsidR="00760BCC">
        <w:rPr>
          <w:rFonts w:ascii="Times New Roman" w:hAnsi="Times New Roman"/>
          <w:color w:val="auto"/>
          <w:sz w:val="24"/>
          <w:lang w:val="lv-LV"/>
        </w:rPr>
        <w:t xml:space="preserve">divpadsmit tūkstoši divi simti deviņdesmit deviņi </w:t>
      </w:r>
      <w:proofErr w:type="spellStart"/>
      <w:r w:rsidR="00760BCC" w:rsidRPr="00760BCC">
        <w:rPr>
          <w:rFonts w:ascii="Times New Roman" w:hAnsi="Times New Roman"/>
          <w:i/>
          <w:color w:val="auto"/>
          <w:sz w:val="24"/>
          <w:lang w:val="lv-LV"/>
        </w:rPr>
        <w:t>euro</w:t>
      </w:r>
      <w:proofErr w:type="spellEnd"/>
      <w:r w:rsidR="00760BCC">
        <w:rPr>
          <w:rFonts w:ascii="Times New Roman" w:hAnsi="Times New Roman"/>
          <w:color w:val="auto"/>
          <w:sz w:val="24"/>
          <w:lang w:val="lv-LV"/>
        </w:rPr>
        <w:t>,             55 centi</w:t>
      </w:r>
      <w:r>
        <w:rPr>
          <w:rFonts w:ascii="Times New Roman" w:hAnsi="Times New Roman"/>
          <w:color w:val="auto"/>
          <w:sz w:val="24"/>
          <w:lang w:val="lv-LV"/>
        </w:rPr>
        <w:t xml:space="preserve">). </w:t>
      </w:r>
      <w:r w:rsidRPr="00B4059A">
        <w:rPr>
          <w:rFonts w:ascii="Times New Roman" w:hAnsi="Times New Roman"/>
          <w:color w:val="auto"/>
          <w:sz w:val="24"/>
          <w:u w:val="single"/>
          <w:lang w:val="lv-LV"/>
        </w:rPr>
        <w:t xml:space="preserve">Līguma kopsumma ar PVN – EUR </w:t>
      </w:r>
      <w:r w:rsidR="00760BCC" w:rsidRPr="00B4059A">
        <w:rPr>
          <w:rFonts w:ascii="Times New Roman" w:hAnsi="Times New Roman"/>
          <w:color w:val="auto"/>
          <w:sz w:val="24"/>
          <w:u w:val="single"/>
          <w:lang w:val="lv-LV"/>
        </w:rPr>
        <w:t>70868,83</w:t>
      </w:r>
      <w:r w:rsidRPr="00B4059A">
        <w:rPr>
          <w:rFonts w:ascii="Times New Roman" w:hAnsi="Times New Roman"/>
          <w:color w:val="auto"/>
          <w:sz w:val="24"/>
          <w:u w:val="single"/>
          <w:lang w:val="lv-LV"/>
        </w:rPr>
        <w:t xml:space="preserve"> (</w:t>
      </w:r>
      <w:r w:rsidR="00760BCC" w:rsidRPr="00B4059A">
        <w:rPr>
          <w:rFonts w:ascii="Times New Roman" w:hAnsi="Times New Roman"/>
          <w:color w:val="auto"/>
          <w:sz w:val="24"/>
          <w:u w:val="single"/>
          <w:lang w:val="lv-LV"/>
        </w:rPr>
        <w:t>septiņdesmit tūkstoši</w:t>
      </w:r>
      <w:r w:rsidR="00B4059A" w:rsidRPr="00B4059A">
        <w:rPr>
          <w:rFonts w:ascii="Times New Roman" w:hAnsi="Times New Roman"/>
          <w:color w:val="auto"/>
          <w:sz w:val="24"/>
          <w:u w:val="single"/>
          <w:lang w:val="lv-LV"/>
        </w:rPr>
        <w:t xml:space="preserve"> astoņi simti sešdesmit astoņi </w:t>
      </w:r>
      <w:proofErr w:type="spellStart"/>
      <w:r w:rsidR="00B4059A" w:rsidRPr="00B4059A">
        <w:rPr>
          <w:rFonts w:ascii="Times New Roman" w:hAnsi="Times New Roman"/>
          <w:i/>
          <w:color w:val="auto"/>
          <w:sz w:val="24"/>
          <w:u w:val="single"/>
          <w:lang w:val="lv-LV"/>
        </w:rPr>
        <w:t>euro</w:t>
      </w:r>
      <w:proofErr w:type="spellEnd"/>
      <w:r w:rsidR="00B4059A" w:rsidRPr="00B4059A">
        <w:rPr>
          <w:rFonts w:ascii="Times New Roman" w:hAnsi="Times New Roman"/>
          <w:color w:val="auto"/>
          <w:sz w:val="24"/>
          <w:u w:val="single"/>
          <w:lang w:val="lv-LV"/>
        </w:rPr>
        <w:t>, 83 centi</w:t>
      </w:r>
      <w:r w:rsidRPr="00B4059A">
        <w:rPr>
          <w:rFonts w:ascii="Times New Roman" w:hAnsi="Times New Roman"/>
          <w:color w:val="auto"/>
          <w:sz w:val="24"/>
          <w:u w:val="single"/>
          <w:lang w:val="lv-LV"/>
        </w:rPr>
        <w:t>)</w:t>
      </w:r>
      <w:r>
        <w:rPr>
          <w:rFonts w:ascii="Times New Roman" w:hAnsi="Times New Roman"/>
          <w:color w:val="auto"/>
          <w:sz w:val="24"/>
          <w:lang w:val="lv-LV"/>
        </w:rPr>
        <w:t>.</w:t>
      </w:r>
      <w:r>
        <w:rPr>
          <w:b/>
          <w:bCs/>
          <w:lang w:val="lv-LV"/>
        </w:rPr>
        <w:t xml:space="preserve">                                                                                                                                                                                                                                                                                                                                                                                                                                                           </w:t>
      </w:r>
    </w:p>
    <w:p w:rsidR="00426347" w:rsidRDefault="00426347" w:rsidP="00760BCC">
      <w:pPr>
        <w:pStyle w:val="txt1"/>
        <w:numPr>
          <w:ilvl w:val="1"/>
          <w:numId w:val="1"/>
        </w:numPr>
        <w:tabs>
          <w:tab w:val="clear" w:pos="420"/>
          <w:tab w:val="clear" w:pos="794"/>
          <w:tab w:val="clear" w:pos="1191"/>
          <w:tab w:val="clear" w:pos="1588"/>
          <w:tab w:val="num" w:pos="0"/>
          <w:tab w:val="left" w:pos="851"/>
        </w:tabs>
        <w:ind w:left="0" w:right="-1333" w:firstLine="426"/>
        <w:rPr>
          <w:rFonts w:ascii="Times New Roman" w:hAnsi="Times New Roman"/>
          <w:color w:val="auto"/>
          <w:sz w:val="24"/>
          <w:lang w:val="lv-LV"/>
        </w:rPr>
      </w:pPr>
      <w:r>
        <w:rPr>
          <w:rFonts w:ascii="Times New Roman" w:hAnsi="Times New Roman"/>
          <w:bCs/>
          <w:color w:val="auto"/>
          <w:sz w:val="24"/>
          <w:lang w:val="lv-LV"/>
        </w:rPr>
        <w:t>Pasūtītājs</w:t>
      </w:r>
      <w:r>
        <w:rPr>
          <w:rFonts w:ascii="Times New Roman" w:hAnsi="Times New Roman"/>
          <w:color w:val="auto"/>
          <w:sz w:val="24"/>
          <w:lang w:val="lv-LV"/>
        </w:rPr>
        <w:t xml:space="preserve"> samaksā </w:t>
      </w:r>
      <w:r>
        <w:rPr>
          <w:rFonts w:ascii="Times New Roman" w:hAnsi="Times New Roman"/>
          <w:bCs/>
          <w:color w:val="auto"/>
          <w:sz w:val="24"/>
          <w:lang w:val="lv-LV"/>
        </w:rPr>
        <w:t>Pārvadātājam</w:t>
      </w:r>
      <w:r>
        <w:rPr>
          <w:rFonts w:ascii="Times New Roman" w:hAnsi="Times New Roman"/>
          <w:color w:val="auto"/>
          <w:sz w:val="24"/>
          <w:lang w:val="lv-LV"/>
        </w:rPr>
        <w:t xml:space="preserve"> par katru atsevišķu Pakalpojumu 5 (piecu) darba dienu laikā pēc rēķina saņemšanas.</w:t>
      </w:r>
    </w:p>
    <w:p w:rsidR="00426347" w:rsidRDefault="00426347" w:rsidP="00760BCC">
      <w:pPr>
        <w:numPr>
          <w:ilvl w:val="1"/>
          <w:numId w:val="1"/>
        </w:numPr>
        <w:tabs>
          <w:tab w:val="clear" w:pos="420"/>
          <w:tab w:val="num" w:pos="0"/>
          <w:tab w:val="left" w:pos="851"/>
        </w:tabs>
        <w:suppressAutoHyphens/>
        <w:ind w:left="0" w:right="-1333" w:firstLine="426"/>
        <w:contextualSpacing/>
        <w:jc w:val="both"/>
        <w:rPr>
          <w:bCs/>
          <w:iCs/>
          <w:color w:val="000000"/>
          <w:lang w:val="lv-LV" w:eastAsia="ar-SA"/>
        </w:rPr>
      </w:pPr>
      <w:r>
        <w:rPr>
          <w:bCs/>
          <w:iCs/>
          <w:color w:val="000000"/>
          <w:lang w:val="lv-LV" w:eastAsia="ar-SA"/>
        </w:rPr>
        <w:t>Pamats rēķina izrakstīšanai ir abpusēji parakstīts Pakalpojuma pieņemšanas – nodošanas akts, kuru Pārvadātājs sagatavo un iesniedz Pasūtītājam parakstīšanai 5 (piecu) darba dienu laikā pēc konkrētā Pakalpojuma (brauciena) izpildes. Pasūtītājs pieņemšanas – nodošanas aktu paraksta</w:t>
      </w:r>
      <w:r w:rsidR="00B4059A">
        <w:rPr>
          <w:bCs/>
          <w:iCs/>
          <w:color w:val="000000"/>
          <w:lang w:val="lv-LV" w:eastAsia="ar-SA"/>
        </w:rPr>
        <w:t xml:space="preserve">              </w:t>
      </w:r>
      <w:r>
        <w:rPr>
          <w:bCs/>
          <w:iCs/>
          <w:color w:val="000000"/>
          <w:lang w:val="lv-LV" w:eastAsia="ar-SA"/>
        </w:rPr>
        <w:t xml:space="preserve"> 5 (piecu) darba dienu laikā no saņemšanas, vai arī minētajā termiņā sniedz pamatotas pretenzijas par Pārvadātāja sniegto Pakalpojumu.</w:t>
      </w:r>
    </w:p>
    <w:p w:rsidR="00426347" w:rsidRDefault="00426347" w:rsidP="00760BCC">
      <w:pPr>
        <w:numPr>
          <w:ilvl w:val="1"/>
          <w:numId w:val="1"/>
        </w:numPr>
        <w:tabs>
          <w:tab w:val="clear" w:pos="420"/>
          <w:tab w:val="num" w:pos="0"/>
          <w:tab w:val="left" w:pos="851"/>
        </w:tabs>
        <w:suppressAutoHyphens/>
        <w:ind w:left="0" w:right="-1333" w:firstLine="426"/>
        <w:contextualSpacing/>
        <w:jc w:val="both"/>
        <w:rPr>
          <w:bCs/>
          <w:iCs/>
          <w:color w:val="000000"/>
          <w:lang w:val="lv-LV" w:eastAsia="ar-SA"/>
        </w:rPr>
      </w:pPr>
      <w:r>
        <w:rPr>
          <w:bCs/>
          <w:iCs/>
          <w:color w:val="000000"/>
          <w:lang w:val="lv-LV" w:eastAsia="ar-SA"/>
        </w:rPr>
        <w:t>Rēķinā norāda Līguma noslēgšanas datumu, numuru, sniegtā Pakalpojuma apjomu, maršruta sākumpunktu, galapunktu, cenu, PVN likmi un kopējo cenu. Cena tiek rēķināta, ņemot vērā Līguma pielikumā Nr.2 noteiktos Pakalpojuma izcenojumus.</w:t>
      </w:r>
    </w:p>
    <w:p w:rsidR="00426347" w:rsidRDefault="00426347" w:rsidP="00760BCC">
      <w:pPr>
        <w:numPr>
          <w:ilvl w:val="1"/>
          <w:numId w:val="1"/>
        </w:numPr>
        <w:tabs>
          <w:tab w:val="clear" w:pos="420"/>
          <w:tab w:val="num" w:pos="0"/>
          <w:tab w:val="left" w:pos="851"/>
        </w:tabs>
        <w:suppressAutoHyphens/>
        <w:ind w:left="0" w:right="-1333" w:firstLine="426"/>
        <w:contextualSpacing/>
        <w:jc w:val="both"/>
        <w:rPr>
          <w:bCs/>
          <w:iCs/>
          <w:color w:val="000000"/>
          <w:lang w:val="lv-LV" w:eastAsia="ar-SA"/>
        </w:rPr>
      </w:pPr>
      <w:r>
        <w:rPr>
          <w:bCs/>
          <w:iCs/>
          <w:color w:val="000000"/>
          <w:lang w:val="lv-LV" w:eastAsia="ar-SA"/>
        </w:rPr>
        <w:t xml:space="preserve">Finanšu piedāvājumā (Līguma pielikums Nr.2) noteiktā Pakalpojuma cena ir maksimālā pieļaujamā cena, un Pārvadātājam nav tiesību to paaugstināt Līguma izpildes laikā. </w:t>
      </w:r>
    </w:p>
    <w:p w:rsidR="00426347" w:rsidRDefault="00426347" w:rsidP="00760BCC">
      <w:pPr>
        <w:pStyle w:val="txt1"/>
        <w:numPr>
          <w:ilvl w:val="1"/>
          <w:numId w:val="1"/>
        </w:numPr>
        <w:tabs>
          <w:tab w:val="clear" w:pos="420"/>
          <w:tab w:val="clear" w:pos="794"/>
          <w:tab w:val="clear" w:pos="1191"/>
          <w:tab w:val="clear" w:pos="1588"/>
          <w:tab w:val="left" w:pos="851"/>
        </w:tabs>
        <w:ind w:left="0" w:right="-1333" w:firstLine="426"/>
        <w:rPr>
          <w:rFonts w:ascii="Times New Roman" w:hAnsi="Times New Roman"/>
          <w:color w:val="auto"/>
          <w:sz w:val="24"/>
          <w:lang w:val="lv-LV"/>
        </w:rPr>
      </w:pPr>
      <w:r>
        <w:rPr>
          <w:rFonts w:ascii="Times New Roman" w:hAnsi="Times New Roman"/>
          <w:color w:val="auto"/>
          <w:sz w:val="24"/>
          <w:lang w:val="lv-LV"/>
        </w:rPr>
        <w:t>Maksu par sniegto Pakalpojumu</w:t>
      </w:r>
      <w:r>
        <w:rPr>
          <w:rFonts w:ascii="Times New Roman" w:hAnsi="Times New Roman"/>
          <w:b/>
          <w:bCs/>
          <w:color w:val="auto"/>
          <w:sz w:val="24"/>
          <w:lang w:val="lv-LV"/>
        </w:rPr>
        <w:t xml:space="preserve"> </w:t>
      </w:r>
      <w:r>
        <w:rPr>
          <w:rFonts w:ascii="Times New Roman" w:hAnsi="Times New Roman"/>
          <w:bCs/>
          <w:color w:val="auto"/>
          <w:sz w:val="24"/>
          <w:lang w:val="lv-LV"/>
        </w:rPr>
        <w:t>Pasūtītājs</w:t>
      </w:r>
      <w:r>
        <w:rPr>
          <w:rFonts w:ascii="Times New Roman" w:hAnsi="Times New Roman"/>
          <w:color w:val="auto"/>
          <w:sz w:val="24"/>
          <w:lang w:val="lv-LV"/>
        </w:rPr>
        <w:t xml:space="preserve"> veic ar bezskaidras naudas pārskaitījumu uz Pārvadātāja norādīto kontu.</w:t>
      </w:r>
    </w:p>
    <w:p w:rsidR="00426347" w:rsidRDefault="00426347" w:rsidP="00760BCC">
      <w:pPr>
        <w:pStyle w:val="txt1"/>
        <w:numPr>
          <w:ilvl w:val="1"/>
          <w:numId w:val="1"/>
        </w:numPr>
        <w:tabs>
          <w:tab w:val="clear" w:pos="420"/>
          <w:tab w:val="clear" w:pos="794"/>
          <w:tab w:val="clear" w:pos="1191"/>
          <w:tab w:val="clear" w:pos="1588"/>
          <w:tab w:val="clear" w:pos="1985"/>
          <w:tab w:val="num" w:pos="0"/>
          <w:tab w:val="left" w:pos="851"/>
        </w:tabs>
        <w:spacing w:after="120"/>
        <w:ind w:left="0" w:right="-1333" w:firstLine="426"/>
        <w:rPr>
          <w:rFonts w:ascii="Times New Roman" w:hAnsi="Times New Roman"/>
          <w:color w:val="auto"/>
          <w:sz w:val="24"/>
          <w:lang w:val="lv-LV"/>
        </w:rPr>
      </w:pPr>
      <w:r>
        <w:rPr>
          <w:rFonts w:ascii="Times New Roman" w:hAnsi="Times New Roman"/>
          <w:color w:val="auto"/>
          <w:sz w:val="24"/>
          <w:lang w:val="lv-LV"/>
        </w:rPr>
        <w:t>Par apmaksas dienu tiek uzskatīta tā diena, kad Pārvadātāja kontā ienāk attiecīgā Pakalpojuma vērtības summa.</w:t>
      </w:r>
    </w:p>
    <w:p w:rsidR="00426347" w:rsidRDefault="00426347" w:rsidP="00B4059A">
      <w:pPr>
        <w:pStyle w:val="txt1"/>
        <w:spacing w:after="120"/>
        <w:ind w:right="-1333"/>
        <w:jc w:val="center"/>
        <w:rPr>
          <w:rFonts w:ascii="Times New Roman" w:hAnsi="Times New Roman"/>
          <w:color w:val="auto"/>
          <w:sz w:val="24"/>
          <w:lang w:val="lv-LV"/>
        </w:rPr>
      </w:pPr>
      <w:r>
        <w:rPr>
          <w:rFonts w:ascii="Times New Roman" w:hAnsi="Times New Roman"/>
          <w:bCs/>
          <w:sz w:val="24"/>
          <w:lang w:val="lv-LV"/>
        </w:rPr>
        <w:t>3.</w:t>
      </w:r>
      <w:r>
        <w:rPr>
          <w:rFonts w:ascii="Times New Roman" w:hAnsi="Times New Roman"/>
          <w:b/>
          <w:bCs/>
          <w:sz w:val="24"/>
          <w:lang w:val="lv-LV"/>
        </w:rPr>
        <w:t xml:space="preserve"> </w:t>
      </w:r>
      <w:r>
        <w:rPr>
          <w:rFonts w:ascii="Times New Roman" w:hAnsi="Times New Roman"/>
          <w:bCs/>
          <w:sz w:val="24"/>
          <w:lang w:val="lv-LV"/>
        </w:rPr>
        <w:t>LĪGUMA DARBĪBAS UN PAKALPOJUMU SNIEGŠANAS LAIKS</w:t>
      </w:r>
    </w:p>
    <w:p w:rsidR="00426347" w:rsidRDefault="00426347" w:rsidP="00B4059A">
      <w:pPr>
        <w:pStyle w:val="txt1"/>
        <w:tabs>
          <w:tab w:val="clear" w:pos="397"/>
          <w:tab w:val="left" w:pos="720"/>
        </w:tabs>
        <w:ind w:right="-1333" w:firstLine="426"/>
        <w:rPr>
          <w:rFonts w:ascii="Times New Roman" w:hAnsi="Times New Roman"/>
          <w:color w:val="auto"/>
          <w:sz w:val="24"/>
          <w:lang w:val="lv-LV"/>
        </w:rPr>
      </w:pPr>
      <w:r>
        <w:rPr>
          <w:rFonts w:ascii="Times New Roman" w:hAnsi="Times New Roman"/>
          <w:color w:val="auto"/>
          <w:sz w:val="24"/>
          <w:lang w:val="lv-LV"/>
        </w:rPr>
        <w:t xml:space="preserve">3.1. Līgums stājas spēkā brīdī, kad to parakstījušas abas </w:t>
      </w:r>
      <w:r>
        <w:rPr>
          <w:rFonts w:ascii="Times New Roman" w:hAnsi="Times New Roman"/>
          <w:bCs/>
          <w:color w:val="auto"/>
          <w:sz w:val="24"/>
          <w:lang w:val="lv-LV"/>
        </w:rPr>
        <w:t>Puses</w:t>
      </w:r>
      <w:r>
        <w:rPr>
          <w:rFonts w:ascii="Times New Roman" w:hAnsi="Times New Roman"/>
          <w:color w:val="auto"/>
          <w:sz w:val="24"/>
          <w:lang w:val="lv-LV"/>
        </w:rPr>
        <w:t xml:space="preserve"> un ir spēkā līdz </w:t>
      </w:r>
      <w:r>
        <w:rPr>
          <w:rFonts w:ascii="Times New Roman" w:hAnsi="Times New Roman"/>
          <w:bCs/>
          <w:color w:val="auto"/>
          <w:sz w:val="24"/>
          <w:lang w:val="lv-LV"/>
        </w:rPr>
        <w:t>Pušu</w:t>
      </w:r>
      <w:r>
        <w:rPr>
          <w:rFonts w:ascii="Times New Roman" w:hAnsi="Times New Roman"/>
          <w:color w:val="auto"/>
          <w:sz w:val="24"/>
          <w:lang w:val="lv-LV"/>
        </w:rPr>
        <w:t xml:space="preserve"> saistību pilnīgai izpildei.</w:t>
      </w:r>
    </w:p>
    <w:p w:rsidR="00426347" w:rsidRDefault="00426347" w:rsidP="00B4059A">
      <w:pPr>
        <w:numPr>
          <w:ilvl w:val="1"/>
          <w:numId w:val="2"/>
        </w:numPr>
        <w:tabs>
          <w:tab w:val="left" w:pos="851"/>
        </w:tabs>
        <w:suppressAutoHyphens/>
        <w:ind w:left="0" w:right="-1333" w:firstLine="426"/>
        <w:jc w:val="both"/>
        <w:rPr>
          <w:lang w:val="lv-LV" w:eastAsia="ar-SA"/>
        </w:rPr>
      </w:pPr>
      <w:r>
        <w:rPr>
          <w:lang w:val="lv-LV" w:eastAsia="ar-SA"/>
        </w:rPr>
        <w:lastRenderedPageBreak/>
        <w:t xml:space="preserve">Līgums var tikt izbeigts Līgumā noteiktajos gadījumos, kā arī Pusēm </w:t>
      </w:r>
      <w:proofErr w:type="spellStart"/>
      <w:r>
        <w:rPr>
          <w:lang w:val="lv-LV" w:eastAsia="ar-SA"/>
        </w:rPr>
        <w:t>rakstveidā</w:t>
      </w:r>
      <w:proofErr w:type="spellEnd"/>
      <w:r>
        <w:rPr>
          <w:lang w:val="lv-LV" w:eastAsia="ar-SA"/>
        </w:rPr>
        <w:t xml:space="preserve"> vienojoties.</w:t>
      </w:r>
    </w:p>
    <w:p w:rsidR="00426347" w:rsidRDefault="00426347" w:rsidP="00B4059A">
      <w:pPr>
        <w:numPr>
          <w:ilvl w:val="1"/>
          <w:numId w:val="2"/>
        </w:numPr>
        <w:tabs>
          <w:tab w:val="left" w:pos="0"/>
          <w:tab w:val="left" w:pos="851"/>
        </w:tabs>
        <w:suppressAutoHyphens/>
        <w:ind w:left="0" w:right="-1333" w:firstLine="426"/>
        <w:jc w:val="both"/>
        <w:rPr>
          <w:lang w:val="lv-LV" w:eastAsia="ar-SA"/>
        </w:rPr>
      </w:pPr>
      <w:r>
        <w:rPr>
          <w:lang w:val="lv-LV" w:eastAsia="ar-SA"/>
        </w:rPr>
        <w:t>Ja viena no Pusēm nepienācīgi pilda vai nepilda Līguma saistības, otra Puse ir tiesīga vienpusēji atkāpties no Līguma, vienu mēnesi iepriekš rakstiski brīdinot otru Pusi par Līguma izbeigšanu.</w:t>
      </w:r>
    </w:p>
    <w:p w:rsidR="00426347" w:rsidRDefault="00426347" w:rsidP="00B4059A">
      <w:pPr>
        <w:numPr>
          <w:ilvl w:val="1"/>
          <w:numId w:val="2"/>
        </w:numPr>
        <w:tabs>
          <w:tab w:val="left" w:pos="0"/>
          <w:tab w:val="left" w:pos="851"/>
        </w:tabs>
        <w:suppressAutoHyphens/>
        <w:ind w:right="-1333" w:hanging="294"/>
        <w:jc w:val="both"/>
        <w:rPr>
          <w:lang w:val="lv-LV" w:eastAsia="ar-SA"/>
        </w:rPr>
      </w:pPr>
      <w:r>
        <w:rPr>
          <w:lang w:val="lv-LV" w:eastAsia="ar-SA"/>
        </w:rPr>
        <w:t>Pasūtītājam ir tiesības vienpusēji atkāpties no Līguma, ja:</w:t>
      </w:r>
    </w:p>
    <w:p w:rsidR="00426347" w:rsidRDefault="00426347" w:rsidP="00B4059A">
      <w:pPr>
        <w:pStyle w:val="ListParagraph"/>
        <w:numPr>
          <w:ilvl w:val="2"/>
          <w:numId w:val="2"/>
        </w:numPr>
        <w:tabs>
          <w:tab w:val="num" w:pos="0"/>
        </w:tabs>
        <w:suppressAutoHyphens/>
        <w:ind w:left="0" w:right="-1333" w:firstLine="851"/>
        <w:contextualSpacing/>
        <w:jc w:val="both"/>
        <w:rPr>
          <w:lang w:eastAsia="ar-SA"/>
        </w:rPr>
      </w:pPr>
      <w:r>
        <w:rPr>
          <w:lang w:eastAsia="ar-SA"/>
        </w:rPr>
        <w:t>Pārvadātājs nenodrošina pasažieru nogādi maršruta galapunktā Pasūtītāja noteiktajā termiņā, un šādi gadījumi konstatēti vismaz 2 (divas) reizes;</w:t>
      </w:r>
    </w:p>
    <w:p w:rsidR="00426347" w:rsidRDefault="00426347" w:rsidP="00B4059A">
      <w:pPr>
        <w:pStyle w:val="ListParagraph"/>
        <w:numPr>
          <w:ilvl w:val="2"/>
          <w:numId w:val="2"/>
        </w:numPr>
        <w:tabs>
          <w:tab w:val="num" w:pos="-142"/>
          <w:tab w:val="left" w:pos="0"/>
        </w:tabs>
        <w:suppressAutoHyphens/>
        <w:ind w:left="0" w:right="-1333" w:firstLine="851"/>
        <w:contextualSpacing/>
        <w:jc w:val="both"/>
        <w:rPr>
          <w:lang w:eastAsia="ar-SA"/>
        </w:rPr>
      </w:pPr>
      <w:r>
        <w:rPr>
          <w:lang w:eastAsia="ar-SA"/>
        </w:rPr>
        <w:t>Līguma izpildes laikā noskaidrojas, ka Pārvadātājs nevar nodrošināt Līguma saistību izpildi;</w:t>
      </w:r>
    </w:p>
    <w:p w:rsidR="00426347" w:rsidRDefault="00426347" w:rsidP="00B4059A">
      <w:pPr>
        <w:pStyle w:val="ListParagraph"/>
        <w:numPr>
          <w:ilvl w:val="2"/>
          <w:numId w:val="2"/>
        </w:numPr>
        <w:tabs>
          <w:tab w:val="num" w:pos="-284"/>
          <w:tab w:val="left" w:pos="0"/>
        </w:tabs>
        <w:suppressAutoHyphens/>
        <w:ind w:left="0" w:right="-1333" w:firstLine="851"/>
        <w:contextualSpacing/>
        <w:jc w:val="both"/>
        <w:rPr>
          <w:lang w:eastAsia="ar-SA"/>
        </w:rPr>
      </w:pPr>
      <w:r>
        <w:rPr>
          <w:lang w:eastAsia="ar-SA"/>
        </w:rPr>
        <w:t>Pakalpojums tiek sniegts, izmantojot Līguma noteikumiem neatbilstošo transportlīdzekli.</w:t>
      </w:r>
    </w:p>
    <w:p w:rsidR="00426347" w:rsidRDefault="00426347" w:rsidP="00B4059A">
      <w:pPr>
        <w:numPr>
          <w:ilvl w:val="1"/>
          <w:numId w:val="2"/>
        </w:numPr>
        <w:tabs>
          <w:tab w:val="left" w:pos="0"/>
          <w:tab w:val="left" w:pos="851"/>
        </w:tabs>
        <w:suppressAutoHyphens/>
        <w:ind w:left="0" w:right="-1333" w:firstLine="426"/>
        <w:jc w:val="both"/>
        <w:rPr>
          <w:lang w:val="lv-LV" w:eastAsia="ar-SA"/>
        </w:rPr>
      </w:pPr>
      <w:r>
        <w:rPr>
          <w:lang w:val="lv-LV" w:eastAsia="ar-SA"/>
        </w:rPr>
        <w:t>Pārvadātājam ir tiesības vienpusēji atkāpties no Līgumu, ja Pasūtītājs Līgumā noteiktajā termiņā nav veicis noteiktos maksājumus un maksājuma nokavējums pārsniedz    20 (divdesmit) dienas.</w:t>
      </w:r>
    </w:p>
    <w:p w:rsidR="00426347" w:rsidRDefault="00426347" w:rsidP="00B4059A">
      <w:pPr>
        <w:pStyle w:val="txt1"/>
        <w:numPr>
          <w:ilvl w:val="1"/>
          <w:numId w:val="2"/>
        </w:numPr>
        <w:tabs>
          <w:tab w:val="clear" w:pos="397"/>
          <w:tab w:val="clear" w:pos="794"/>
          <w:tab w:val="left" w:pos="0"/>
          <w:tab w:val="left" w:pos="426"/>
          <w:tab w:val="left" w:pos="851"/>
        </w:tabs>
        <w:ind w:left="0" w:right="-1333" w:firstLine="425"/>
        <w:rPr>
          <w:rFonts w:ascii="Times New Roman" w:hAnsi="Times New Roman"/>
          <w:color w:val="auto"/>
          <w:sz w:val="24"/>
          <w:lang w:val="lv-LV"/>
        </w:rPr>
      </w:pPr>
      <w:r>
        <w:rPr>
          <w:rFonts w:ascii="Times New Roman" w:hAnsi="Times New Roman"/>
          <w:bCs/>
          <w:color w:val="auto"/>
          <w:sz w:val="24"/>
          <w:lang w:val="lv-LV"/>
        </w:rPr>
        <w:t>Pakalpojumi</w:t>
      </w:r>
      <w:r>
        <w:rPr>
          <w:rFonts w:ascii="Times New Roman" w:hAnsi="Times New Roman"/>
          <w:color w:val="auto"/>
          <w:sz w:val="24"/>
          <w:lang w:val="lv-LV"/>
        </w:rPr>
        <w:t xml:space="preserve"> tiek sniegti 12 (divpadsmit) mēnešu laikā no Līguma noslēgšanas brīža. </w:t>
      </w:r>
    </w:p>
    <w:p w:rsidR="00426347" w:rsidRDefault="00426347" w:rsidP="00B4059A">
      <w:pPr>
        <w:pStyle w:val="txt1"/>
        <w:numPr>
          <w:ilvl w:val="1"/>
          <w:numId w:val="2"/>
        </w:numPr>
        <w:tabs>
          <w:tab w:val="clear" w:pos="397"/>
          <w:tab w:val="clear" w:pos="794"/>
          <w:tab w:val="left" w:pos="-1418"/>
          <w:tab w:val="left" w:pos="0"/>
          <w:tab w:val="left" w:pos="851"/>
        </w:tabs>
        <w:ind w:left="0" w:right="-1333" w:firstLine="426"/>
        <w:rPr>
          <w:rFonts w:ascii="Times New Roman" w:hAnsi="Times New Roman"/>
          <w:color w:val="auto"/>
          <w:sz w:val="24"/>
          <w:lang w:val="lv-LV"/>
        </w:rPr>
      </w:pPr>
      <w:r>
        <w:rPr>
          <w:rFonts w:ascii="Times New Roman" w:hAnsi="Times New Roman"/>
          <w:bCs/>
          <w:color w:val="auto"/>
          <w:sz w:val="24"/>
          <w:lang w:val="lv-LV"/>
        </w:rPr>
        <w:t>Katra atsevišķa</w:t>
      </w:r>
      <w:r>
        <w:rPr>
          <w:rFonts w:ascii="Times New Roman" w:hAnsi="Times New Roman"/>
          <w:b/>
          <w:color w:val="auto"/>
          <w:sz w:val="24"/>
          <w:lang w:val="lv-LV"/>
        </w:rPr>
        <w:t xml:space="preserve"> </w:t>
      </w:r>
      <w:r>
        <w:rPr>
          <w:rFonts w:ascii="Times New Roman" w:hAnsi="Times New Roman"/>
          <w:color w:val="auto"/>
          <w:sz w:val="24"/>
          <w:lang w:val="lv-LV"/>
        </w:rPr>
        <w:t>Pakalpojuma</w:t>
      </w:r>
      <w:r>
        <w:rPr>
          <w:rFonts w:ascii="Times New Roman" w:hAnsi="Times New Roman"/>
          <w:b/>
          <w:color w:val="auto"/>
          <w:sz w:val="24"/>
          <w:lang w:val="lv-LV"/>
        </w:rPr>
        <w:t xml:space="preserve"> </w:t>
      </w:r>
      <w:r>
        <w:rPr>
          <w:rFonts w:ascii="Times New Roman" w:hAnsi="Times New Roman"/>
          <w:bCs/>
          <w:color w:val="auto"/>
          <w:sz w:val="24"/>
          <w:lang w:val="lv-LV"/>
        </w:rPr>
        <w:t>sniegšanas laiks</w:t>
      </w:r>
      <w:r>
        <w:rPr>
          <w:rFonts w:ascii="Times New Roman" w:hAnsi="Times New Roman"/>
          <w:b/>
          <w:color w:val="auto"/>
          <w:sz w:val="24"/>
          <w:lang w:val="lv-LV"/>
        </w:rPr>
        <w:t xml:space="preserve"> </w:t>
      </w:r>
      <w:r>
        <w:rPr>
          <w:rFonts w:ascii="Times New Roman" w:hAnsi="Times New Roman"/>
          <w:bCs/>
          <w:color w:val="auto"/>
          <w:sz w:val="24"/>
          <w:lang w:val="lv-LV"/>
        </w:rPr>
        <w:t>tiek saskaņots,</w:t>
      </w:r>
      <w:r>
        <w:rPr>
          <w:rFonts w:ascii="Times New Roman" w:hAnsi="Times New Roman"/>
          <w:b/>
          <w:color w:val="auto"/>
          <w:sz w:val="24"/>
          <w:lang w:val="lv-LV"/>
        </w:rPr>
        <w:t xml:space="preserve"> </w:t>
      </w:r>
      <w:r>
        <w:rPr>
          <w:rFonts w:ascii="Times New Roman" w:hAnsi="Times New Roman"/>
          <w:color w:val="auto"/>
          <w:sz w:val="24"/>
          <w:lang w:val="lv-LV"/>
        </w:rPr>
        <w:t xml:space="preserve">Pusēm savstarpēji vienojoties. </w:t>
      </w:r>
    </w:p>
    <w:p w:rsidR="00426347" w:rsidRDefault="00426347" w:rsidP="00B4059A">
      <w:pPr>
        <w:pStyle w:val="ListParagraph"/>
        <w:numPr>
          <w:ilvl w:val="1"/>
          <w:numId w:val="2"/>
        </w:numPr>
        <w:tabs>
          <w:tab w:val="left" w:pos="0"/>
          <w:tab w:val="left" w:pos="851"/>
        </w:tabs>
        <w:suppressAutoHyphens/>
        <w:ind w:left="0" w:right="-1333" w:firstLine="425"/>
        <w:contextualSpacing/>
        <w:jc w:val="both"/>
        <w:rPr>
          <w:lang w:eastAsia="ar-SA"/>
        </w:rPr>
      </w:pPr>
      <w:r>
        <w:t xml:space="preserve">Jaunu pasūtījumu </w:t>
      </w:r>
      <w:r>
        <w:rPr>
          <w:bCs/>
        </w:rPr>
        <w:t>Pārvadātājs</w:t>
      </w:r>
      <w:r>
        <w:t xml:space="preserve"> izpilda tikai tad, kad pilnībā ir apmaksāta iepriekšējā </w:t>
      </w:r>
      <w:r>
        <w:rPr>
          <w:bCs/>
        </w:rPr>
        <w:t>Pakalpojuma</w:t>
      </w:r>
      <w:r>
        <w:t xml:space="preserve"> vērtība.</w:t>
      </w:r>
    </w:p>
    <w:p w:rsidR="00426347" w:rsidRDefault="00426347" w:rsidP="00B4059A">
      <w:pPr>
        <w:pStyle w:val="txt1"/>
        <w:spacing w:after="120"/>
        <w:ind w:left="420" w:right="-1333"/>
        <w:jc w:val="center"/>
        <w:rPr>
          <w:rFonts w:ascii="Times New Roman" w:hAnsi="Times New Roman"/>
          <w:color w:val="auto"/>
          <w:sz w:val="24"/>
          <w:lang w:val="lv-LV"/>
        </w:rPr>
      </w:pPr>
      <w:r>
        <w:rPr>
          <w:rFonts w:ascii="Times New Roman" w:hAnsi="Times New Roman"/>
          <w:bCs/>
          <w:sz w:val="24"/>
          <w:lang w:val="lv-LV"/>
        </w:rPr>
        <w:t>4. PUŠU TIESĪBAS UN PIENĀKUMI</w:t>
      </w:r>
    </w:p>
    <w:p w:rsidR="00426347" w:rsidRDefault="00426347" w:rsidP="00B4059A">
      <w:pPr>
        <w:pStyle w:val="txt1"/>
        <w:tabs>
          <w:tab w:val="clear" w:pos="397"/>
          <w:tab w:val="left" w:pos="720"/>
        </w:tabs>
        <w:ind w:right="-1333" w:firstLine="426"/>
        <w:rPr>
          <w:rFonts w:ascii="Times New Roman" w:hAnsi="Times New Roman"/>
          <w:color w:val="auto"/>
          <w:sz w:val="24"/>
          <w:lang w:val="lv-LV"/>
        </w:rPr>
      </w:pPr>
      <w:r>
        <w:rPr>
          <w:rFonts w:ascii="Times New Roman" w:hAnsi="Times New Roman"/>
          <w:color w:val="auto"/>
          <w:sz w:val="24"/>
          <w:lang w:val="lv-LV"/>
        </w:rPr>
        <w:t>4.1.</w:t>
      </w:r>
      <w:r>
        <w:rPr>
          <w:rFonts w:ascii="Times New Roman" w:hAnsi="Times New Roman"/>
          <w:b/>
          <w:bCs/>
          <w:color w:val="auto"/>
          <w:sz w:val="24"/>
          <w:lang w:val="lv-LV"/>
        </w:rPr>
        <w:t xml:space="preserve"> </w:t>
      </w:r>
      <w:r>
        <w:rPr>
          <w:rFonts w:ascii="Times New Roman" w:hAnsi="Times New Roman"/>
          <w:bCs/>
          <w:color w:val="auto"/>
          <w:sz w:val="24"/>
          <w:lang w:val="lv-LV"/>
        </w:rPr>
        <w:t>Pasūtītājam</w:t>
      </w:r>
      <w:r>
        <w:rPr>
          <w:rFonts w:ascii="Times New Roman" w:hAnsi="Times New Roman"/>
          <w:b/>
          <w:bCs/>
          <w:color w:val="auto"/>
          <w:sz w:val="24"/>
          <w:lang w:val="lv-LV"/>
        </w:rPr>
        <w:t xml:space="preserve"> </w:t>
      </w:r>
      <w:r>
        <w:rPr>
          <w:rFonts w:ascii="Times New Roman" w:hAnsi="Times New Roman"/>
          <w:color w:val="auto"/>
          <w:sz w:val="24"/>
          <w:lang w:val="lv-LV"/>
        </w:rPr>
        <w:t>ir pienākums</w:t>
      </w:r>
      <w:r>
        <w:rPr>
          <w:rFonts w:ascii="Times New Roman" w:hAnsi="Times New Roman"/>
          <w:b/>
          <w:bCs/>
          <w:color w:val="auto"/>
          <w:sz w:val="24"/>
          <w:lang w:val="lv-LV"/>
        </w:rPr>
        <w:t xml:space="preserve"> </w:t>
      </w:r>
      <w:r>
        <w:rPr>
          <w:rFonts w:ascii="Times New Roman" w:hAnsi="Times New Roman"/>
          <w:color w:val="auto"/>
          <w:sz w:val="24"/>
          <w:lang w:val="lv-LV"/>
        </w:rPr>
        <w:t>veikt samaksu par saņemto</w:t>
      </w:r>
      <w:r>
        <w:rPr>
          <w:rFonts w:ascii="Times New Roman" w:hAnsi="Times New Roman"/>
          <w:b/>
          <w:bCs/>
          <w:color w:val="auto"/>
          <w:sz w:val="24"/>
          <w:lang w:val="lv-LV"/>
        </w:rPr>
        <w:t xml:space="preserve"> </w:t>
      </w:r>
      <w:r>
        <w:rPr>
          <w:rFonts w:ascii="Times New Roman" w:hAnsi="Times New Roman"/>
          <w:bCs/>
          <w:color w:val="auto"/>
          <w:sz w:val="24"/>
          <w:lang w:val="lv-LV"/>
        </w:rPr>
        <w:t>Pakalpojumu</w:t>
      </w:r>
      <w:r>
        <w:rPr>
          <w:rFonts w:ascii="Times New Roman" w:hAnsi="Times New Roman"/>
          <w:color w:val="auto"/>
          <w:sz w:val="24"/>
          <w:lang w:val="lv-LV"/>
        </w:rPr>
        <w:t xml:space="preserve"> Līgumā noteiktajā kārtībā un apmērā.</w:t>
      </w:r>
    </w:p>
    <w:p w:rsidR="00426347" w:rsidRDefault="00426347" w:rsidP="00B4059A">
      <w:pPr>
        <w:pStyle w:val="txt1"/>
        <w:tabs>
          <w:tab w:val="clear" w:pos="397"/>
          <w:tab w:val="left" w:pos="720"/>
        </w:tabs>
        <w:ind w:right="-1333" w:firstLine="426"/>
        <w:rPr>
          <w:rFonts w:ascii="Times New Roman" w:hAnsi="Times New Roman"/>
          <w:color w:val="auto"/>
          <w:sz w:val="24"/>
          <w:lang w:val="lv-LV"/>
        </w:rPr>
      </w:pPr>
      <w:r>
        <w:rPr>
          <w:rFonts w:ascii="Times New Roman" w:hAnsi="Times New Roman"/>
          <w:color w:val="auto"/>
          <w:sz w:val="24"/>
          <w:lang w:val="lv-LV"/>
        </w:rPr>
        <w:t>4.2.</w:t>
      </w:r>
      <w:r>
        <w:rPr>
          <w:rFonts w:ascii="Times New Roman" w:hAnsi="Times New Roman"/>
          <w:b/>
          <w:bCs/>
          <w:color w:val="auto"/>
          <w:sz w:val="24"/>
          <w:lang w:val="lv-LV"/>
        </w:rPr>
        <w:t xml:space="preserve"> </w:t>
      </w:r>
      <w:r>
        <w:rPr>
          <w:rFonts w:ascii="Times New Roman" w:hAnsi="Times New Roman"/>
          <w:bCs/>
          <w:color w:val="auto"/>
          <w:sz w:val="24"/>
          <w:lang w:val="lv-LV"/>
        </w:rPr>
        <w:t>Pasūtītājam</w:t>
      </w:r>
      <w:r>
        <w:rPr>
          <w:rFonts w:ascii="Times New Roman" w:hAnsi="Times New Roman"/>
          <w:b/>
          <w:bCs/>
          <w:color w:val="auto"/>
          <w:sz w:val="24"/>
          <w:lang w:val="lv-LV"/>
        </w:rPr>
        <w:t xml:space="preserve"> </w:t>
      </w:r>
      <w:r>
        <w:rPr>
          <w:rFonts w:ascii="Times New Roman" w:hAnsi="Times New Roman"/>
          <w:color w:val="auto"/>
          <w:sz w:val="24"/>
          <w:lang w:val="lv-LV"/>
        </w:rPr>
        <w:t xml:space="preserve">ir tiesības Līgumā paredzētos transporta </w:t>
      </w:r>
      <w:r>
        <w:rPr>
          <w:rFonts w:ascii="Times New Roman" w:hAnsi="Times New Roman"/>
          <w:bCs/>
          <w:color w:val="auto"/>
          <w:sz w:val="24"/>
          <w:lang w:val="lv-LV"/>
        </w:rPr>
        <w:t>Pakalpojumus</w:t>
      </w:r>
      <w:r>
        <w:rPr>
          <w:rFonts w:ascii="Times New Roman" w:hAnsi="Times New Roman"/>
          <w:color w:val="auto"/>
          <w:sz w:val="24"/>
          <w:lang w:val="lv-LV"/>
        </w:rPr>
        <w:t xml:space="preserve"> saņemt pienācīgā kvalitātē un noteiktajā termiņā.</w:t>
      </w:r>
    </w:p>
    <w:p w:rsidR="00426347" w:rsidRDefault="00426347" w:rsidP="00B4059A">
      <w:pPr>
        <w:pStyle w:val="txt1"/>
        <w:numPr>
          <w:ilvl w:val="1"/>
          <w:numId w:val="3"/>
        </w:numPr>
        <w:tabs>
          <w:tab w:val="clear" w:pos="360"/>
          <w:tab w:val="clear" w:pos="397"/>
          <w:tab w:val="clear" w:pos="794"/>
          <w:tab w:val="num" w:pos="0"/>
          <w:tab w:val="left" w:pos="851"/>
        </w:tabs>
        <w:ind w:left="0" w:right="-1333" w:firstLine="426"/>
        <w:rPr>
          <w:rFonts w:ascii="Times New Roman" w:hAnsi="Times New Roman"/>
          <w:color w:val="auto"/>
          <w:sz w:val="24"/>
          <w:lang w:val="lv-LV"/>
        </w:rPr>
      </w:pPr>
      <w:r>
        <w:rPr>
          <w:rFonts w:ascii="Times New Roman" w:hAnsi="Times New Roman"/>
          <w:bCs/>
          <w:color w:val="auto"/>
          <w:sz w:val="24"/>
          <w:lang w:val="lv-LV"/>
        </w:rPr>
        <w:t>Pārvadātājam</w:t>
      </w:r>
      <w:r>
        <w:rPr>
          <w:rFonts w:ascii="Times New Roman" w:hAnsi="Times New Roman"/>
          <w:color w:val="auto"/>
          <w:sz w:val="24"/>
          <w:lang w:val="lv-LV"/>
        </w:rPr>
        <w:t xml:space="preserve"> Līgumā paredzētie </w:t>
      </w:r>
      <w:r>
        <w:rPr>
          <w:rFonts w:ascii="Times New Roman" w:hAnsi="Times New Roman"/>
          <w:bCs/>
          <w:color w:val="auto"/>
          <w:sz w:val="24"/>
          <w:lang w:val="lv-LV"/>
        </w:rPr>
        <w:t>Pakalpojumi</w:t>
      </w:r>
      <w:r>
        <w:rPr>
          <w:rFonts w:ascii="Times New Roman" w:hAnsi="Times New Roman"/>
          <w:color w:val="auto"/>
          <w:sz w:val="24"/>
          <w:lang w:val="lv-LV"/>
        </w:rPr>
        <w:t xml:space="preserve"> jāsniedz, izmantojot Pārvadātāja rīcībā esošos transportlīdzekļus un transportlīdzekļu vadītājus.</w:t>
      </w:r>
    </w:p>
    <w:p w:rsidR="00426347" w:rsidRDefault="00426347" w:rsidP="00B4059A">
      <w:pPr>
        <w:pStyle w:val="ListParagraph"/>
        <w:numPr>
          <w:ilvl w:val="1"/>
          <w:numId w:val="3"/>
        </w:numPr>
        <w:tabs>
          <w:tab w:val="left" w:pos="851"/>
        </w:tabs>
        <w:suppressAutoHyphens/>
        <w:spacing w:after="160" w:line="256" w:lineRule="auto"/>
        <w:ind w:right="-1333" w:firstLine="66"/>
        <w:contextualSpacing/>
        <w:jc w:val="both"/>
        <w:rPr>
          <w:bCs/>
          <w:iCs/>
          <w:color w:val="000000"/>
          <w:lang w:eastAsia="ar-SA"/>
        </w:rPr>
      </w:pPr>
      <w:r>
        <w:rPr>
          <w:bCs/>
          <w:iCs/>
          <w:color w:val="000000"/>
          <w:lang w:eastAsia="ar-SA"/>
        </w:rPr>
        <w:t>Pārvadātājs, sniedzot Pakalpojumu, nodrošina ka:</w:t>
      </w:r>
    </w:p>
    <w:p w:rsidR="00426347" w:rsidRDefault="00426347" w:rsidP="00B4059A">
      <w:pPr>
        <w:pStyle w:val="ListParagraph"/>
        <w:numPr>
          <w:ilvl w:val="2"/>
          <w:numId w:val="3"/>
        </w:numPr>
        <w:suppressAutoHyphens/>
        <w:spacing w:after="160" w:line="256" w:lineRule="auto"/>
        <w:ind w:left="0" w:right="-1333" w:firstLine="851"/>
        <w:contextualSpacing/>
        <w:jc w:val="both"/>
        <w:rPr>
          <w:bCs/>
          <w:iCs/>
          <w:color w:val="000000"/>
          <w:lang w:eastAsia="ar-SA"/>
        </w:rPr>
      </w:pPr>
      <w:r>
        <w:rPr>
          <w:bCs/>
          <w:iCs/>
          <w:color w:val="000000"/>
          <w:lang w:eastAsia="ar-SA"/>
        </w:rPr>
        <w:t>transportlīdzeklis ir tīrs, labā tehniskā kārtībā, atbilst normatīvajos aktos noteiktajām prasībām;</w:t>
      </w:r>
    </w:p>
    <w:p w:rsidR="00426347" w:rsidRDefault="00426347" w:rsidP="00B4059A">
      <w:pPr>
        <w:pStyle w:val="ListParagraph"/>
        <w:numPr>
          <w:ilvl w:val="2"/>
          <w:numId w:val="3"/>
        </w:numPr>
        <w:tabs>
          <w:tab w:val="num" w:pos="0"/>
        </w:tabs>
        <w:suppressAutoHyphens/>
        <w:spacing w:after="160" w:line="256" w:lineRule="auto"/>
        <w:ind w:left="0" w:right="-1333" w:firstLine="851"/>
        <w:contextualSpacing/>
        <w:jc w:val="both"/>
        <w:rPr>
          <w:bCs/>
          <w:iCs/>
          <w:color w:val="000000"/>
          <w:lang w:eastAsia="ar-SA"/>
        </w:rPr>
      </w:pPr>
      <w:r>
        <w:rPr>
          <w:bCs/>
          <w:iCs/>
          <w:color w:val="000000"/>
          <w:lang w:eastAsia="ar-SA"/>
        </w:rPr>
        <w:t>pārvadājuma laikā transportlīdzeklis nodrošināts ar degvielu atbilstoši pasūtītājam maršrutam;</w:t>
      </w:r>
    </w:p>
    <w:p w:rsidR="00426347" w:rsidRDefault="00426347" w:rsidP="00B4059A">
      <w:pPr>
        <w:pStyle w:val="ListParagraph"/>
        <w:numPr>
          <w:ilvl w:val="2"/>
          <w:numId w:val="3"/>
        </w:numPr>
        <w:suppressAutoHyphens/>
        <w:spacing w:line="256" w:lineRule="auto"/>
        <w:ind w:left="0" w:right="-1333" w:firstLine="851"/>
        <w:contextualSpacing/>
        <w:jc w:val="both"/>
        <w:rPr>
          <w:bCs/>
          <w:iCs/>
          <w:color w:val="000000"/>
          <w:lang w:eastAsia="ar-SA"/>
        </w:rPr>
      </w:pPr>
      <w:r>
        <w:rPr>
          <w:bCs/>
          <w:iCs/>
          <w:color w:val="000000"/>
          <w:lang w:eastAsia="ar-SA"/>
        </w:rPr>
        <w:t>tehnisku vai citu neparedzētu apstākļu gadījumā, ja šādi apstākļi padara Pakalpojuma sniegšanu neiespējamu, transportlīdzeklis un/vai transportlīdzekļa vadītājs tiek nomainīts vai radušās tehniskās problēmas tiek atrisinātas uz Pārvadātāja rēķina ne ilgāk kā   3 (triju) stundu laikā.</w:t>
      </w:r>
    </w:p>
    <w:p w:rsidR="00426347" w:rsidRDefault="00426347" w:rsidP="00B4059A">
      <w:pPr>
        <w:pStyle w:val="txt1"/>
        <w:numPr>
          <w:ilvl w:val="1"/>
          <w:numId w:val="3"/>
        </w:numPr>
        <w:tabs>
          <w:tab w:val="clear" w:pos="360"/>
          <w:tab w:val="clear" w:pos="397"/>
          <w:tab w:val="clear" w:pos="794"/>
          <w:tab w:val="num" w:pos="0"/>
          <w:tab w:val="left" w:pos="851"/>
        </w:tabs>
        <w:ind w:left="0" w:right="-1333" w:firstLine="426"/>
        <w:rPr>
          <w:rFonts w:ascii="Times New Roman" w:hAnsi="Times New Roman"/>
          <w:color w:val="auto"/>
          <w:sz w:val="24"/>
          <w:lang w:val="lv-LV"/>
        </w:rPr>
      </w:pPr>
      <w:r>
        <w:rPr>
          <w:rFonts w:ascii="Times New Roman" w:hAnsi="Times New Roman"/>
          <w:color w:val="auto"/>
          <w:sz w:val="24"/>
          <w:lang w:val="lv-LV"/>
        </w:rPr>
        <w:t xml:space="preserve"> Pārvadātājam ir tiesības saņemt samaksu par sniegtajiem </w:t>
      </w:r>
      <w:r>
        <w:rPr>
          <w:rFonts w:ascii="Times New Roman" w:hAnsi="Times New Roman"/>
          <w:bCs/>
          <w:color w:val="auto"/>
          <w:sz w:val="24"/>
          <w:lang w:val="lv-LV"/>
        </w:rPr>
        <w:t>Pakalpojumiem</w:t>
      </w:r>
      <w:r>
        <w:rPr>
          <w:rFonts w:ascii="Times New Roman" w:hAnsi="Times New Roman"/>
          <w:color w:val="auto"/>
          <w:sz w:val="24"/>
          <w:lang w:val="lv-LV"/>
        </w:rPr>
        <w:t xml:space="preserve"> Līgumā paredzētajā kārtībā un apmērā.</w:t>
      </w:r>
    </w:p>
    <w:p w:rsidR="00426347" w:rsidRDefault="00426347" w:rsidP="00B4059A">
      <w:pPr>
        <w:pStyle w:val="Sarakstarindkopa1"/>
        <w:numPr>
          <w:ilvl w:val="1"/>
          <w:numId w:val="3"/>
        </w:numPr>
        <w:tabs>
          <w:tab w:val="clear" w:pos="360"/>
          <w:tab w:val="num" w:pos="0"/>
          <w:tab w:val="left" w:pos="851"/>
        </w:tabs>
        <w:ind w:left="0" w:right="-1333" w:firstLine="426"/>
        <w:jc w:val="both"/>
      </w:pPr>
      <w:r>
        <w:t xml:space="preserve"> Pārvadātājs nav tiesīgs bez saskaņošanas ar Pasūtītāju veikt Piedāvājumā norādītā personāla un apakšuzņēmēju nomaiņu un iesaistīt papildu apakšuzņēmējus Līguma izpildē.  Pasūtītājs var prasīt personāla un apakšuzņēmēja viedokli par nomaiņas iemesliem. Pārvadātājam ir pienākums saskaņot ar Pasūtītāju papildu personāla iesaistīšanu Līguma izpildē.</w:t>
      </w:r>
    </w:p>
    <w:p w:rsidR="00426347" w:rsidRDefault="00426347" w:rsidP="00B4059A">
      <w:pPr>
        <w:pStyle w:val="Sarakstarindkopa1"/>
        <w:numPr>
          <w:ilvl w:val="1"/>
          <w:numId w:val="3"/>
        </w:numPr>
        <w:tabs>
          <w:tab w:val="clear" w:pos="360"/>
          <w:tab w:val="num" w:pos="0"/>
          <w:tab w:val="left" w:pos="851"/>
        </w:tabs>
        <w:spacing w:after="120"/>
        <w:ind w:left="0" w:right="-1333" w:firstLine="425"/>
        <w:jc w:val="both"/>
        <w:rPr>
          <w:b/>
        </w:rPr>
      </w:pPr>
      <w:r>
        <w:t xml:space="preserve"> Pasūtītājs pieņem lēmumu atļaut vai atteikt Pārvadātāja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 </w:t>
      </w:r>
      <w:r>
        <w:rPr>
          <w:b/>
        </w:rPr>
        <w:t xml:space="preserve"> </w:t>
      </w:r>
    </w:p>
    <w:p w:rsidR="00426347" w:rsidRDefault="00426347" w:rsidP="00507F7E">
      <w:pPr>
        <w:pStyle w:val="txt1"/>
        <w:tabs>
          <w:tab w:val="clear" w:pos="397"/>
          <w:tab w:val="clear" w:pos="794"/>
          <w:tab w:val="clear" w:pos="1191"/>
          <w:tab w:val="left" w:pos="480"/>
        </w:tabs>
        <w:spacing w:after="120"/>
        <w:ind w:left="482" w:right="-1333"/>
        <w:jc w:val="center"/>
        <w:rPr>
          <w:rFonts w:ascii="Times New Roman" w:hAnsi="Times New Roman"/>
          <w:color w:val="auto"/>
          <w:sz w:val="24"/>
          <w:lang w:val="lv-LV"/>
        </w:rPr>
      </w:pPr>
      <w:r>
        <w:rPr>
          <w:rFonts w:ascii="Times New Roman" w:hAnsi="Times New Roman"/>
          <w:bCs/>
          <w:sz w:val="24"/>
          <w:lang w:val="lv-LV"/>
        </w:rPr>
        <w:t>5. PUŠU ATBILDĪBA UN STRĪDU ATRISINĀŠANAS KĀRTĪBA</w:t>
      </w:r>
    </w:p>
    <w:p w:rsidR="00426347" w:rsidRDefault="00426347" w:rsidP="00507F7E">
      <w:pPr>
        <w:pStyle w:val="txt1"/>
        <w:tabs>
          <w:tab w:val="clear" w:pos="397"/>
          <w:tab w:val="left" w:pos="720"/>
        </w:tabs>
        <w:ind w:right="-1333" w:firstLine="426"/>
        <w:rPr>
          <w:rFonts w:ascii="Times New Roman" w:hAnsi="Times New Roman"/>
          <w:color w:val="auto"/>
          <w:sz w:val="24"/>
          <w:lang w:val="lv-LV"/>
        </w:rPr>
      </w:pPr>
      <w:r>
        <w:rPr>
          <w:rFonts w:ascii="Times New Roman" w:hAnsi="Times New Roman"/>
          <w:color w:val="auto"/>
          <w:sz w:val="24"/>
          <w:lang w:val="lv-LV"/>
        </w:rPr>
        <w:t xml:space="preserve">5.1. Līguma izpildes laikā radušos strīdus </w:t>
      </w:r>
      <w:r>
        <w:rPr>
          <w:rFonts w:ascii="Times New Roman" w:hAnsi="Times New Roman"/>
          <w:bCs/>
          <w:color w:val="auto"/>
          <w:sz w:val="24"/>
          <w:lang w:val="lv-LV"/>
        </w:rPr>
        <w:t>Puses</w:t>
      </w:r>
      <w:r>
        <w:rPr>
          <w:rFonts w:ascii="Times New Roman" w:hAnsi="Times New Roman"/>
          <w:color w:val="auto"/>
          <w:sz w:val="24"/>
          <w:lang w:val="lv-LV"/>
        </w:rPr>
        <w:t xml:space="preserve"> risina, savstarpēji vienojoties sarunu ceļā, bet, ja vienošanās netiek panākta, strīdus izskata tiesa Latvijas Republikas normatīvajos aktos noteiktajā kārtībā.</w:t>
      </w:r>
    </w:p>
    <w:p w:rsidR="00426347" w:rsidRDefault="00426347" w:rsidP="00507F7E">
      <w:pPr>
        <w:pStyle w:val="txt1"/>
        <w:tabs>
          <w:tab w:val="clear" w:pos="397"/>
          <w:tab w:val="left" w:pos="720"/>
        </w:tabs>
        <w:ind w:right="-1333" w:firstLine="426"/>
        <w:rPr>
          <w:rFonts w:ascii="Times New Roman" w:hAnsi="Times New Roman"/>
          <w:color w:val="auto"/>
          <w:sz w:val="24"/>
          <w:lang w:val="lv-LV"/>
        </w:rPr>
      </w:pPr>
      <w:r>
        <w:rPr>
          <w:rFonts w:ascii="Times New Roman" w:hAnsi="Times New Roman"/>
          <w:bCs/>
          <w:color w:val="auto"/>
          <w:sz w:val="24"/>
          <w:lang w:val="lv-LV"/>
        </w:rPr>
        <w:t>5.2.</w:t>
      </w:r>
      <w:r>
        <w:rPr>
          <w:rFonts w:ascii="Times New Roman" w:hAnsi="Times New Roman"/>
          <w:b/>
          <w:color w:val="auto"/>
          <w:sz w:val="24"/>
          <w:lang w:val="lv-LV"/>
        </w:rPr>
        <w:t xml:space="preserve"> </w:t>
      </w:r>
      <w:r>
        <w:rPr>
          <w:rFonts w:ascii="Times New Roman" w:hAnsi="Times New Roman"/>
          <w:bCs/>
          <w:color w:val="auto"/>
          <w:sz w:val="24"/>
          <w:lang w:val="lv-LV"/>
        </w:rPr>
        <w:t>Attiecībās un prasījumos, kas starp</w:t>
      </w:r>
      <w:r>
        <w:rPr>
          <w:rFonts w:ascii="Times New Roman" w:hAnsi="Times New Roman"/>
          <w:b/>
          <w:color w:val="auto"/>
          <w:sz w:val="24"/>
          <w:lang w:val="lv-LV"/>
        </w:rPr>
        <w:t xml:space="preserve"> </w:t>
      </w:r>
      <w:r>
        <w:rPr>
          <w:rFonts w:ascii="Times New Roman" w:hAnsi="Times New Roman"/>
          <w:color w:val="auto"/>
          <w:sz w:val="24"/>
          <w:lang w:val="lv-LV"/>
        </w:rPr>
        <w:t xml:space="preserve">Pusēm var rasties no Līguma, bet nav ietverti Līguma </w:t>
      </w:r>
      <w:r>
        <w:rPr>
          <w:rFonts w:ascii="Times New Roman" w:hAnsi="Times New Roman"/>
          <w:color w:val="auto"/>
          <w:sz w:val="24"/>
          <w:lang w:val="lv-LV"/>
        </w:rPr>
        <w:lastRenderedPageBreak/>
        <w:t xml:space="preserve">nosacījumos, </w:t>
      </w:r>
      <w:r>
        <w:rPr>
          <w:rFonts w:ascii="Times New Roman" w:hAnsi="Times New Roman"/>
          <w:bCs/>
          <w:color w:val="auto"/>
          <w:sz w:val="24"/>
          <w:lang w:val="lv-LV"/>
        </w:rPr>
        <w:t>Puses</w:t>
      </w:r>
      <w:r>
        <w:rPr>
          <w:rFonts w:ascii="Times New Roman" w:hAnsi="Times New Roman"/>
          <w:color w:val="auto"/>
          <w:sz w:val="24"/>
          <w:lang w:val="lv-LV"/>
        </w:rPr>
        <w:t xml:space="preserve"> rīkosies, saskaņā ar Latvijas Republikas Civillikumu, vai kādu citu normatīvo aktu, kas regulē šādas attiecības vai prasījumus.</w:t>
      </w:r>
    </w:p>
    <w:p w:rsidR="00426347" w:rsidRDefault="00426347" w:rsidP="00507F7E">
      <w:pPr>
        <w:pStyle w:val="txt1"/>
        <w:tabs>
          <w:tab w:val="clear" w:pos="397"/>
          <w:tab w:val="left" w:pos="720"/>
        </w:tabs>
        <w:ind w:right="-1333" w:firstLine="426"/>
        <w:rPr>
          <w:rFonts w:ascii="Times New Roman" w:hAnsi="Times New Roman"/>
          <w:color w:val="auto"/>
          <w:sz w:val="24"/>
          <w:lang w:val="lv-LV"/>
        </w:rPr>
      </w:pPr>
      <w:r>
        <w:rPr>
          <w:rFonts w:ascii="Times New Roman" w:hAnsi="Times New Roman"/>
          <w:bCs/>
          <w:color w:val="auto"/>
          <w:sz w:val="24"/>
          <w:lang w:val="lv-LV"/>
        </w:rPr>
        <w:t>5.3.</w:t>
      </w:r>
      <w:r>
        <w:rPr>
          <w:rFonts w:ascii="Times New Roman" w:hAnsi="Times New Roman"/>
          <w:b/>
          <w:color w:val="auto"/>
          <w:sz w:val="24"/>
          <w:lang w:val="lv-LV"/>
        </w:rPr>
        <w:t xml:space="preserve"> </w:t>
      </w:r>
      <w:r>
        <w:rPr>
          <w:rFonts w:ascii="Times New Roman" w:hAnsi="Times New Roman"/>
          <w:color w:val="auto"/>
          <w:sz w:val="24"/>
          <w:lang w:val="lv-LV"/>
        </w:rPr>
        <w:t>Puses ir atbildīgas par līgumsaistību neizpildi atbilstoši Latvijas Republikā spēkā esošajiem normatīvajiem aktiem.</w:t>
      </w:r>
    </w:p>
    <w:p w:rsidR="00426347" w:rsidRDefault="00426347" w:rsidP="00507F7E">
      <w:pPr>
        <w:pStyle w:val="txt1"/>
        <w:tabs>
          <w:tab w:val="clear" w:pos="397"/>
          <w:tab w:val="left" w:pos="720"/>
        </w:tabs>
        <w:ind w:right="-1333" w:firstLine="426"/>
        <w:rPr>
          <w:rFonts w:ascii="Times New Roman" w:hAnsi="Times New Roman"/>
          <w:color w:val="auto"/>
          <w:sz w:val="24"/>
          <w:lang w:val="lv-LV"/>
        </w:rPr>
      </w:pPr>
      <w:r>
        <w:rPr>
          <w:rFonts w:ascii="Times New Roman" w:hAnsi="Times New Roman"/>
          <w:color w:val="auto"/>
          <w:sz w:val="24"/>
          <w:lang w:val="lv-LV"/>
        </w:rPr>
        <w:t xml:space="preserve">5.4. Par Līguma saistību neizpildi </w:t>
      </w:r>
      <w:r>
        <w:rPr>
          <w:rFonts w:ascii="Times New Roman" w:hAnsi="Times New Roman"/>
          <w:bCs/>
          <w:color w:val="auto"/>
          <w:sz w:val="24"/>
          <w:lang w:val="lv-LV"/>
        </w:rPr>
        <w:t>Pārvadātājs</w:t>
      </w:r>
      <w:r>
        <w:rPr>
          <w:rFonts w:ascii="Times New Roman" w:hAnsi="Times New Roman"/>
          <w:b/>
          <w:bCs/>
          <w:color w:val="auto"/>
          <w:sz w:val="24"/>
          <w:lang w:val="lv-LV"/>
        </w:rPr>
        <w:t xml:space="preserve"> </w:t>
      </w:r>
      <w:r>
        <w:rPr>
          <w:rFonts w:ascii="Times New Roman" w:hAnsi="Times New Roman"/>
          <w:color w:val="auto"/>
          <w:sz w:val="24"/>
          <w:lang w:val="lv-LV"/>
        </w:rPr>
        <w:t xml:space="preserve">maksā </w:t>
      </w:r>
      <w:r>
        <w:rPr>
          <w:rFonts w:ascii="Times New Roman" w:hAnsi="Times New Roman"/>
          <w:bCs/>
          <w:color w:val="auto"/>
          <w:sz w:val="24"/>
          <w:lang w:val="lv-LV"/>
        </w:rPr>
        <w:t>Pasūtītājam</w:t>
      </w:r>
      <w:r>
        <w:rPr>
          <w:rFonts w:ascii="Times New Roman" w:hAnsi="Times New Roman"/>
          <w:color w:val="auto"/>
          <w:sz w:val="24"/>
          <w:lang w:val="lv-LV"/>
        </w:rPr>
        <w:t xml:space="preserve"> līgumsodu 10% (desmit procentu) apmērā no neizpildīta </w:t>
      </w:r>
      <w:r>
        <w:rPr>
          <w:rFonts w:ascii="Times New Roman" w:hAnsi="Times New Roman"/>
          <w:bCs/>
          <w:color w:val="auto"/>
          <w:sz w:val="24"/>
          <w:lang w:val="lv-LV"/>
        </w:rPr>
        <w:t>Pakalpojuma</w:t>
      </w:r>
      <w:r>
        <w:rPr>
          <w:rFonts w:ascii="Times New Roman" w:hAnsi="Times New Roman"/>
          <w:color w:val="auto"/>
          <w:sz w:val="24"/>
          <w:lang w:val="lv-LV"/>
        </w:rPr>
        <w:t xml:space="preserve"> vērtības. Līgumsoda samaksa neatbrīvo </w:t>
      </w:r>
      <w:r>
        <w:rPr>
          <w:rFonts w:ascii="Times New Roman" w:hAnsi="Times New Roman"/>
          <w:bCs/>
          <w:color w:val="auto"/>
          <w:sz w:val="24"/>
          <w:lang w:val="lv-LV"/>
        </w:rPr>
        <w:t>Pārvadātāju</w:t>
      </w:r>
      <w:r>
        <w:rPr>
          <w:rFonts w:ascii="Times New Roman" w:hAnsi="Times New Roman"/>
          <w:color w:val="auto"/>
          <w:sz w:val="24"/>
          <w:lang w:val="lv-LV"/>
        </w:rPr>
        <w:t xml:space="preserve"> no pienākuma atlīdzināt zaudējumus, kas radušies </w:t>
      </w:r>
      <w:r>
        <w:rPr>
          <w:rFonts w:ascii="Times New Roman" w:hAnsi="Times New Roman"/>
          <w:bCs/>
          <w:color w:val="auto"/>
          <w:sz w:val="24"/>
          <w:lang w:val="lv-LV"/>
        </w:rPr>
        <w:t>Pārvadātāja</w:t>
      </w:r>
      <w:r>
        <w:rPr>
          <w:rFonts w:ascii="Times New Roman" w:hAnsi="Times New Roman"/>
          <w:color w:val="auto"/>
          <w:sz w:val="24"/>
          <w:lang w:val="lv-LV"/>
        </w:rPr>
        <w:t xml:space="preserve"> līgumsaistību neizpildes rezultātā.</w:t>
      </w:r>
    </w:p>
    <w:p w:rsidR="00426347" w:rsidRDefault="00426347" w:rsidP="00507F7E">
      <w:pPr>
        <w:suppressAutoHyphens/>
        <w:ind w:right="-1333" w:firstLine="426"/>
        <w:contextualSpacing/>
        <w:jc w:val="both"/>
        <w:rPr>
          <w:lang w:val="lv-LV" w:eastAsia="ar-SA"/>
        </w:rPr>
      </w:pPr>
      <w:r>
        <w:rPr>
          <w:lang w:val="lv-LV"/>
        </w:rPr>
        <w:t xml:space="preserve">5.5. </w:t>
      </w:r>
      <w:r>
        <w:rPr>
          <w:lang w:val="lv-LV" w:eastAsia="ar-SA"/>
        </w:rPr>
        <w:t xml:space="preserve">Ja Pārvadātājs nenodrošina transportlīdzekļa un/vai transportlīdzekļa vadītāja nomaiņu vai neatrisina radušās tehniskās problēmas Līguma 4.4.3.apakšpunktā noteiktajā termiņā, tas maksā Pasūtītājam līgumsodu EUR 50,00 (piecdesmit </w:t>
      </w:r>
      <w:proofErr w:type="spellStart"/>
      <w:r>
        <w:rPr>
          <w:i/>
          <w:lang w:val="lv-LV" w:eastAsia="ar-SA"/>
        </w:rPr>
        <w:t>euro</w:t>
      </w:r>
      <w:proofErr w:type="spellEnd"/>
      <w:r>
        <w:rPr>
          <w:lang w:val="lv-LV" w:eastAsia="ar-SA"/>
        </w:rPr>
        <w:t>, 00 centi) apmērā par katru nokavēto stundu.</w:t>
      </w:r>
    </w:p>
    <w:p w:rsidR="00426347" w:rsidRDefault="00426347" w:rsidP="00507F7E">
      <w:pPr>
        <w:numPr>
          <w:ilvl w:val="1"/>
          <w:numId w:val="4"/>
        </w:numPr>
        <w:tabs>
          <w:tab w:val="left" w:pos="851"/>
        </w:tabs>
        <w:suppressAutoHyphens/>
        <w:ind w:left="0" w:right="-1333" w:firstLine="426"/>
        <w:contextualSpacing/>
        <w:jc w:val="both"/>
        <w:rPr>
          <w:lang w:val="lv-LV" w:eastAsia="ar-SA"/>
        </w:rPr>
      </w:pPr>
      <w:r>
        <w:rPr>
          <w:lang w:val="lv-LV" w:eastAsia="ar-SA"/>
        </w:rPr>
        <w:t>Ja Pārvadātājs nenogādā pasažierus galapunktā noteiktajā termiņā, Pasūtītājs norāda par to Pakalpojuma pieņemšanas – nodošanas aktā. Šajā gadījumā Pārvadātājs sedz Pasūtītājam visus ar pasažieru nesavlaicīgu nogādāšanu galapunktā saistītos zaudējumus 10 (desmit) dienu laikā no attiecīgā Pasūtītāja pieprasījuma saņemšanas.</w:t>
      </w:r>
    </w:p>
    <w:p w:rsidR="00426347" w:rsidRDefault="00426347" w:rsidP="00507F7E">
      <w:pPr>
        <w:pStyle w:val="txt1"/>
        <w:numPr>
          <w:ilvl w:val="1"/>
          <w:numId w:val="4"/>
        </w:numPr>
        <w:tabs>
          <w:tab w:val="clear" w:pos="397"/>
          <w:tab w:val="clear" w:pos="794"/>
          <w:tab w:val="left" w:pos="851"/>
        </w:tabs>
        <w:ind w:left="0" w:right="-1333" w:firstLine="426"/>
        <w:rPr>
          <w:rFonts w:ascii="Times New Roman" w:hAnsi="Times New Roman"/>
          <w:color w:val="auto"/>
          <w:sz w:val="24"/>
          <w:lang w:val="lv-LV"/>
        </w:rPr>
      </w:pPr>
      <w:r>
        <w:rPr>
          <w:rFonts w:ascii="Times New Roman" w:hAnsi="Times New Roman"/>
          <w:color w:val="auto"/>
          <w:sz w:val="24"/>
          <w:lang w:val="lv-LV"/>
        </w:rPr>
        <w:t xml:space="preserve">Par noteiktā maksājuma kavējumu par Līguma ietvaros sniegto Pakalpojumu </w:t>
      </w:r>
      <w:r>
        <w:rPr>
          <w:rFonts w:ascii="Times New Roman" w:hAnsi="Times New Roman"/>
          <w:bCs/>
          <w:color w:val="auto"/>
          <w:sz w:val="24"/>
          <w:lang w:val="lv-LV"/>
        </w:rPr>
        <w:t>Pasūtītājs</w:t>
      </w:r>
      <w:r>
        <w:rPr>
          <w:rFonts w:ascii="Times New Roman" w:hAnsi="Times New Roman"/>
          <w:color w:val="auto"/>
          <w:sz w:val="24"/>
          <w:lang w:val="lv-LV"/>
        </w:rPr>
        <w:t xml:space="preserve"> maksā līgumsodu 0,5% apmērā no nokavētā maksājuma summas par katru nokavējuma dienu.</w:t>
      </w:r>
    </w:p>
    <w:p w:rsidR="00426347" w:rsidRDefault="00426347" w:rsidP="00507F7E">
      <w:pPr>
        <w:numPr>
          <w:ilvl w:val="1"/>
          <w:numId w:val="4"/>
        </w:numPr>
        <w:tabs>
          <w:tab w:val="left" w:pos="851"/>
        </w:tabs>
        <w:suppressAutoHyphens/>
        <w:spacing w:after="120"/>
        <w:ind w:left="0" w:right="-1333" w:firstLine="425"/>
        <w:contextualSpacing/>
        <w:jc w:val="both"/>
        <w:rPr>
          <w:lang w:val="lv-LV" w:eastAsia="ar-SA"/>
        </w:rPr>
      </w:pPr>
      <w:r>
        <w:rPr>
          <w:lang w:val="lv-LV" w:eastAsia="ar-SA"/>
        </w:rPr>
        <w:t>Līgumsoda samaksa neatbrīvo Puses no Līgumā noteikto saistību izpildes un radušos zaudējumu atlīdzināšanas pienākuma.</w:t>
      </w:r>
    </w:p>
    <w:p w:rsidR="00426347" w:rsidRDefault="00426347" w:rsidP="00FB54CE">
      <w:pPr>
        <w:pStyle w:val="txt1"/>
        <w:tabs>
          <w:tab w:val="clear" w:pos="397"/>
          <w:tab w:val="clear" w:pos="794"/>
          <w:tab w:val="clear" w:pos="1191"/>
          <w:tab w:val="left" w:pos="480"/>
        </w:tabs>
        <w:spacing w:after="120"/>
        <w:ind w:right="-1333"/>
        <w:jc w:val="center"/>
        <w:rPr>
          <w:rFonts w:ascii="Times New Roman" w:hAnsi="Times New Roman"/>
          <w:color w:val="auto"/>
          <w:sz w:val="24"/>
          <w:lang w:val="lv-LV"/>
        </w:rPr>
      </w:pPr>
      <w:r>
        <w:rPr>
          <w:rFonts w:ascii="Times New Roman" w:hAnsi="Times New Roman"/>
          <w:bCs/>
          <w:sz w:val="24"/>
          <w:lang w:val="lv-LV"/>
        </w:rPr>
        <w:t>6. NEPĀRVARAMA VARA</w:t>
      </w:r>
    </w:p>
    <w:p w:rsidR="00426347" w:rsidRDefault="00426347" w:rsidP="00FB54CE">
      <w:pPr>
        <w:pStyle w:val="txt1"/>
        <w:tabs>
          <w:tab w:val="clear" w:pos="397"/>
          <w:tab w:val="left" w:pos="720"/>
        </w:tabs>
        <w:ind w:right="-1333" w:firstLine="426"/>
        <w:rPr>
          <w:rFonts w:ascii="Times New Roman" w:hAnsi="Times New Roman"/>
          <w:color w:val="auto"/>
          <w:sz w:val="24"/>
          <w:lang w:val="lv-LV"/>
        </w:rPr>
      </w:pPr>
      <w:r>
        <w:rPr>
          <w:rFonts w:ascii="Times New Roman" w:hAnsi="Times New Roman"/>
          <w:color w:val="auto"/>
          <w:sz w:val="24"/>
          <w:lang w:val="lv-LV"/>
        </w:rPr>
        <w:t>6.1.</w:t>
      </w:r>
      <w:r>
        <w:rPr>
          <w:rFonts w:ascii="Times New Roman" w:hAnsi="Times New Roman"/>
          <w:b/>
          <w:bCs/>
          <w:color w:val="auto"/>
          <w:sz w:val="24"/>
          <w:lang w:val="lv-LV"/>
        </w:rPr>
        <w:t xml:space="preserve"> </w:t>
      </w:r>
      <w:r>
        <w:rPr>
          <w:rFonts w:ascii="Times New Roman" w:hAnsi="Times New Roman"/>
          <w:bCs/>
          <w:color w:val="auto"/>
          <w:sz w:val="24"/>
          <w:lang w:val="lv-LV"/>
        </w:rPr>
        <w:t>Puse</w:t>
      </w:r>
      <w:r>
        <w:rPr>
          <w:rFonts w:ascii="Times New Roman" w:hAnsi="Times New Roman"/>
          <w:color w:val="auto"/>
          <w:sz w:val="24"/>
          <w:lang w:val="lv-LV"/>
        </w:rPr>
        <w:t xml:space="preserve"> tiek atbrīvota no atbildības par pilnīgu vai daļēju Līguma saistību neizpildi, ja šāda neizpilde ir notikusi nepārvaramas varas apstākļu iestāšanās rezultātā pēc Līguma noslēgšanas dienas kā posta vai nelaimes, kuru nebija iespējams ne paredzēt, ne novērst, rezultāts.</w:t>
      </w:r>
    </w:p>
    <w:p w:rsidR="00426347" w:rsidRDefault="00426347" w:rsidP="00FB54CE">
      <w:pPr>
        <w:pStyle w:val="txt1"/>
        <w:tabs>
          <w:tab w:val="clear" w:pos="397"/>
          <w:tab w:val="left" w:pos="720"/>
        </w:tabs>
        <w:ind w:right="-1333" w:firstLine="426"/>
        <w:rPr>
          <w:rFonts w:ascii="Times New Roman" w:hAnsi="Times New Roman"/>
          <w:color w:val="auto"/>
          <w:sz w:val="24"/>
          <w:lang w:val="lv-LV"/>
        </w:rPr>
      </w:pPr>
      <w:r>
        <w:rPr>
          <w:rFonts w:ascii="Times New Roman" w:hAnsi="Times New Roman"/>
          <w:color w:val="auto"/>
          <w:sz w:val="24"/>
          <w:lang w:val="lv-LV"/>
        </w:rPr>
        <w:t xml:space="preserve">6.2. Nepārvaramas varas apstākļi ietver sevī notikumus, kuri izriet ārpus </w:t>
      </w:r>
      <w:r>
        <w:rPr>
          <w:rFonts w:ascii="Times New Roman" w:hAnsi="Times New Roman"/>
          <w:bCs/>
          <w:color w:val="auto"/>
          <w:sz w:val="24"/>
          <w:lang w:val="lv-LV"/>
        </w:rPr>
        <w:t>Pušu</w:t>
      </w:r>
      <w:r>
        <w:rPr>
          <w:rFonts w:ascii="Times New Roman" w:hAnsi="Times New Roman"/>
          <w:color w:val="auto"/>
          <w:sz w:val="24"/>
          <w:lang w:val="lv-LV"/>
        </w:rPr>
        <w:t xml:space="preserve"> kontroles un atbildības, piemēram, tādus kā: dabas katastrofas, ugunsgrēks, plūdi, citas stihiskas briesmas, sociālie konflikti (streiki, lokauti u.c.), kara darbība, Latvijas valsts varas un pārvaldes institūciju pieņemtie normatīvie akti. </w:t>
      </w:r>
    </w:p>
    <w:p w:rsidR="00426347" w:rsidRDefault="00426347" w:rsidP="00FB54CE">
      <w:pPr>
        <w:pStyle w:val="txt1"/>
        <w:tabs>
          <w:tab w:val="clear" w:pos="397"/>
          <w:tab w:val="left" w:pos="720"/>
        </w:tabs>
        <w:ind w:right="-1333" w:firstLine="426"/>
        <w:rPr>
          <w:rFonts w:ascii="Times New Roman" w:hAnsi="Times New Roman"/>
          <w:color w:val="auto"/>
          <w:sz w:val="24"/>
          <w:lang w:val="lv-LV"/>
        </w:rPr>
      </w:pPr>
      <w:r>
        <w:rPr>
          <w:rFonts w:ascii="Times New Roman" w:hAnsi="Times New Roman"/>
          <w:color w:val="auto"/>
          <w:sz w:val="24"/>
          <w:lang w:val="lv-LV"/>
        </w:rPr>
        <w:t xml:space="preserve">6.3. </w:t>
      </w:r>
      <w:r>
        <w:rPr>
          <w:rFonts w:ascii="Times New Roman" w:hAnsi="Times New Roman"/>
          <w:bCs/>
          <w:color w:val="auto"/>
          <w:sz w:val="24"/>
          <w:lang w:val="lv-LV"/>
        </w:rPr>
        <w:t>Puse</w:t>
      </w:r>
      <w:r>
        <w:rPr>
          <w:rFonts w:ascii="Times New Roman" w:hAnsi="Times New Roman"/>
          <w:color w:val="auto"/>
          <w:sz w:val="24"/>
          <w:lang w:val="lv-LV"/>
        </w:rPr>
        <w:t xml:space="preserve">, kuras līgumsaistību izpildi ietekmējuši nepārvaramas varas apstākļi, rakstiski informē par to otru </w:t>
      </w:r>
      <w:r>
        <w:rPr>
          <w:rFonts w:ascii="Times New Roman" w:hAnsi="Times New Roman"/>
          <w:bCs/>
          <w:color w:val="auto"/>
          <w:sz w:val="24"/>
          <w:lang w:val="lv-LV"/>
        </w:rPr>
        <w:t>Pusi</w:t>
      </w:r>
      <w:r>
        <w:rPr>
          <w:rFonts w:ascii="Times New Roman" w:hAnsi="Times New Roman"/>
          <w:color w:val="auto"/>
          <w:sz w:val="24"/>
          <w:lang w:val="lv-LV"/>
        </w:rPr>
        <w:t xml:space="preserve"> 2 (divu) dienu laikā pēc šādu apstākļu iestāšanās, paziņojumam pievienojot kompetentās institūcijas apstiprinājumu. </w:t>
      </w:r>
    </w:p>
    <w:p w:rsidR="00426347" w:rsidRDefault="00426347" w:rsidP="00FB54CE">
      <w:pPr>
        <w:pStyle w:val="txt1"/>
        <w:tabs>
          <w:tab w:val="clear" w:pos="397"/>
          <w:tab w:val="left" w:pos="720"/>
        </w:tabs>
        <w:spacing w:after="120"/>
        <w:ind w:right="-1333" w:firstLine="426"/>
        <w:rPr>
          <w:rFonts w:ascii="Times New Roman" w:hAnsi="Times New Roman"/>
          <w:color w:val="auto"/>
          <w:sz w:val="24"/>
          <w:lang w:val="lv-LV"/>
        </w:rPr>
      </w:pPr>
      <w:r>
        <w:rPr>
          <w:rFonts w:ascii="Times New Roman" w:hAnsi="Times New Roman"/>
          <w:color w:val="auto"/>
          <w:sz w:val="24"/>
          <w:lang w:val="lv-LV"/>
        </w:rPr>
        <w:t xml:space="preserve">6.4. Puse tiek atbrīvota no atbildības saskaņā ar Līguma 6.1.punktu tikai par to laiku, kurā pastāv nepārvaramas varas apstākļi. Ja šie apstākļi turpinās ilgāk par 2 (diviem) mēnešiem, katrai </w:t>
      </w:r>
      <w:r>
        <w:rPr>
          <w:rFonts w:ascii="Times New Roman" w:hAnsi="Times New Roman"/>
          <w:bCs/>
          <w:color w:val="auto"/>
          <w:sz w:val="24"/>
          <w:lang w:val="lv-LV"/>
        </w:rPr>
        <w:t>Pusei</w:t>
      </w:r>
      <w:r>
        <w:rPr>
          <w:rFonts w:ascii="Times New Roman" w:hAnsi="Times New Roman"/>
          <w:color w:val="auto"/>
          <w:sz w:val="24"/>
          <w:lang w:val="lv-LV"/>
        </w:rPr>
        <w:t xml:space="preserve"> ir tiesības izbeigt Līgumu, sakarā ar tā izpildes neiespējamību.</w:t>
      </w:r>
    </w:p>
    <w:p w:rsidR="00426347" w:rsidRDefault="00426347" w:rsidP="00FB54CE">
      <w:pPr>
        <w:pStyle w:val="txt1"/>
        <w:tabs>
          <w:tab w:val="clear" w:pos="397"/>
          <w:tab w:val="clear" w:pos="794"/>
          <w:tab w:val="clear" w:pos="1191"/>
          <w:tab w:val="left" w:pos="480"/>
        </w:tabs>
        <w:spacing w:after="120"/>
        <w:ind w:right="-1333"/>
        <w:jc w:val="center"/>
        <w:rPr>
          <w:rFonts w:ascii="Times New Roman" w:hAnsi="Times New Roman"/>
          <w:color w:val="auto"/>
          <w:sz w:val="24"/>
          <w:lang w:val="lv-LV"/>
        </w:rPr>
      </w:pPr>
      <w:r>
        <w:rPr>
          <w:rFonts w:ascii="Times New Roman" w:hAnsi="Times New Roman"/>
          <w:bCs/>
          <w:sz w:val="24"/>
          <w:lang w:val="lv-LV"/>
        </w:rPr>
        <w:t>7. NOBEIGUMA NOTEIKUMI</w:t>
      </w:r>
    </w:p>
    <w:p w:rsidR="00426347" w:rsidRDefault="00426347" w:rsidP="00FB54CE">
      <w:pPr>
        <w:pStyle w:val="txt1"/>
        <w:numPr>
          <w:ilvl w:val="1"/>
          <w:numId w:val="5"/>
        </w:numPr>
        <w:tabs>
          <w:tab w:val="clear" w:pos="397"/>
          <w:tab w:val="clear" w:pos="794"/>
          <w:tab w:val="num" w:pos="0"/>
          <w:tab w:val="left" w:pos="851"/>
        </w:tabs>
        <w:suppressAutoHyphens/>
        <w:ind w:left="0" w:right="-1333" w:firstLine="426"/>
        <w:rPr>
          <w:rFonts w:ascii="Times New Roman" w:hAnsi="Times New Roman"/>
          <w:sz w:val="24"/>
          <w:szCs w:val="24"/>
          <w:lang w:val="lv-LV" w:eastAsia="ar-SA"/>
        </w:rPr>
      </w:pPr>
      <w:r>
        <w:rPr>
          <w:rFonts w:ascii="Times New Roman" w:hAnsi="Times New Roman"/>
          <w:color w:val="auto"/>
          <w:sz w:val="24"/>
          <w:lang w:val="lv-LV"/>
        </w:rPr>
        <w:t xml:space="preserve">Visi Līguma grozījumi un papildinājumi ir spēkā tikai tad, ja tie ir izdarīti </w:t>
      </w:r>
      <w:proofErr w:type="spellStart"/>
      <w:r>
        <w:rPr>
          <w:rFonts w:ascii="Times New Roman" w:hAnsi="Times New Roman"/>
          <w:color w:val="auto"/>
          <w:sz w:val="24"/>
          <w:lang w:val="lv-LV"/>
        </w:rPr>
        <w:t>rakstveidā</w:t>
      </w:r>
      <w:proofErr w:type="spellEnd"/>
      <w:r>
        <w:rPr>
          <w:rFonts w:ascii="Times New Roman" w:hAnsi="Times New Roman"/>
          <w:color w:val="auto"/>
          <w:sz w:val="24"/>
          <w:lang w:val="lv-LV"/>
        </w:rPr>
        <w:t xml:space="preserve"> un ja tos ir parakstījuši abu </w:t>
      </w:r>
      <w:r>
        <w:rPr>
          <w:rFonts w:ascii="Times New Roman" w:hAnsi="Times New Roman"/>
          <w:bCs/>
          <w:color w:val="auto"/>
          <w:sz w:val="24"/>
          <w:lang w:val="lv-LV"/>
        </w:rPr>
        <w:t>Pušu</w:t>
      </w:r>
      <w:r>
        <w:rPr>
          <w:rFonts w:ascii="Times New Roman" w:hAnsi="Times New Roman"/>
          <w:color w:val="auto"/>
          <w:sz w:val="24"/>
          <w:lang w:val="lv-LV"/>
        </w:rPr>
        <w:t xml:space="preserve"> pārstāvji.</w:t>
      </w:r>
      <w:r>
        <w:rPr>
          <w:sz w:val="24"/>
          <w:szCs w:val="24"/>
          <w:lang w:val="lv-LV" w:eastAsia="ar-SA"/>
        </w:rPr>
        <w:t xml:space="preserve"> </w:t>
      </w:r>
      <w:r>
        <w:rPr>
          <w:rFonts w:ascii="Times New Roman" w:hAnsi="Times New Roman"/>
          <w:sz w:val="24"/>
          <w:szCs w:val="24"/>
          <w:lang w:val="lv-LV" w:eastAsia="ar-SA"/>
        </w:rPr>
        <w:t>Veicot</w:t>
      </w:r>
      <w:r>
        <w:rPr>
          <w:sz w:val="24"/>
          <w:szCs w:val="24"/>
          <w:lang w:val="lv-LV" w:eastAsia="ar-SA"/>
        </w:rPr>
        <w:t xml:space="preserve"> </w:t>
      </w:r>
      <w:r>
        <w:rPr>
          <w:rFonts w:ascii="Times New Roman" w:hAnsi="Times New Roman"/>
          <w:sz w:val="24"/>
          <w:szCs w:val="24"/>
          <w:lang w:val="lv-LV" w:eastAsia="ar-SA"/>
        </w:rPr>
        <w:t>Līguma grozījumus, Puses ņem vērā Publisko iepirkumu likuma 61.panta nosacījumus.</w:t>
      </w:r>
    </w:p>
    <w:p w:rsidR="00426347" w:rsidRDefault="00426347" w:rsidP="00FB54CE">
      <w:pPr>
        <w:numPr>
          <w:ilvl w:val="1"/>
          <w:numId w:val="5"/>
        </w:numPr>
        <w:tabs>
          <w:tab w:val="left" w:pos="851"/>
        </w:tabs>
        <w:suppressAutoHyphens/>
        <w:ind w:left="0" w:right="-1333" w:firstLine="360"/>
        <w:jc w:val="both"/>
        <w:rPr>
          <w:b/>
          <w:color w:val="000000"/>
          <w:lang w:val="lv-LV" w:eastAsia="ar-SA"/>
        </w:rPr>
      </w:pPr>
      <w:r>
        <w:rPr>
          <w:bCs/>
          <w:iCs/>
          <w:color w:val="000000"/>
          <w:lang w:val="lv-LV" w:eastAsia="ar-SA"/>
        </w:rPr>
        <w:t>Ja kāda no Pusēm tiek reorganizēta, Līgums paliek spēkā un tā noteikumi ir saistoši Puses tiesību un saistību pārņēmējam.</w:t>
      </w:r>
    </w:p>
    <w:p w:rsidR="00FB54CE" w:rsidRPr="00FB54CE" w:rsidRDefault="00426347" w:rsidP="00FB54CE">
      <w:pPr>
        <w:numPr>
          <w:ilvl w:val="1"/>
          <w:numId w:val="5"/>
        </w:numPr>
        <w:tabs>
          <w:tab w:val="left" w:pos="851"/>
        </w:tabs>
        <w:suppressAutoHyphens/>
        <w:ind w:left="0" w:right="-1333" w:firstLine="426"/>
        <w:jc w:val="both"/>
        <w:rPr>
          <w:b/>
          <w:color w:val="000000"/>
          <w:lang w:val="lv-LV" w:eastAsia="ar-SA"/>
        </w:rPr>
      </w:pPr>
      <w:r>
        <w:rPr>
          <w:bCs/>
          <w:iCs/>
          <w:color w:val="000000"/>
          <w:lang w:val="lv-LV" w:eastAsia="ar-SA"/>
        </w:rPr>
        <w:t xml:space="preserve">Pasūtītāja par Līguma izpildi atbildīgās kontaktpersonas, kuras ir tiesīgas veikt pārvadājumu pasūtījumus: </w:t>
      </w:r>
    </w:p>
    <w:p w:rsidR="00FB54CE" w:rsidRPr="00FB54CE" w:rsidRDefault="00FB54CE" w:rsidP="00FB54CE">
      <w:pPr>
        <w:pStyle w:val="ListParagraph"/>
        <w:numPr>
          <w:ilvl w:val="2"/>
          <w:numId w:val="5"/>
        </w:numPr>
        <w:tabs>
          <w:tab w:val="left" w:pos="851"/>
        </w:tabs>
        <w:suppressAutoHyphens/>
        <w:ind w:left="1418" w:right="-1333" w:hanging="567"/>
        <w:jc w:val="both"/>
        <w:rPr>
          <w:b/>
          <w:color w:val="000000"/>
          <w:lang w:eastAsia="ar-SA"/>
        </w:rPr>
      </w:pPr>
      <w:r>
        <w:rPr>
          <w:bCs/>
          <w:iCs/>
          <w:color w:val="000000"/>
          <w:lang w:eastAsia="ar-SA"/>
        </w:rPr>
        <w:t xml:space="preserve">iepirkuma priekšmeta daļā Nr.1 </w:t>
      </w:r>
      <w:proofErr w:type="spellStart"/>
      <w:r>
        <w:rPr>
          <w:bCs/>
          <w:iCs/>
          <w:color w:val="000000"/>
          <w:lang w:eastAsia="ar-SA"/>
        </w:rPr>
        <w:t>Kūltūras</w:t>
      </w:r>
      <w:proofErr w:type="spellEnd"/>
      <w:r>
        <w:rPr>
          <w:bCs/>
          <w:iCs/>
          <w:color w:val="000000"/>
          <w:lang w:eastAsia="ar-SA"/>
        </w:rPr>
        <w:t xml:space="preserve"> nodaļas vadītāja Ināra </w:t>
      </w:r>
      <w:proofErr w:type="spellStart"/>
      <w:r>
        <w:rPr>
          <w:bCs/>
          <w:iCs/>
          <w:color w:val="000000"/>
          <w:lang w:eastAsia="ar-SA"/>
        </w:rPr>
        <w:t>Pleikšne</w:t>
      </w:r>
      <w:proofErr w:type="spellEnd"/>
      <w:r>
        <w:rPr>
          <w:bCs/>
          <w:iCs/>
          <w:color w:val="000000"/>
          <w:lang w:eastAsia="ar-SA"/>
        </w:rPr>
        <w:t>;</w:t>
      </w:r>
    </w:p>
    <w:p w:rsidR="00FB54CE" w:rsidRPr="00FB54CE" w:rsidRDefault="00FB54CE" w:rsidP="00FB54CE">
      <w:pPr>
        <w:pStyle w:val="ListParagraph"/>
        <w:numPr>
          <w:ilvl w:val="2"/>
          <w:numId w:val="5"/>
        </w:numPr>
        <w:tabs>
          <w:tab w:val="left" w:pos="851"/>
        </w:tabs>
        <w:suppressAutoHyphens/>
        <w:ind w:left="1418" w:right="-1333" w:hanging="567"/>
        <w:jc w:val="both"/>
        <w:rPr>
          <w:b/>
          <w:color w:val="000000"/>
          <w:lang w:eastAsia="ar-SA"/>
        </w:rPr>
      </w:pPr>
      <w:r>
        <w:rPr>
          <w:bCs/>
          <w:iCs/>
          <w:color w:val="000000"/>
          <w:lang w:eastAsia="ar-SA"/>
        </w:rPr>
        <w:t>iepirkuma priekšmeta daļā Nr.2 Izglītības pārvaldes vadītājs Guntars Skudra;</w:t>
      </w:r>
    </w:p>
    <w:p w:rsidR="00426347" w:rsidRPr="00FB54CE" w:rsidRDefault="00FB54CE" w:rsidP="00FB54CE">
      <w:pPr>
        <w:pStyle w:val="ListParagraph"/>
        <w:numPr>
          <w:ilvl w:val="2"/>
          <w:numId w:val="5"/>
        </w:numPr>
        <w:tabs>
          <w:tab w:val="left" w:pos="851"/>
        </w:tabs>
        <w:suppressAutoHyphens/>
        <w:ind w:left="1418" w:right="-1333" w:hanging="567"/>
        <w:jc w:val="both"/>
        <w:rPr>
          <w:b/>
          <w:color w:val="000000"/>
          <w:lang w:eastAsia="ar-SA"/>
        </w:rPr>
      </w:pPr>
      <w:r>
        <w:rPr>
          <w:bCs/>
          <w:iCs/>
          <w:color w:val="000000"/>
          <w:lang w:eastAsia="ar-SA"/>
        </w:rPr>
        <w:t xml:space="preserve">iepirkuma priekšmeta daļā Nr.3 Sporta speciālists Igors </w:t>
      </w:r>
      <w:proofErr w:type="spellStart"/>
      <w:r>
        <w:rPr>
          <w:bCs/>
          <w:iCs/>
          <w:color w:val="000000"/>
          <w:lang w:eastAsia="ar-SA"/>
        </w:rPr>
        <w:t>Derjagins</w:t>
      </w:r>
      <w:proofErr w:type="spellEnd"/>
      <w:r w:rsidR="00426347" w:rsidRPr="00FB54CE">
        <w:rPr>
          <w:bCs/>
          <w:iCs/>
          <w:color w:val="000000"/>
          <w:lang w:eastAsia="ar-SA"/>
        </w:rPr>
        <w:t>.</w:t>
      </w:r>
    </w:p>
    <w:p w:rsidR="00426347" w:rsidRDefault="00426347" w:rsidP="00FB54CE">
      <w:pPr>
        <w:numPr>
          <w:ilvl w:val="1"/>
          <w:numId w:val="5"/>
        </w:numPr>
        <w:tabs>
          <w:tab w:val="left" w:pos="851"/>
        </w:tabs>
        <w:suppressAutoHyphens/>
        <w:ind w:left="0" w:right="-1333" w:firstLine="426"/>
        <w:jc w:val="both"/>
        <w:rPr>
          <w:b/>
          <w:color w:val="000000"/>
          <w:lang w:val="lv-LV" w:eastAsia="ar-SA"/>
        </w:rPr>
      </w:pPr>
      <w:r>
        <w:rPr>
          <w:bCs/>
          <w:iCs/>
          <w:color w:val="000000"/>
          <w:lang w:val="lv-LV" w:eastAsia="ar-SA"/>
        </w:rPr>
        <w:t xml:space="preserve">Pārvadātāja par Līguma izpildi atbildīgā kontaktpersona: </w:t>
      </w:r>
      <w:r w:rsidR="00FB54CE">
        <w:rPr>
          <w:bCs/>
          <w:iCs/>
          <w:color w:val="000000"/>
          <w:lang w:val="lv-LV" w:eastAsia="ar-SA"/>
        </w:rPr>
        <w:t>Svetlana Smule</w:t>
      </w:r>
      <w:r>
        <w:rPr>
          <w:bCs/>
          <w:iCs/>
          <w:color w:val="000000"/>
          <w:lang w:val="lv-LV" w:eastAsia="ar-SA"/>
        </w:rPr>
        <w:t>.</w:t>
      </w:r>
    </w:p>
    <w:p w:rsidR="00426347" w:rsidRDefault="00426347" w:rsidP="00320BBF">
      <w:pPr>
        <w:numPr>
          <w:ilvl w:val="1"/>
          <w:numId w:val="5"/>
        </w:numPr>
        <w:tabs>
          <w:tab w:val="left" w:pos="851"/>
        </w:tabs>
        <w:suppressAutoHyphens/>
        <w:ind w:left="0" w:right="-1333" w:firstLine="426"/>
        <w:jc w:val="both"/>
        <w:rPr>
          <w:b/>
          <w:color w:val="000000"/>
          <w:lang w:val="lv-LV" w:eastAsia="ar-SA"/>
        </w:rPr>
      </w:pPr>
      <w:r>
        <w:rPr>
          <w:color w:val="000000"/>
          <w:lang w:val="lv-LV" w:eastAsia="ar-SA"/>
        </w:rPr>
        <w:t>Līgumam tiek pievienoti šādi pielikumi, kas ir Līguma neatņemamas sastāvdaļas:</w:t>
      </w:r>
    </w:p>
    <w:p w:rsidR="00426347" w:rsidRDefault="00426347" w:rsidP="00320BBF">
      <w:pPr>
        <w:numPr>
          <w:ilvl w:val="2"/>
          <w:numId w:val="5"/>
        </w:numPr>
        <w:tabs>
          <w:tab w:val="left" w:pos="851"/>
        </w:tabs>
        <w:suppressAutoHyphens/>
        <w:ind w:left="0" w:right="-1333" w:firstLine="851"/>
        <w:jc w:val="both"/>
        <w:rPr>
          <w:b/>
          <w:color w:val="000000"/>
          <w:lang w:val="lv-LV" w:eastAsia="ar-SA"/>
        </w:rPr>
      </w:pPr>
      <w:r>
        <w:rPr>
          <w:color w:val="000000"/>
          <w:lang w:val="lv-LV" w:eastAsia="ar-SA"/>
        </w:rPr>
        <w:t xml:space="preserve">Pielikums Nr.1 „Tehniskais piedāvājums” uz </w:t>
      </w:r>
      <w:r w:rsidR="00320BBF">
        <w:rPr>
          <w:color w:val="000000"/>
          <w:lang w:val="lv-LV" w:eastAsia="ar-SA"/>
        </w:rPr>
        <w:t>vienas</w:t>
      </w:r>
      <w:r>
        <w:rPr>
          <w:color w:val="000000"/>
          <w:lang w:val="lv-LV" w:eastAsia="ar-SA"/>
        </w:rPr>
        <w:t xml:space="preserve"> lap</w:t>
      </w:r>
      <w:r w:rsidR="00320BBF">
        <w:rPr>
          <w:color w:val="000000"/>
          <w:lang w:val="lv-LV" w:eastAsia="ar-SA"/>
        </w:rPr>
        <w:t>as</w:t>
      </w:r>
      <w:r>
        <w:rPr>
          <w:color w:val="000000"/>
          <w:lang w:val="lv-LV" w:eastAsia="ar-SA"/>
        </w:rPr>
        <w:t>;</w:t>
      </w:r>
    </w:p>
    <w:p w:rsidR="00426347" w:rsidRDefault="00426347" w:rsidP="00320BBF">
      <w:pPr>
        <w:numPr>
          <w:ilvl w:val="2"/>
          <w:numId w:val="5"/>
        </w:numPr>
        <w:tabs>
          <w:tab w:val="left" w:pos="851"/>
        </w:tabs>
        <w:suppressAutoHyphens/>
        <w:ind w:left="0" w:right="-1333" w:firstLine="851"/>
        <w:jc w:val="both"/>
        <w:rPr>
          <w:b/>
          <w:color w:val="000000"/>
          <w:lang w:val="lv-LV" w:eastAsia="ar-SA"/>
        </w:rPr>
      </w:pPr>
      <w:r>
        <w:rPr>
          <w:color w:val="000000"/>
          <w:lang w:val="lv-LV" w:eastAsia="ar-SA"/>
        </w:rPr>
        <w:t xml:space="preserve">Pielikums Nr.2 „Finanšu piedāvājums” uz </w:t>
      </w:r>
      <w:r w:rsidR="00320BBF">
        <w:rPr>
          <w:color w:val="000000"/>
          <w:lang w:val="lv-LV" w:eastAsia="ar-SA"/>
        </w:rPr>
        <w:t>2 (divām)</w:t>
      </w:r>
      <w:r>
        <w:rPr>
          <w:color w:val="000000"/>
          <w:lang w:val="lv-LV" w:eastAsia="ar-SA"/>
        </w:rPr>
        <w:t xml:space="preserve"> lapām.</w:t>
      </w:r>
    </w:p>
    <w:p w:rsidR="00426347" w:rsidRDefault="00426347" w:rsidP="00320BBF">
      <w:pPr>
        <w:pStyle w:val="txt1"/>
        <w:numPr>
          <w:ilvl w:val="1"/>
          <w:numId w:val="5"/>
        </w:numPr>
        <w:tabs>
          <w:tab w:val="clear" w:pos="397"/>
          <w:tab w:val="clear" w:pos="794"/>
          <w:tab w:val="left" w:pos="851"/>
        </w:tabs>
        <w:spacing w:after="120"/>
        <w:ind w:left="0" w:right="-1333" w:firstLine="426"/>
        <w:rPr>
          <w:rFonts w:ascii="Times New Roman" w:hAnsi="Times New Roman"/>
          <w:color w:val="auto"/>
          <w:sz w:val="24"/>
          <w:szCs w:val="24"/>
          <w:lang w:val="lv-LV"/>
        </w:rPr>
      </w:pPr>
      <w:r>
        <w:rPr>
          <w:rFonts w:ascii="Times New Roman" w:hAnsi="Times New Roman"/>
          <w:color w:val="auto"/>
          <w:sz w:val="24"/>
          <w:szCs w:val="24"/>
          <w:lang w:val="lv-LV"/>
        </w:rPr>
        <w:t xml:space="preserve">Līgums sastādīts uz 4 (četrām) lapām 2 (divos) eksemplāros, pa vienam katrai </w:t>
      </w:r>
      <w:r>
        <w:rPr>
          <w:rFonts w:ascii="Times New Roman" w:hAnsi="Times New Roman"/>
          <w:bCs/>
          <w:color w:val="auto"/>
          <w:sz w:val="24"/>
          <w:szCs w:val="24"/>
          <w:lang w:val="lv-LV"/>
        </w:rPr>
        <w:t>Pusei</w:t>
      </w:r>
      <w:r>
        <w:rPr>
          <w:rFonts w:ascii="Times New Roman" w:hAnsi="Times New Roman"/>
          <w:color w:val="auto"/>
          <w:sz w:val="24"/>
          <w:szCs w:val="24"/>
          <w:lang w:val="lv-LV"/>
        </w:rPr>
        <w:t xml:space="preserve">. Abiem </w:t>
      </w:r>
      <w:r>
        <w:rPr>
          <w:rFonts w:ascii="Times New Roman" w:hAnsi="Times New Roman"/>
          <w:color w:val="auto"/>
          <w:sz w:val="24"/>
          <w:szCs w:val="24"/>
          <w:lang w:val="lv-LV"/>
        </w:rPr>
        <w:lastRenderedPageBreak/>
        <w:t>Līguma eksemplāriem ir vienāds juridisks spēks.</w:t>
      </w:r>
    </w:p>
    <w:p w:rsidR="00426347" w:rsidRDefault="00426347" w:rsidP="00320BBF">
      <w:pPr>
        <w:pStyle w:val="txt1"/>
        <w:numPr>
          <w:ilvl w:val="0"/>
          <w:numId w:val="5"/>
        </w:numPr>
        <w:tabs>
          <w:tab w:val="clear" w:pos="397"/>
          <w:tab w:val="clear" w:pos="794"/>
          <w:tab w:val="clear" w:pos="1191"/>
          <w:tab w:val="left" w:pos="480"/>
        </w:tabs>
        <w:spacing w:after="120"/>
        <w:ind w:right="-1333"/>
        <w:jc w:val="center"/>
        <w:rPr>
          <w:rFonts w:ascii="Times New Roman" w:hAnsi="Times New Roman"/>
          <w:bCs/>
          <w:sz w:val="24"/>
          <w:lang w:val="lv-LV"/>
        </w:rPr>
      </w:pPr>
      <w:r>
        <w:rPr>
          <w:rFonts w:ascii="Times New Roman" w:hAnsi="Times New Roman"/>
          <w:bCs/>
          <w:sz w:val="24"/>
          <w:lang w:val="lv-LV"/>
        </w:rPr>
        <w:t>PUŠU REKVIZĪTI UN PARAKSTI</w:t>
      </w:r>
    </w:p>
    <w:tbl>
      <w:tblPr>
        <w:tblW w:w="9526" w:type="dxa"/>
        <w:tblInd w:w="108" w:type="dxa"/>
        <w:tblLook w:val="04A0" w:firstRow="1" w:lastRow="0" w:firstColumn="1" w:lastColumn="0" w:noHBand="0" w:noVBand="1"/>
      </w:tblPr>
      <w:tblGrid>
        <w:gridCol w:w="4395"/>
        <w:gridCol w:w="5131"/>
      </w:tblGrid>
      <w:tr w:rsidR="00426347" w:rsidTr="00F76C50">
        <w:tc>
          <w:tcPr>
            <w:tcW w:w="4395" w:type="dxa"/>
            <w:hideMark/>
          </w:tcPr>
          <w:p w:rsidR="00426347" w:rsidRDefault="00426347">
            <w:pPr>
              <w:pStyle w:val="txt1"/>
              <w:tabs>
                <w:tab w:val="clear" w:pos="397"/>
                <w:tab w:val="clear" w:pos="794"/>
                <w:tab w:val="clear" w:pos="1191"/>
                <w:tab w:val="left" w:pos="480"/>
              </w:tabs>
              <w:ind w:right="-720"/>
              <w:rPr>
                <w:rFonts w:ascii="Times New Roman" w:hAnsi="Times New Roman"/>
                <w:color w:val="auto"/>
                <w:sz w:val="24"/>
                <w:szCs w:val="24"/>
                <w:lang w:val="lv-LV"/>
              </w:rPr>
            </w:pPr>
            <w:r>
              <w:rPr>
                <w:rFonts w:ascii="Times New Roman" w:hAnsi="Times New Roman"/>
                <w:sz w:val="24"/>
                <w:szCs w:val="24"/>
                <w:lang w:val="lv-LV"/>
              </w:rPr>
              <w:t>PASŪTĪTĀJS</w:t>
            </w:r>
          </w:p>
        </w:tc>
        <w:tc>
          <w:tcPr>
            <w:tcW w:w="5131" w:type="dxa"/>
            <w:hideMark/>
          </w:tcPr>
          <w:p w:rsidR="00426347" w:rsidRDefault="00426347">
            <w:pPr>
              <w:pStyle w:val="txt1"/>
              <w:tabs>
                <w:tab w:val="clear" w:pos="397"/>
                <w:tab w:val="clear" w:pos="794"/>
                <w:tab w:val="clear" w:pos="1191"/>
                <w:tab w:val="left" w:pos="480"/>
              </w:tabs>
              <w:ind w:right="-720"/>
              <w:rPr>
                <w:rFonts w:ascii="Times New Roman" w:hAnsi="Times New Roman"/>
                <w:color w:val="auto"/>
                <w:sz w:val="24"/>
                <w:lang w:val="lv-LV"/>
              </w:rPr>
            </w:pPr>
            <w:r>
              <w:rPr>
                <w:rFonts w:ascii="Times New Roman" w:hAnsi="Times New Roman"/>
                <w:color w:val="auto"/>
                <w:sz w:val="24"/>
                <w:lang w:val="lv-LV"/>
              </w:rPr>
              <w:t>PĀRVADĀTĀJS</w:t>
            </w:r>
          </w:p>
        </w:tc>
      </w:tr>
      <w:tr w:rsidR="00426347" w:rsidTr="00F76C50">
        <w:tc>
          <w:tcPr>
            <w:tcW w:w="4395" w:type="dxa"/>
            <w:hideMark/>
          </w:tcPr>
          <w:p w:rsidR="00426347" w:rsidRDefault="00426347">
            <w:pPr>
              <w:pStyle w:val="txt1"/>
              <w:tabs>
                <w:tab w:val="clear" w:pos="397"/>
                <w:tab w:val="clear" w:pos="794"/>
                <w:tab w:val="clear" w:pos="1191"/>
                <w:tab w:val="left" w:pos="480"/>
              </w:tabs>
              <w:ind w:right="-720"/>
              <w:rPr>
                <w:rFonts w:ascii="Times New Roman" w:hAnsi="Times New Roman"/>
                <w:b/>
                <w:color w:val="auto"/>
                <w:sz w:val="24"/>
                <w:szCs w:val="24"/>
                <w:lang w:val="lv-LV"/>
              </w:rPr>
            </w:pPr>
            <w:r>
              <w:rPr>
                <w:rFonts w:ascii="Times New Roman" w:hAnsi="Times New Roman"/>
                <w:b/>
                <w:bCs/>
                <w:sz w:val="24"/>
                <w:szCs w:val="24"/>
                <w:lang w:val="lv-LV"/>
              </w:rPr>
              <w:t>Rēzeknes novada pašvaldība</w:t>
            </w:r>
          </w:p>
        </w:tc>
        <w:tc>
          <w:tcPr>
            <w:tcW w:w="5131" w:type="dxa"/>
            <w:hideMark/>
          </w:tcPr>
          <w:p w:rsidR="00426347" w:rsidRDefault="00320BBF">
            <w:pPr>
              <w:pStyle w:val="txt1"/>
              <w:tabs>
                <w:tab w:val="clear" w:pos="397"/>
                <w:tab w:val="clear" w:pos="794"/>
                <w:tab w:val="clear" w:pos="1191"/>
                <w:tab w:val="left" w:pos="480"/>
              </w:tabs>
              <w:ind w:right="-720"/>
              <w:rPr>
                <w:rFonts w:ascii="Times New Roman" w:hAnsi="Times New Roman"/>
                <w:color w:val="auto"/>
                <w:sz w:val="24"/>
                <w:lang w:val="lv-LV"/>
              </w:rPr>
            </w:pPr>
            <w:r>
              <w:rPr>
                <w:rFonts w:ascii="Times New Roman" w:hAnsi="Times New Roman"/>
                <w:b/>
                <w:color w:val="auto"/>
                <w:sz w:val="24"/>
                <w:lang w:val="lv-LV"/>
              </w:rPr>
              <w:t>SIA “LATBAS DET”</w:t>
            </w:r>
          </w:p>
        </w:tc>
      </w:tr>
      <w:tr w:rsidR="00426347" w:rsidTr="00F76C50">
        <w:tc>
          <w:tcPr>
            <w:tcW w:w="4395" w:type="dxa"/>
            <w:hideMark/>
          </w:tcPr>
          <w:p w:rsidR="00426347" w:rsidRDefault="00426347">
            <w:pPr>
              <w:pStyle w:val="txt1"/>
              <w:tabs>
                <w:tab w:val="clear" w:pos="397"/>
                <w:tab w:val="clear" w:pos="794"/>
                <w:tab w:val="clear" w:pos="1191"/>
                <w:tab w:val="left" w:pos="480"/>
              </w:tabs>
              <w:ind w:right="-720"/>
              <w:rPr>
                <w:rFonts w:ascii="Times New Roman" w:hAnsi="Times New Roman"/>
                <w:color w:val="auto"/>
                <w:sz w:val="24"/>
                <w:szCs w:val="24"/>
                <w:lang w:val="lv-LV"/>
              </w:rPr>
            </w:pPr>
            <w:r>
              <w:rPr>
                <w:rFonts w:ascii="Times New Roman" w:hAnsi="Times New Roman"/>
                <w:bCs/>
                <w:sz w:val="24"/>
                <w:szCs w:val="24"/>
                <w:lang w:val="lv-LV"/>
              </w:rPr>
              <w:t>reģ.Nr.</w:t>
            </w:r>
            <w:r>
              <w:rPr>
                <w:rFonts w:ascii="Times New Roman" w:hAnsi="Times New Roman"/>
                <w:sz w:val="24"/>
                <w:szCs w:val="24"/>
                <w:lang w:val="lv-LV"/>
              </w:rPr>
              <w:t>90009112679</w:t>
            </w:r>
          </w:p>
        </w:tc>
        <w:tc>
          <w:tcPr>
            <w:tcW w:w="5131" w:type="dxa"/>
            <w:hideMark/>
          </w:tcPr>
          <w:p w:rsidR="00426347" w:rsidRDefault="00426347">
            <w:pPr>
              <w:pStyle w:val="txt1"/>
              <w:tabs>
                <w:tab w:val="clear" w:pos="397"/>
                <w:tab w:val="clear" w:pos="794"/>
                <w:tab w:val="clear" w:pos="1191"/>
                <w:tab w:val="left" w:pos="480"/>
              </w:tabs>
              <w:ind w:right="-720"/>
              <w:rPr>
                <w:rFonts w:ascii="Times New Roman" w:hAnsi="Times New Roman"/>
                <w:color w:val="auto"/>
                <w:sz w:val="24"/>
                <w:lang w:val="lv-LV"/>
              </w:rPr>
            </w:pPr>
            <w:r>
              <w:rPr>
                <w:rFonts w:ascii="Times New Roman" w:hAnsi="Times New Roman"/>
                <w:bCs/>
                <w:color w:val="auto"/>
                <w:sz w:val="24"/>
                <w:lang w:val="lv-LV"/>
              </w:rPr>
              <w:t>reģ.Nr.</w:t>
            </w:r>
            <w:r w:rsidR="00320BBF">
              <w:rPr>
                <w:rFonts w:ascii="Times New Roman" w:hAnsi="Times New Roman"/>
                <w:bCs/>
                <w:color w:val="auto"/>
                <w:sz w:val="24"/>
                <w:lang w:val="lv-LV"/>
              </w:rPr>
              <w:t>42403007080</w:t>
            </w:r>
          </w:p>
        </w:tc>
      </w:tr>
      <w:tr w:rsidR="00426347" w:rsidTr="003067D2">
        <w:tc>
          <w:tcPr>
            <w:tcW w:w="4395" w:type="dxa"/>
          </w:tcPr>
          <w:p w:rsidR="00426347" w:rsidRDefault="00426347">
            <w:pPr>
              <w:pStyle w:val="txt1"/>
              <w:tabs>
                <w:tab w:val="clear" w:pos="397"/>
                <w:tab w:val="clear" w:pos="794"/>
                <w:tab w:val="clear" w:pos="1191"/>
                <w:tab w:val="left" w:pos="480"/>
              </w:tabs>
              <w:ind w:right="-720"/>
              <w:rPr>
                <w:rFonts w:ascii="Times New Roman" w:hAnsi="Times New Roman"/>
                <w:color w:val="auto"/>
                <w:sz w:val="24"/>
                <w:szCs w:val="24"/>
                <w:lang w:val="lv-LV"/>
              </w:rPr>
            </w:pPr>
          </w:p>
        </w:tc>
        <w:tc>
          <w:tcPr>
            <w:tcW w:w="5131" w:type="dxa"/>
          </w:tcPr>
          <w:p w:rsidR="00426347" w:rsidRDefault="00426347">
            <w:pPr>
              <w:pStyle w:val="txt1"/>
              <w:tabs>
                <w:tab w:val="clear" w:pos="397"/>
                <w:tab w:val="clear" w:pos="794"/>
                <w:tab w:val="clear" w:pos="1191"/>
                <w:tab w:val="left" w:pos="480"/>
              </w:tabs>
              <w:ind w:right="-720"/>
              <w:rPr>
                <w:rFonts w:ascii="Times New Roman" w:hAnsi="Times New Roman"/>
                <w:color w:val="auto"/>
                <w:sz w:val="24"/>
                <w:lang w:val="lv-LV"/>
              </w:rPr>
            </w:pPr>
          </w:p>
        </w:tc>
      </w:tr>
      <w:tr w:rsidR="00426347" w:rsidTr="003067D2">
        <w:tc>
          <w:tcPr>
            <w:tcW w:w="4395" w:type="dxa"/>
          </w:tcPr>
          <w:p w:rsidR="00426347" w:rsidRDefault="00426347">
            <w:pPr>
              <w:pStyle w:val="txt1"/>
              <w:tabs>
                <w:tab w:val="clear" w:pos="397"/>
                <w:tab w:val="clear" w:pos="794"/>
                <w:tab w:val="clear" w:pos="1191"/>
                <w:tab w:val="left" w:pos="480"/>
              </w:tabs>
              <w:ind w:right="-720"/>
              <w:rPr>
                <w:rFonts w:ascii="Times New Roman" w:hAnsi="Times New Roman"/>
                <w:color w:val="auto"/>
                <w:sz w:val="24"/>
                <w:szCs w:val="24"/>
                <w:lang w:val="lv-LV"/>
              </w:rPr>
            </w:pPr>
          </w:p>
        </w:tc>
        <w:tc>
          <w:tcPr>
            <w:tcW w:w="5131" w:type="dxa"/>
          </w:tcPr>
          <w:p w:rsidR="00426347" w:rsidRDefault="00426347">
            <w:pPr>
              <w:pStyle w:val="txt1"/>
              <w:tabs>
                <w:tab w:val="clear" w:pos="397"/>
                <w:tab w:val="clear" w:pos="794"/>
                <w:tab w:val="clear" w:pos="1191"/>
                <w:tab w:val="left" w:pos="480"/>
              </w:tabs>
              <w:ind w:right="-720"/>
              <w:rPr>
                <w:rFonts w:ascii="Times New Roman" w:hAnsi="Times New Roman"/>
                <w:color w:val="auto"/>
                <w:sz w:val="24"/>
                <w:lang w:val="lv-LV"/>
              </w:rPr>
            </w:pPr>
          </w:p>
        </w:tc>
      </w:tr>
      <w:tr w:rsidR="00426347" w:rsidTr="003067D2">
        <w:tc>
          <w:tcPr>
            <w:tcW w:w="4395" w:type="dxa"/>
          </w:tcPr>
          <w:p w:rsidR="00426347" w:rsidRDefault="00426347">
            <w:pPr>
              <w:pStyle w:val="txt1"/>
              <w:tabs>
                <w:tab w:val="clear" w:pos="397"/>
                <w:tab w:val="clear" w:pos="794"/>
                <w:tab w:val="clear" w:pos="1191"/>
                <w:tab w:val="left" w:pos="480"/>
              </w:tabs>
              <w:ind w:right="-720"/>
              <w:rPr>
                <w:rFonts w:ascii="Times New Roman" w:hAnsi="Times New Roman"/>
                <w:color w:val="auto"/>
                <w:sz w:val="24"/>
                <w:szCs w:val="24"/>
                <w:lang w:val="lv-LV"/>
              </w:rPr>
            </w:pPr>
          </w:p>
        </w:tc>
        <w:tc>
          <w:tcPr>
            <w:tcW w:w="5131" w:type="dxa"/>
          </w:tcPr>
          <w:p w:rsidR="00426347" w:rsidRDefault="00426347">
            <w:pPr>
              <w:pStyle w:val="txt1"/>
              <w:tabs>
                <w:tab w:val="clear" w:pos="397"/>
                <w:tab w:val="clear" w:pos="794"/>
                <w:tab w:val="clear" w:pos="1191"/>
                <w:tab w:val="left" w:pos="480"/>
              </w:tabs>
              <w:ind w:right="-720"/>
              <w:rPr>
                <w:rFonts w:ascii="Times New Roman" w:hAnsi="Times New Roman"/>
                <w:color w:val="auto"/>
                <w:sz w:val="24"/>
                <w:lang w:val="lv-LV"/>
              </w:rPr>
            </w:pPr>
          </w:p>
        </w:tc>
      </w:tr>
      <w:tr w:rsidR="00426347" w:rsidTr="003067D2">
        <w:tc>
          <w:tcPr>
            <w:tcW w:w="4395" w:type="dxa"/>
          </w:tcPr>
          <w:p w:rsidR="00426347" w:rsidRDefault="00426347">
            <w:pPr>
              <w:pStyle w:val="txt1"/>
              <w:tabs>
                <w:tab w:val="clear" w:pos="397"/>
                <w:tab w:val="clear" w:pos="794"/>
                <w:tab w:val="clear" w:pos="1191"/>
                <w:tab w:val="left" w:pos="480"/>
              </w:tabs>
              <w:ind w:right="-720"/>
              <w:rPr>
                <w:rFonts w:ascii="Times New Roman" w:hAnsi="Times New Roman"/>
                <w:color w:val="auto"/>
                <w:sz w:val="24"/>
                <w:szCs w:val="24"/>
                <w:lang w:val="lv-LV"/>
              </w:rPr>
            </w:pPr>
          </w:p>
        </w:tc>
        <w:tc>
          <w:tcPr>
            <w:tcW w:w="5131" w:type="dxa"/>
          </w:tcPr>
          <w:p w:rsidR="00426347" w:rsidRDefault="00426347">
            <w:pPr>
              <w:pStyle w:val="txt1"/>
              <w:tabs>
                <w:tab w:val="clear" w:pos="397"/>
              </w:tabs>
              <w:ind w:left="480" w:right="-720" w:hanging="480"/>
              <w:rPr>
                <w:rFonts w:ascii="Times New Roman" w:hAnsi="Times New Roman"/>
                <w:color w:val="auto"/>
                <w:sz w:val="24"/>
                <w:lang w:val="lv-LV"/>
              </w:rPr>
            </w:pPr>
          </w:p>
        </w:tc>
      </w:tr>
      <w:tr w:rsidR="00426347" w:rsidTr="003067D2">
        <w:trPr>
          <w:trHeight w:val="562"/>
        </w:trPr>
        <w:tc>
          <w:tcPr>
            <w:tcW w:w="4395" w:type="dxa"/>
            <w:tcBorders>
              <w:bottom w:val="nil"/>
            </w:tcBorders>
          </w:tcPr>
          <w:p w:rsidR="00426347" w:rsidRDefault="00426347">
            <w:pPr>
              <w:pStyle w:val="txt1"/>
              <w:tabs>
                <w:tab w:val="clear" w:pos="397"/>
                <w:tab w:val="clear" w:pos="794"/>
                <w:tab w:val="clear" w:pos="1191"/>
                <w:tab w:val="left" w:pos="480"/>
              </w:tabs>
              <w:ind w:right="-720"/>
              <w:rPr>
                <w:rFonts w:ascii="Times New Roman" w:hAnsi="Times New Roman"/>
                <w:color w:val="auto"/>
                <w:sz w:val="24"/>
                <w:lang w:val="lv-LV"/>
              </w:rPr>
            </w:pPr>
          </w:p>
          <w:p w:rsidR="00426347" w:rsidRDefault="00426347">
            <w:pPr>
              <w:pStyle w:val="txt1"/>
              <w:tabs>
                <w:tab w:val="clear" w:pos="397"/>
                <w:tab w:val="clear" w:pos="794"/>
                <w:tab w:val="clear" w:pos="1191"/>
                <w:tab w:val="left" w:pos="480"/>
              </w:tabs>
              <w:ind w:right="-720"/>
              <w:rPr>
                <w:rFonts w:ascii="Times New Roman" w:hAnsi="Times New Roman"/>
                <w:color w:val="auto"/>
                <w:sz w:val="24"/>
                <w:lang w:val="lv-LV"/>
              </w:rPr>
            </w:pPr>
          </w:p>
        </w:tc>
        <w:tc>
          <w:tcPr>
            <w:tcW w:w="5131" w:type="dxa"/>
            <w:tcBorders>
              <w:bottom w:val="nil"/>
            </w:tcBorders>
          </w:tcPr>
          <w:p w:rsidR="00426347" w:rsidRDefault="00426347">
            <w:pPr>
              <w:pStyle w:val="txt1"/>
              <w:tabs>
                <w:tab w:val="clear" w:pos="397"/>
                <w:tab w:val="clear" w:pos="794"/>
                <w:tab w:val="clear" w:pos="1191"/>
                <w:tab w:val="left" w:pos="480"/>
              </w:tabs>
              <w:ind w:right="-720"/>
              <w:rPr>
                <w:rFonts w:ascii="Times New Roman" w:hAnsi="Times New Roman"/>
                <w:color w:val="auto"/>
                <w:sz w:val="24"/>
                <w:lang w:val="lv-LV"/>
              </w:rPr>
            </w:pPr>
          </w:p>
          <w:p w:rsidR="00426347" w:rsidRDefault="00426347">
            <w:pPr>
              <w:pStyle w:val="txt1"/>
              <w:tabs>
                <w:tab w:val="clear" w:pos="397"/>
                <w:tab w:val="clear" w:pos="794"/>
                <w:tab w:val="clear" w:pos="1191"/>
                <w:tab w:val="left" w:pos="480"/>
              </w:tabs>
              <w:ind w:right="-720"/>
              <w:rPr>
                <w:rFonts w:ascii="Times New Roman" w:hAnsi="Times New Roman"/>
                <w:color w:val="auto"/>
                <w:sz w:val="24"/>
                <w:lang w:val="lv-LV"/>
              </w:rPr>
            </w:pPr>
            <w:bookmarkStart w:id="0" w:name="_GoBack"/>
            <w:bookmarkEnd w:id="0"/>
          </w:p>
        </w:tc>
      </w:tr>
    </w:tbl>
    <w:p w:rsidR="00A7757B" w:rsidRDefault="00A7757B"/>
    <w:sectPr w:rsidR="00A7757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4A6" w:rsidRDefault="00FE54A6" w:rsidP="00B4059A">
      <w:r>
        <w:separator/>
      </w:r>
    </w:p>
  </w:endnote>
  <w:endnote w:type="continuationSeparator" w:id="0">
    <w:p w:rsidR="00FE54A6" w:rsidRDefault="00FE54A6" w:rsidP="00B4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Neo'w Arial">
    <w:altName w:val="Arial"/>
    <w:charset w:val="BA"/>
    <w:family w:val="swiss"/>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 w:name="Calibri">
    <w:panose1 w:val="020F0502020204030204"/>
    <w:charset w:val="BA"/>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625139"/>
      <w:docPartObj>
        <w:docPartGallery w:val="Page Numbers (Bottom of Page)"/>
        <w:docPartUnique/>
      </w:docPartObj>
    </w:sdtPr>
    <w:sdtEndPr>
      <w:rPr>
        <w:noProof/>
      </w:rPr>
    </w:sdtEndPr>
    <w:sdtContent>
      <w:p w:rsidR="00B4059A" w:rsidRDefault="00B4059A" w:rsidP="00B4059A">
        <w:pPr>
          <w:pStyle w:val="Footer"/>
          <w:tabs>
            <w:tab w:val="clear" w:pos="8306"/>
          </w:tabs>
          <w:ind w:right="-1333"/>
          <w:jc w:val="center"/>
        </w:pPr>
        <w:r>
          <w:fldChar w:fldCharType="begin"/>
        </w:r>
        <w:r>
          <w:instrText xml:space="preserve"> PAGE   \* MERGEFORMAT </w:instrText>
        </w:r>
        <w:r>
          <w:fldChar w:fldCharType="separate"/>
        </w:r>
        <w:r>
          <w:rPr>
            <w:noProof/>
          </w:rPr>
          <w:t>2</w:t>
        </w:r>
        <w:r>
          <w:rPr>
            <w:noProof/>
          </w:rPr>
          <w:fldChar w:fldCharType="end"/>
        </w:r>
      </w:p>
    </w:sdtContent>
  </w:sdt>
  <w:p w:rsidR="00B4059A" w:rsidRDefault="00B40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4A6" w:rsidRDefault="00FE54A6" w:rsidP="00B4059A">
      <w:r>
        <w:separator/>
      </w:r>
    </w:p>
  </w:footnote>
  <w:footnote w:type="continuationSeparator" w:id="0">
    <w:p w:rsidR="00FE54A6" w:rsidRDefault="00FE54A6" w:rsidP="00B4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4EDB"/>
    <w:multiLevelType w:val="multilevel"/>
    <w:tmpl w:val="81E845A4"/>
    <w:lvl w:ilvl="0">
      <w:start w:val="7"/>
      <w:numFmt w:val="decimal"/>
      <w:lvlText w:val="%1."/>
      <w:lvlJc w:val="left"/>
      <w:pPr>
        <w:ind w:left="360" w:hanging="360"/>
      </w:pPr>
      <w:rPr>
        <w:color w:val="auto"/>
      </w:rPr>
    </w:lvl>
    <w:lvl w:ilvl="1">
      <w:start w:val="1"/>
      <w:numFmt w:val="decimal"/>
      <w:lvlText w:val="%1.%2."/>
      <w:lvlJc w:val="left"/>
      <w:pPr>
        <w:ind w:left="720" w:hanging="360"/>
      </w:pPr>
      <w:rPr>
        <w:b w:val="0"/>
        <w:color w:val="auto"/>
        <w:sz w:val="24"/>
        <w:szCs w:val="24"/>
      </w:rPr>
    </w:lvl>
    <w:lvl w:ilvl="2">
      <w:start w:val="1"/>
      <w:numFmt w:val="decimal"/>
      <w:lvlText w:val="%1.%2.%3."/>
      <w:lvlJc w:val="left"/>
      <w:pPr>
        <w:ind w:left="2280" w:hanging="720"/>
      </w:pPr>
      <w:rPr>
        <w:b w:val="0"/>
        <w:color w:val="auto"/>
        <w:sz w:val="24"/>
        <w:szCs w:val="24"/>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 w15:restartNumberingAfterBreak="0">
    <w:nsid w:val="14D3119D"/>
    <w:multiLevelType w:val="multilevel"/>
    <w:tmpl w:val="F3EA171C"/>
    <w:lvl w:ilvl="0">
      <w:start w:val="5"/>
      <w:numFmt w:val="decimal"/>
      <w:lvlText w:val="%1."/>
      <w:lvlJc w:val="left"/>
      <w:pPr>
        <w:ind w:left="360" w:hanging="360"/>
      </w:pPr>
    </w:lvl>
    <w:lvl w:ilvl="1">
      <w:start w:val="6"/>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2" w15:restartNumberingAfterBreak="0">
    <w:nsid w:val="253C21DC"/>
    <w:multiLevelType w:val="multilevel"/>
    <w:tmpl w:val="4994350C"/>
    <w:lvl w:ilvl="0">
      <w:start w:val="4"/>
      <w:numFmt w:val="decimal"/>
      <w:lvlText w:val="%1."/>
      <w:lvlJc w:val="left"/>
      <w:pPr>
        <w:tabs>
          <w:tab w:val="num" w:pos="360"/>
        </w:tabs>
        <w:ind w:left="360" w:hanging="360"/>
      </w:pPr>
      <w:rPr>
        <w:b/>
      </w:rPr>
    </w:lvl>
    <w:lvl w:ilvl="1">
      <w:start w:val="3"/>
      <w:numFmt w:val="decimal"/>
      <w:lvlText w:val="%1.%2."/>
      <w:lvlJc w:val="left"/>
      <w:pPr>
        <w:tabs>
          <w:tab w:val="num" w:pos="360"/>
        </w:tabs>
        <w:ind w:left="360" w:hanging="360"/>
      </w:pPr>
      <w:rPr>
        <w:b w:val="0"/>
        <w:bCs/>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15:restartNumberingAfterBreak="0">
    <w:nsid w:val="3DCF7669"/>
    <w:multiLevelType w:val="multilevel"/>
    <w:tmpl w:val="0DB2EAF6"/>
    <w:lvl w:ilvl="0">
      <w:start w:val="1"/>
      <w:numFmt w:val="decimal"/>
      <w:lvlText w:val="%1."/>
      <w:lvlJc w:val="left"/>
      <w:pPr>
        <w:ind w:left="720" w:hanging="360"/>
      </w:pPr>
      <w:rPr>
        <w:b/>
      </w:rPr>
    </w:lvl>
    <w:lvl w:ilvl="1">
      <w:start w:val="2"/>
      <w:numFmt w:val="decimal"/>
      <w:isLgl/>
      <w:lvlText w:val="%1.%2."/>
      <w:lvlJc w:val="left"/>
      <w:pPr>
        <w:ind w:left="720" w:hanging="36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4" w15:restartNumberingAfterBreak="0">
    <w:nsid w:val="7D08796E"/>
    <w:multiLevelType w:val="multilevel"/>
    <w:tmpl w:val="BB42839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rFonts w:ascii="Times New Roman" w:hAnsi="Times New Roman" w:cs="Times New Roman" w:hint="default"/>
        <w:b w:val="0"/>
        <w:sz w:val="24"/>
        <w:szCs w:val="24"/>
      </w:rPr>
    </w:lvl>
    <w:lvl w:ilvl="2">
      <w:start w:val="1"/>
      <w:numFmt w:val="decimal"/>
      <w:lvlText w:val="%1.%2.%3."/>
      <w:lvlJc w:val="left"/>
      <w:pPr>
        <w:tabs>
          <w:tab w:val="num" w:pos="1500"/>
        </w:tabs>
        <w:ind w:left="1500" w:hanging="720"/>
      </w:pPr>
    </w:lvl>
    <w:lvl w:ilvl="3">
      <w:start w:val="1"/>
      <w:numFmt w:val="decimal"/>
      <w:lvlText w:val="%1.%2.%3.%4."/>
      <w:lvlJc w:val="left"/>
      <w:pPr>
        <w:tabs>
          <w:tab w:val="num" w:pos="1890"/>
        </w:tabs>
        <w:ind w:left="1890" w:hanging="720"/>
      </w:pPr>
    </w:lvl>
    <w:lvl w:ilvl="4">
      <w:start w:val="1"/>
      <w:numFmt w:val="decimal"/>
      <w:lvlText w:val="%1.%2.%3.%4.%5."/>
      <w:lvlJc w:val="left"/>
      <w:pPr>
        <w:tabs>
          <w:tab w:val="num" w:pos="2640"/>
        </w:tabs>
        <w:ind w:left="2640" w:hanging="1080"/>
      </w:pPr>
    </w:lvl>
    <w:lvl w:ilvl="5">
      <w:start w:val="1"/>
      <w:numFmt w:val="decimal"/>
      <w:lvlText w:val="%1.%2.%3.%4.%5.%6."/>
      <w:lvlJc w:val="left"/>
      <w:pPr>
        <w:tabs>
          <w:tab w:val="num" w:pos="3030"/>
        </w:tabs>
        <w:ind w:left="3030" w:hanging="1080"/>
      </w:pPr>
    </w:lvl>
    <w:lvl w:ilvl="6">
      <w:start w:val="1"/>
      <w:numFmt w:val="decimal"/>
      <w:lvlText w:val="%1.%2.%3.%4.%5.%6.%7."/>
      <w:lvlJc w:val="left"/>
      <w:pPr>
        <w:tabs>
          <w:tab w:val="num" w:pos="3780"/>
        </w:tabs>
        <w:ind w:left="3780" w:hanging="1440"/>
      </w:pPr>
    </w:lvl>
    <w:lvl w:ilvl="7">
      <w:start w:val="1"/>
      <w:numFmt w:val="decimal"/>
      <w:lvlText w:val="%1.%2.%3.%4.%5.%6.%7.%8."/>
      <w:lvlJc w:val="left"/>
      <w:pPr>
        <w:tabs>
          <w:tab w:val="num" w:pos="4170"/>
        </w:tabs>
        <w:ind w:left="4170" w:hanging="1440"/>
      </w:pPr>
    </w:lvl>
    <w:lvl w:ilvl="8">
      <w:start w:val="1"/>
      <w:numFmt w:val="decimal"/>
      <w:lvlText w:val="%1.%2.%3.%4.%5.%6.%7.%8.%9."/>
      <w:lvlJc w:val="left"/>
      <w:pPr>
        <w:tabs>
          <w:tab w:val="num" w:pos="4920"/>
        </w:tabs>
        <w:ind w:left="492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347"/>
    <w:rsid w:val="003067D2"/>
    <w:rsid w:val="00320BBF"/>
    <w:rsid w:val="00364A56"/>
    <w:rsid w:val="00426347"/>
    <w:rsid w:val="00507F7E"/>
    <w:rsid w:val="0066298B"/>
    <w:rsid w:val="00760BCC"/>
    <w:rsid w:val="00A7757B"/>
    <w:rsid w:val="00B4059A"/>
    <w:rsid w:val="00F76C50"/>
    <w:rsid w:val="00FB54CE"/>
    <w:rsid w:val="00FE4599"/>
    <w:rsid w:val="00FE54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76B8"/>
  <w15:chartTrackingRefBased/>
  <w15:docId w15:val="{6B1367E8-514D-4A5B-B9F0-08C09BE4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347"/>
    <w:rPr>
      <w:sz w:val="24"/>
      <w:szCs w:val="24"/>
      <w:lang w:val="en-GB"/>
    </w:rPr>
  </w:style>
  <w:style w:type="paragraph" w:styleId="Heading1">
    <w:name w:val="heading 1"/>
    <w:basedOn w:val="Normal"/>
    <w:next w:val="Normal"/>
    <w:link w:val="Heading1Char"/>
    <w:qFormat/>
    <w:rsid w:val="00364A5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A56"/>
    <w:rPr>
      <w:rFonts w:ascii="Arial" w:hAnsi="Arial" w:cs="Arial"/>
      <w:b/>
      <w:bCs/>
      <w:kern w:val="32"/>
      <w:sz w:val="32"/>
      <w:szCs w:val="32"/>
      <w:lang w:val="en-GB"/>
    </w:rPr>
  </w:style>
  <w:style w:type="paragraph" w:styleId="ListParagraph">
    <w:name w:val="List Paragraph"/>
    <w:basedOn w:val="Normal"/>
    <w:uiPriority w:val="34"/>
    <w:qFormat/>
    <w:rsid w:val="00426347"/>
    <w:pPr>
      <w:ind w:left="720"/>
    </w:pPr>
    <w:rPr>
      <w:lang w:val="lv-LV"/>
    </w:rPr>
  </w:style>
  <w:style w:type="paragraph" w:customStyle="1" w:styleId="txt1">
    <w:name w:val="txt1"/>
    <w:rsid w:val="0042634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rPr>
  </w:style>
  <w:style w:type="paragraph" w:customStyle="1" w:styleId="Sarakstarindkopa1">
    <w:name w:val="Saraksta rindkopa1"/>
    <w:basedOn w:val="Normal"/>
    <w:qFormat/>
    <w:rsid w:val="00426347"/>
    <w:pPr>
      <w:ind w:left="720"/>
      <w:contextualSpacing/>
    </w:pPr>
    <w:rPr>
      <w:lang w:val="lv-LV" w:eastAsia="lv-LV"/>
    </w:rPr>
  </w:style>
  <w:style w:type="paragraph" w:styleId="Header">
    <w:name w:val="header"/>
    <w:basedOn w:val="Normal"/>
    <w:link w:val="HeaderChar"/>
    <w:uiPriority w:val="99"/>
    <w:unhideWhenUsed/>
    <w:rsid w:val="00B4059A"/>
    <w:pPr>
      <w:tabs>
        <w:tab w:val="center" w:pos="4153"/>
        <w:tab w:val="right" w:pos="8306"/>
      </w:tabs>
    </w:pPr>
  </w:style>
  <w:style w:type="character" w:customStyle="1" w:styleId="HeaderChar">
    <w:name w:val="Header Char"/>
    <w:basedOn w:val="DefaultParagraphFont"/>
    <w:link w:val="Header"/>
    <w:uiPriority w:val="99"/>
    <w:rsid w:val="00B4059A"/>
    <w:rPr>
      <w:sz w:val="24"/>
      <w:szCs w:val="24"/>
      <w:lang w:val="en-GB"/>
    </w:rPr>
  </w:style>
  <w:style w:type="paragraph" w:styleId="Footer">
    <w:name w:val="footer"/>
    <w:basedOn w:val="Normal"/>
    <w:link w:val="FooterChar"/>
    <w:uiPriority w:val="99"/>
    <w:unhideWhenUsed/>
    <w:rsid w:val="00B4059A"/>
    <w:pPr>
      <w:tabs>
        <w:tab w:val="center" w:pos="4153"/>
        <w:tab w:val="right" w:pos="8306"/>
      </w:tabs>
    </w:pPr>
  </w:style>
  <w:style w:type="character" w:customStyle="1" w:styleId="FooterChar">
    <w:name w:val="Footer Char"/>
    <w:basedOn w:val="DefaultParagraphFont"/>
    <w:link w:val="Footer"/>
    <w:uiPriority w:val="99"/>
    <w:rsid w:val="00B4059A"/>
    <w:rPr>
      <w:sz w:val="24"/>
      <w:szCs w:val="24"/>
      <w:lang w:val="en-GB"/>
    </w:rPr>
  </w:style>
  <w:style w:type="character" w:styleId="Hyperlink">
    <w:name w:val="Hyperlink"/>
    <w:basedOn w:val="DefaultParagraphFont"/>
    <w:uiPriority w:val="99"/>
    <w:unhideWhenUsed/>
    <w:rsid w:val="00FB54CE"/>
    <w:rPr>
      <w:color w:val="0563C1" w:themeColor="hyperlink"/>
      <w:u w:val="single"/>
    </w:rPr>
  </w:style>
  <w:style w:type="character" w:styleId="UnresolvedMention">
    <w:name w:val="Unresolved Mention"/>
    <w:basedOn w:val="DefaultParagraphFont"/>
    <w:uiPriority w:val="99"/>
    <w:semiHidden/>
    <w:unhideWhenUsed/>
    <w:rsid w:val="00FB5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8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6964</Words>
  <Characters>3970</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4</cp:revision>
  <dcterms:created xsi:type="dcterms:W3CDTF">2018-10-08T08:48:00Z</dcterms:created>
  <dcterms:modified xsi:type="dcterms:W3CDTF">2018-10-08T08:50:00Z</dcterms:modified>
</cp:coreProperties>
</file>