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15" w:rsidRPr="00E07C15" w:rsidRDefault="00E07C15" w:rsidP="00E07C15">
      <w:pPr>
        <w:spacing w:before="120" w:after="120" w:line="240" w:lineRule="auto"/>
        <w:jc w:val="right"/>
        <w:outlineLvl w:val="6"/>
        <w:rPr>
          <w:rFonts w:eastAsia="Times New Roman"/>
          <w:b/>
          <w:i/>
          <w:szCs w:val="24"/>
          <w:u w:val="single"/>
          <w:lang w:eastAsia="x-none"/>
        </w:rPr>
      </w:pPr>
    </w:p>
    <w:p w:rsidR="00E07C15" w:rsidRDefault="00454C76" w:rsidP="00E07C15">
      <w:pPr>
        <w:spacing w:after="0" w:line="240" w:lineRule="auto"/>
        <w:jc w:val="center"/>
        <w:outlineLvl w:val="6"/>
        <w:rPr>
          <w:rFonts w:eastAsia="Times New Roman"/>
          <w:b/>
          <w:szCs w:val="24"/>
          <w:lang w:eastAsia="x-none"/>
        </w:rPr>
      </w:pPr>
      <w:r>
        <w:rPr>
          <w:rFonts w:eastAsia="Times New Roman"/>
          <w:b/>
          <w:szCs w:val="24"/>
          <w:lang w:eastAsia="x-none"/>
        </w:rPr>
        <w:t xml:space="preserve">LĪGUMS </w:t>
      </w:r>
      <w:r w:rsidR="00E07C15">
        <w:rPr>
          <w:rFonts w:eastAsia="Times New Roman"/>
          <w:szCs w:val="24"/>
          <w:lang w:eastAsia="x-none"/>
        </w:rPr>
        <w:t xml:space="preserve"> </w:t>
      </w:r>
    </w:p>
    <w:p w:rsidR="00E07C15" w:rsidRDefault="00E07C15" w:rsidP="00E07C15">
      <w:pPr>
        <w:keepNext/>
        <w:spacing w:after="120" w:line="240" w:lineRule="auto"/>
        <w:jc w:val="center"/>
        <w:outlineLvl w:val="2"/>
        <w:rPr>
          <w:rFonts w:eastAsia="Times New Roman"/>
          <w:b/>
          <w:bCs/>
          <w:szCs w:val="24"/>
          <w:lang w:eastAsia="ru-RU"/>
        </w:rPr>
      </w:pPr>
      <w:r>
        <w:rPr>
          <w:rFonts w:eastAsia="Times New Roman"/>
          <w:b/>
          <w:bCs/>
          <w:szCs w:val="24"/>
          <w:lang w:eastAsia="ru-RU"/>
        </w:rPr>
        <w:t xml:space="preserve">par </w:t>
      </w:r>
      <w:r w:rsidR="00750E43">
        <w:rPr>
          <w:rFonts w:eastAsia="Times New Roman"/>
          <w:b/>
          <w:bCs/>
          <w:szCs w:val="24"/>
          <w:lang w:eastAsia="ru-RU"/>
        </w:rPr>
        <w:t>dolomīta šķembu</w:t>
      </w:r>
      <w:r w:rsidR="00454C76">
        <w:rPr>
          <w:rFonts w:eastAsia="Times New Roman"/>
          <w:b/>
          <w:bCs/>
          <w:szCs w:val="24"/>
          <w:lang w:eastAsia="ru-RU"/>
        </w:rPr>
        <w:t xml:space="preserve"> maisījuma</w:t>
      </w:r>
      <w:r w:rsidR="00750E43">
        <w:rPr>
          <w:rFonts w:eastAsia="Times New Roman"/>
          <w:b/>
          <w:bCs/>
          <w:szCs w:val="24"/>
          <w:lang w:eastAsia="ru-RU"/>
        </w:rPr>
        <w:t xml:space="preserve"> un dolomīta </w:t>
      </w:r>
      <w:proofErr w:type="spellStart"/>
      <w:r w:rsidR="00750E43">
        <w:rPr>
          <w:rFonts w:eastAsia="Times New Roman"/>
          <w:b/>
          <w:bCs/>
          <w:szCs w:val="24"/>
          <w:lang w:eastAsia="ru-RU"/>
        </w:rPr>
        <w:t>sīkšķembu</w:t>
      </w:r>
      <w:proofErr w:type="spellEnd"/>
      <w:r>
        <w:rPr>
          <w:rFonts w:eastAsia="Times New Roman"/>
          <w:b/>
          <w:bCs/>
          <w:szCs w:val="24"/>
          <w:lang w:eastAsia="ru-RU"/>
        </w:rPr>
        <w:t xml:space="preserve"> piegādi </w:t>
      </w:r>
    </w:p>
    <w:p w:rsidR="00454C76" w:rsidRDefault="00E07C15" w:rsidP="00454C76">
      <w:pPr>
        <w:spacing w:before="120" w:after="120" w:line="240" w:lineRule="auto"/>
        <w:jc w:val="center"/>
        <w:rPr>
          <w:rFonts w:eastAsia="Times New Roman"/>
          <w:szCs w:val="24"/>
          <w:lang w:eastAsia="lv-LV"/>
        </w:rPr>
      </w:pPr>
      <w:r>
        <w:rPr>
          <w:rFonts w:eastAsia="Times New Roman"/>
          <w:szCs w:val="24"/>
          <w:lang w:eastAsia="lv-LV"/>
        </w:rPr>
        <w:t xml:space="preserve">Rēzeknes novada </w:t>
      </w:r>
      <w:proofErr w:type="spellStart"/>
      <w:r>
        <w:rPr>
          <w:rFonts w:eastAsia="Times New Roman"/>
          <w:szCs w:val="24"/>
          <w:lang w:eastAsia="lv-LV"/>
        </w:rPr>
        <w:t>Čornajas</w:t>
      </w:r>
      <w:proofErr w:type="spellEnd"/>
      <w:r>
        <w:rPr>
          <w:rFonts w:eastAsia="Times New Roman"/>
          <w:szCs w:val="24"/>
          <w:lang w:eastAsia="lv-LV"/>
        </w:rPr>
        <w:t xml:space="preserve"> pagastā</w:t>
      </w:r>
    </w:p>
    <w:p w:rsidR="00454C76" w:rsidRPr="004636C1" w:rsidRDefault="004C0AC4" w:rsidP="00E07C15">
      <w:pPr>
        <w:spacing w:before="120" w:after="120" w:line="240" w:lineRule="auto"/>
        <w:jc w:val="both"/>
        <w:rPr>
          <w:rFonts w:eastAsia="Times New Roman"/>
          <w:b/>
          <w:iCs/>
          <w:szCs w:val="24"/>
          <w:lang w:eastAsia="lv-LV"/>
        </w:rPr>
      </w:pPr>
      <w:r>
        <w:rPr>
          <w:rFonts w:eastAsia="Times New Roman"/>
          <w:b/>
          <w:iCs/>
          <w:szCs w:val="24"/>
          <w:lang w:eastAsia="lv-LV"/>
        </w:rPr>
        <w:t>25</w:t>
      </w:r>
      <w:r w:rsidR="0039622F">
        <w:rPr>
          <w:rFonts w:eastAsia="Times New Roman"/>
          <w:b/>
          <w:iCs/>
          <w:szCs w:val="24"/>
          <w:lang w:eastAsia="lv-LV"/>
        </w:rPr>
        <w:t>.</w:t>
      </w:r>
      <w:r>
        <w:rPr>
          <w:rFonts w:eastAsia="Times New Roman"/>
          <w:b/>
          <w:iCs/>
          <w:szCs w:val="24"/>
          <w:lang w:eastAsia="lv-LV"/>
        </w:rPr>
        <w:t>06.</w:t>
      </w:r>
      <w:r w:rsidR="0039622F">
        <w:rPr>
          <w:rFonts w:eastAsia="Times New Roman"/>
          <w:b/>
          <w:iCs/>
          <w:szCs w:val="24"/>
          <w:lang w:eastAsia="lv-LV"/>
        </w:rPr>
        <w:t>2018.</w:t>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r>
      <w:r w:rsidR="0039622F">
        <w:rPr>
          <w:rFonts w:eastAsia="Times New Roman"/>
          <w:b/>
          <w:iCs/>
          <w:szCs w:val="24"/>
          <w:lang w:eastAsia="lv-LV"/>
        </w:rPr>
        <w:tab/>
        <w:t>Nr.6.3/2</w:t>
      </w:r>
    </w:p>
    <w:p w:rsidR="00E07C15" w:rsidRDefault="00E07C15" w:rsidP="00454C76">
      <w:pPr>
        <w:spacing w:after="120" w:line="240" w:lineRule="auto"/>
        <w:ind w:firstLine="420"/>
        <w:jc w:val="both"/>
        <w:rPr>
          <w:rFonts w:eastAsia="Times New Roman"/>
          <w:iCs/>
          <w:szCs w:val="24"/>
          <w:lang w:eastAsia="lv-LV"/>
        </w:rPr>
      </w:pPr>
      <w:r>
        <w:rPr>
          <w:rFonts w:eastAsia="Times New Roman"/>
          <w:b/>
          <w:iCs/>
          <w:szCs w:val="24"/>
          <w:lang w:eastAsia="lv-LV"/>
        </w:rPr>
        <w:t>Rēzeknes novada pašvaldības</w:t>
      </w:r>
      <w:r>
        <w:rPr>
          <w:rFonts w:eastAsia="Times New Roman"/>
          <w:iCs/>
          <w:szCs w:val="24"/>
          <w:lang w:eastAsia="lv-LV"/>
        </w:rPr>
        <w:t xml:space="preserve"> </w:t>
      </w:r>
      <w:proofErr w:type="spellStart"/>
      <w:r>
        <w:rPr>
          <w:rFonts w:eastAsia="Times New Roman"/>
          <w:b/>
          <w:iCs/>
          <w:szCs w:val="24"/>
          <w:lang w:eastAsia="lv-LV"/>
        </w:rPr>
        <w:t>Čornajas</w:t>
      </w:r>
      <w:proofErr w:type="spellEnd"/>
      <w:r>
        <w:rPr>
          <w:rFonts w:eastAsia="Times New Roman"/>
          <w:b/>
          <w:iCs/>
          <w:szCs w:val="24"/>
          <w:lang w:eastAsia="lv-LV"/>
        </w:rPr>
        <w:t xml:space="preserve"> pagasta pārvalde</w:t>
      </w:r>
      <w:r>
        <w:rPr>
          <w:rFonts w:eastAsia="Times New Roman"/>
          <w:bCs/>
          <w:szCs w:val="24"/>
          <w:lang w:eastAsia="lv-LV"/>
        </w:rPr>
        <w:t>,</w:t>
      </w:r>
      <w:r>
        <w:rPr>
          <w:rFonts w:eastAsia="Times New Roman"/>
          <w:b/>
          <w:bCs/>
          <w:szCs w:val="24"/>
          <w:lang w:eastAsia="lv-LV"/>
        </w:rPr>
        <w:t xml:space="preserve"> </w:t>
      </w:r>
      <w:r>
        <w:rPr>
          <w:rFonts w:eastAsia="Times New Roman"/>
          <w:szCs w:val="24"/>
          <w:lang w:eastAsia="lv-LV"/>
        </w:rPr>
        <w:t xml:space="preserve">reģistrācijas Nr.90000014601, vadītāja Oļega </w:t>
      </w:r>
      <w:proofErr w:type="spellStart"/>
      <w:r>
        <w:rPr>
          <w:rFonts w:eastAsia="Times New Roman"/>
          <w:szCs w:val="24"/>
          <w:lang w:eastAsia="lv-LV"/>
        </w:rPr>
        <w:t>Kvitkovska</w:t>
      </w:r>
      <w:proofErr w:type="spellEnd"/>
      <w:r>
        <w:rPr>
          <w:rFonts w:eastAsia="Times New Roman"/>
          <w:szCs w:val="24"/>
          <w:lang w:eastAsia="lv-LV"/>
        </w:rPr>
        <w:t xml:space="preserve"> personā, kurš rīkojas uz Nolikuma pamata, turpm</w:t>
      </w:r>
      <w:r w:rsidR="005051DD">
        <w:rPr>
          <w:rFonts w:eastAsia="Times New Roman"/>
          <w:szCs w:val="24"/>
          <w:lang w:eastAsia="lv-LV"/>
        </w:rPr>
        <w:t>āk – PASŪTĪTĀJS,</w:t>
      </w:r>
      <w:r>
        <w:rPr>
          <w:rFonts w:eastAsia="Times New Roman"/>
          <w:szCs w:val="24"/>
          <w:lang w:eastAsia="lv-LV"/>
        </w:rPr>
        <w:t xml:space="preserve"> un </w:t>
      </w:r>
      <w:r w:rsidR="005051DD">
        <w:rPr>
          <w:rFonts w:eastAsia="Times New Roman"/>
          <w:b/>
          <w:bCs/>
          <w:szCs w:val="24"/>
          <w:lang w:eastAsia="lv-LV"/>
        </w:rPr>
        <w:t xml:space="preserve"> SIA “</w:t>
      </w:r>
      <w:r w:rsidR="00750E43">
        <w:rPr>
          <w:rFonts w:eastAsia="Times New Roman"/>
          <w:b/>
          <w:bCs/>
          <w:szCs w:val="24"/>
          <w:lang w:eastAsia="lv-LV"/>
        </w:rPr>
        <w:t>VLAKON</w:t>
      </w:r>
      <w:r w:rsidR="005051DD">
        <w:rPr>
          <w:rFonts w:eastAsia="Times New Roman"/>
          <w:b/>
          <w:bCs/>
          <w:szCs w:val="24"/>
          <w:lang w:eastAsia="lv-LV"/>
        </w:rPr>
        <w:t>”</w:t>
      </w:r>
      <w:r>
        <w:rPr>
          <w:rFonts w:eastAsia="Times New Roman"/>
          <w:bCs/>
          <w:szCs w:val="24"/>
          <w:lang w:eastAsia="lv-LV"/>
        </w:rPr>
        <w:t>,</w:t>
      </w:r>
      <w:r>
        <w:rPr>
          <w:rFonts w:eastAsia="Times New Roman"/>
          <w:bCs/>
          <w:iCs/>
          <w:szCs w:val="24"/>
          <w:lang w:eastAsia="lv-LV"/>
        </w:rPr>
        <w:t xml:space="preserve"> </w:t>
      </w:r>
      <w:r w:rsidR="005051DD">
        <w:rPr>
          <w:rFonts w:eastAsia="Times New Roman"/>
          <w:bCs/>
          <w:szCs w:val="24"/>
          <w:lang w:eastAsia="lv-LV"/>
        </w:rPr>
        <w:t>reģistrācijas Nr.</w:t>
      </w:r>
      <w:r w:rsidR="00750E43">
        <w:rPr>
          <w:rFonts w:eastAsia="Times New Roman"/>
          <w:bCs/>
          <w:szCs w:val="24"/>
          <w:lang w:eastAsia="lv-LV"/>
        </w:rPr>
        <w:t>42403008866</w:t>
      </w:r>
      <w:r w:rsidR="00000BB0">
        <w:rPr>
          <w:rFonts w:eastAsia="Times New Roman"/>
          <w:szCs w:val="24"/>
          <w:lang w:eastAsia="lv-LV"/>
        </w:rPr>
        <w:t xml:space="preserve">, valdes priekšsēdētājas </w:t>
      </w:r>
      <w:proofErr w:type="spellStart"/>
      <w:r w:rsidR="00000BB0">
        <w:rPr>
          <w:rFonts w:eastAsia="Times New Roman"/>
          <w:szCs w:val="24"/>
          <w:lang w:eastAsia="lv-LV"/>
        </w:rPr>
        <w:t>Aļonas</w:t>
      </w:r>
      <w:proofErr w:type="spellEnd"/>
      <w:r w:rsidR="00000BB0">
        <w:rPr>
          <w:rFonts w:eastAsia="Times New Roman"/>
          <w:szCs w:val="24"/>
          <w:lang w:eastAsia="lv-LV"/>
        </w:rPr>
        <w:t xml:space="preserve"> Kozules</w:t>
      </w:r>
      <w:r>
        <w:rPr>
          <w:rFonts w:eastAsia="Times New Roman"/>
          <w:szCs w:val="24"/>
          <w:lang w:eastAsia="lv-LV"/>
        </w:rPr>
        <w:t xml:space="preserve"> personā,</w:t>
      </w:r>
      <w:r>
        <w:rPr>
          <w:rFonts w:eastAsia="Times New Roman"/>
          <w:b/>
          <w:bCs/>
          <w:szCs w:val="24"/>
          <w:lang w:eastAsia="lv-LV"/>
        </w:rPr>
        <w:t xml:space="preserve"> </w:t>
      </w:r>
      <w:r w:rsidR="00000BB0">
        <w:rPr>
          <w:rFonts w:eastAsia="Times New Roman"/>
          <w:szCs w:val="24"/>
          <w:lang w:eastAsia="lv-LV"/>
        </w:rPr>
        <w:t>kura</w:t>
      </w:r>
      <w:r>
        <w:rPr>
          <w:rFonts w:eastAsia="Times New Roman"/>
          <w:szCs w:val="24"/>
          <w:lang w:eastAsia="lv-LV"/>
        </w:rPr>
        <w:t xml:space="preserve"> rīkojas uz Statūtu pamata, turpmā</w:t>
      </w:r>
      <w:r w:rsidR="005051DD">
        <w:rPr>
          <w:rFonts w:eastAsia="Times New Roman"/>
          <w:szCs w:val="24"/>
          <w:lang w:eastAsia="lv-LV"/>
        </w:rPr>
        <w:t xml:space="preserve">k – PIEGĀDĀTĀJS, </w:t>
      </w:r>
      <w:r>
        <w:rPr>
          <w:rFonts w:eastAsia="Times New Roman"/>
          <w:szCs w:val="24"/>
          <w:lang w:eastAsia="lv-LV"/>
        </w:rPr>
        <w:t xml:space="preserve"> abi kopā turpmāk arī PUSES</w:t>
      </w:r>
      <w:r w:rsidR="005051DD">
        <w:rPr>
          <w:rFonts w:eastAsia="Times New Roman"/>
          <w:szCs w:val="24"/>
          <w:lang w:eastAsia="lv-LV"/>
        </w:rPr>
        <w:t>,</w:t>
      </w:r>
      <w:r>
        <w:rPr>
          <w:rFonts w:eastAsia="Times New Roman"/>
          <w:szCs w:val="24"/>
          <w:lang w:eastAsia="lv-LV"/>
        </w:rPr>
        <w:t xml:space="preserve"> vai katrs atsevišķi – PUSE, pamatojoties uz iepirkuma „Drupinātās grants un dolomīta šķembu piegāde Rēzeknes novada pašvaldības </w:t>
      </w:r>
      <w:proofErr w:type="spellStart"/>
      <w:r>
        <w:rPr>
          <w:rFonts w:eastAsia="Times New Roman"/>
          <w:szCs w:val="24"/>
          <w:lang w:eastAsia="lv-LV"/>
        </w:rPr>
        <w:t>Čornajas</w:t>
      </w:r>
      <w:proofErr w:type="spellEnd"/>
      <w:r>
        <w:rPr>
          <w:rFonts w:eastAsia="Times New Roman"/>
          <w:szCs w:val="24"/>
          <w:lang w:eastAsia="lv-LV"/>
        </w:rPr>
        <w:t xml:space="preserve"> pagasta ceļu uzturēšanai” (identifikācijas Nr. ČPP 2018/</w:t>
      </w:r>
      <w:r w:rsidR="005051DD">
        <w:rPr>
          <w:rFonts w:eastAsia="Times New Roman"/>
          <w:szCs w:val="24"/>
          <w:lang w:eastAsia="lv-LV"/>
        </w:rPr>
        <w:t>2</w:t>
      </w:r>
      <w:r>
        <w:rPr>
          <w:rFonts w:eastAsia="Times New Roman"/>
          <w:szCs w:val="24"/>
          <w:lang w:eastAsia="lv-LV"/>
        </w:rPr>
        <w:t>), turpmāk – IEPIRKUMS, rezultātiem un saskaņā ar Piegādātāja iesniegto piedāvājumu Iepirkumā, noslēdz šādu līgumu, turpmāk – LĪGUMS:</w:t>
      </w:r>
    </w:p>
    <w:p w:rsidR="00E07C15" w:rsidRDefault="00E07C15" w:rsidP="00E07C15">
      <w:pPr>
        <w:numPr>
          <w:ilvl w:val="0"/>
          <w:numId w:val="1"/>
        </w:numPr>
        <w:spacing w:before="120" w:after="0" w:line="240" w:lineRule="auto"/>
        <w:jc w:val="center"/>
        <w:rPr>
          <w:rFonts w:eastAsia="Times New Roman"/>
          <w:iCs/>
          <w:szCs w:val="24"/>
          <w:lang w:eastAsia="lv-LV"/>
        </w:rPr>
      </w:pPr>
      <w:r>
        <w:rPr>
          <w:rFonts w:eastAsia="Times New Roman"/>
          <w:iCs/>
          <w:szCs w:val="24"/>
          <w:lang w:eastAsia="lv-LV"/>
        </w:rPr>
        <w:t>LĪGUMA PRIEKŠMETS</w:t>
      </w:r>
    </w:p>
    <w:p w:rsidR="00E07C15" w:rsidRDefault="00E07C15" w:rsidP="00E07C15">
      <w:pPr>
        <w:numPr>
          <w:ilvl w:val="1"/>
          <w:numId w:val="1"/>
        </w:numPr>
        <w:tabs>
          <w:tab w:val="clear" w:pos="420"/>
          <w:tab w:val="num" w:pos="567"/>
          <w:tab w:val="num" w:pos="846"/>
          <w:tab w:val="left" w:pos="993"/>
        </w:tabs>
        <w:spacing w:after="120" w:line="240" w:lineRule="auto"/>
        <w:ind w:left="0" w:firstLine="567"/>
        <w:jc w:val="both"/>
        <w:rPr>
          <w:rFonts w:eastAsia="Times New Roman"/>
          <w:szCs w:val="24"/>
          <w:lang w:eastAsia="lv-LV"/>
        </w:rPr>
      </w:pPr>
      <w:r>
        <w:rPr>
          <w:rFonts w:eastAsia="Times New Roman"/>
          <w:szCs w:val="24"/>
          <w:lang w:eastAsia="lv-LV"/>
        </w:rPr>
        <w:t xml:space="preserve">Pasūtītājs pērk un apmaksā, bet Piegādātājs pārdod un piegādā </w:t>
      </w:r>
      <w:r w:rsidR="00750E43">
        <w:rPr>
          <w:rFonts w:eastAsia="Times New Roman"/>
          <w:b/>
          <w:szCs w:val="24"/>
          <w:lang w:eastAsia="lv-LV"/>
        </w:rPr>
        <w:t>dolomīta šķembu</w:t>
      </w:r>
      <w:r>
        <w:rPr>
          <w:rFonts w:eastAsia="Times New Roman"/>
          <w:b/>
          <w:szCs w:val="24"/>
          <w:lang w:eastAsia="lv-LV"/>
        </w:rPr>
        <w:t xml:space="preserve"> </w:t>
      </w:r>
      <w:r w:rsidR="00750E43">
        <w:rPr>
          <w:rFonts w:eastAsia="Times New Roman"/>
          <w:b/>
          <w:szCs w:val="24"/>
          <w:lang w:eastAsia="lv-LV"/>
        </w:rPr>
        <w:t>maisījumu</w:t>
      </w:r>
      <w:r w:rsidR="005051DD">
        <w:rPr>
          <w:rFonts w:eastAsia="Times New Roman"/>
          <w:b/>
          <w:szCs w:val="24"/>
          <w:lang w:eastAsia="lv-LV"/>
        </w:rPr>
        <w:t xml:space="preserve"> 0/32 frakcija</w:t>
      </w:r>
      <w:r w:rsidR="00750E43">
        <w:rPr>
          <w:rFonts w:eastAsia="Times New Roman"/>
          <w:b/>
          <w:szCs w:val="24"/>
          <w:lang w:eastAsia="lv-LV"/>
        </w:rPr>
        <w:t xml:space="preserve">s un dolomīta </w:t>
      </w:r>
      <w:proofErr w:type="spellStart"/>
      <w:r w:rsidR="00750E43">
        <w:rPr>
          <w:rFonts w:eastAsia="Times New Roman"/>
          <w:b/>
          <w:szCs w:val="24"/>
          <w:lang w:eastAsia="lv-LV"/>
        </w:rPr>
        <w:t>sīkšķembas</w:t>
      </w:r>
      <w:proofErr w:type="spellEnd"/>
      <w:r w:rsidR="00750E43">
        <w:rPr>
          <w:rFonts w:eastAsia="Times New Roman"/>
          <w:b/>
          <w:szCs w:val="24"/>
          <w:lang w:eastAsia="lv-LV"/>
        </w:rPr>
        <w:t xml:space="preserve"> (mazgātas) 2-5mm frakcijas</w:t>
      </w:r>
      <w:r>
        <w:rPr>
          <w:rFonts w:eastAsia="Times New Roman"/>
          <w:szCs w:val="24"/>
          <w:lang w:eastAsia="lv-LV"/>
        </w:rPr>
        <w:t>, turpmāk – PRECES, saskaņā ar tehnisko specifikāciju (Līguma pielikums Nr.1) un Piegādātāja iesniegto Tehnisko un finanšu piedāvājumu (Līguma pielikums Nr.2).</w:t>
      </w:r>
    </w:p>
    <w:p w:rsidR="00E07C15" w:rsidRDefault="00E07C15" w:rsidP="00E07C15">
      <w:pPr>
        <w:numPr>
          <w:ilvl w:val="0"/>
          <w:numId w:val="1"/>
        </w:numPr>
        <w:spacing w:after="0" w:line="240" w:lineRule="auto"/>
        <w:jc w:val="center"/>
        <w:rPr>
          <w:rFonts w:eastAsia="Times New Roman"/>
          <w:iCs/>
          <w:szCs w:val="24"/>
          <w:lang w:eastAsia="lv-LV"/>
        </w:rPr>
      </w:pPr>
      <w:r>
        <w:rPr>
          <w:rFonts w:eastAsia="Times New Roman"/>
          <w:iCs/>
          <w:szCs w:val="24"/>
          <w:lang w:eastAsia="lv-LV"/>
        </w:rPr>
        <w:t>PREČU CENAS, DAUDZUMS UN KOPĒJĀ LĪGUMA SUMMA</w:t>
      </w:r>
    </w:p>
    <w:p w:rsidR="00E07C15" w:rsidRDefault="00E07C15" w:rsidP="00E07C15">
      <w:pPr>
        <w:numPr>
          <w:ilvl w:val="1"/>
          <w:numId w:val="1"/>
        </w:numPr>
        <w:tabs>
          <w:tab w:val="clear" w:pos="420"/>
          <w:tab w:val="num" w:pos="846"/>
          <w:tab w:val="left" w:pos="993"/>
        </w:tabs>
        <w:spacing w:after="0" w:line="240" w:lineRule="auto"/>
        <w:ind w:left="0" w:firstLine="567"/>
        <w:jc w:val="both"/>
        <w:rPr>
          <w:rFonts w:eastAsia="Times New Roman"/>
          <w:iCs/>
          <w:szCs w:val="24"/>
          <w:lang w:eastAsia="lv-LV"/>
        </w:rPr>
      </w:pPr>
      <w:r>
        <w:rPr>
          <w:rFonts w:eastAsia="Times New Roman"/>
          <w:szCs w:val="24"/>
          <w:lang w:eastAsia="lv-LV"/>
        </w:rPr>
        <w:t xml:space="preserve">Preču vienību cenas, sortiments, daudzums un citas ziņas par Precēm noteiktas saskaņā ar Piegādātāja Tehnisko un finanšu piedāvājumu (Līguma pielikums Nr.2) un atbilst Tehniskai specifikācijai (Līguma pielikums Nr.1). </w:t>
      </w:r>
    </w:p>
    <w:p w:rsidR="00E07C15" w:rsidRDefault="00E07C15" w:rsidP="00E07C15">
      <w:pPr>
        <w:numPr>
          <w:ilvl w:val="1"/>
          <w:numId w:val="1"/>
        </w:numPr>
        <w:tabs>
          <w:tab w:val="clear" w:pos="420"/>
          <w:tab w:val="num" w:pos="567"/>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Cenas par Preču vienībām ir norādītas Tehniskajā un finanšu piedāvājumā (Līguma pielikums Nr.2), cenā ir iekļautas Preču piegādes, iekraušanas un izkraušanas izmaksas, visi noteiktie nodokļi, nodevas un citas izmaksas, kas saistītas ar Precēm un to piegādi.</w:t>
      </w:r>
    </w:p>
    <w:p w:rsidR="00D872EA" w:rsidRPr="00D872EA" w:rsidRDefault="00E07C15" w:rsidP="00E07C15">
      <w:pPr>
        <w:numPr>
          <w:ilvl w:val="1"/>
          <w:numId w:val="1"/>
        </w:numPr>
        <w:tabs>
          <w:tab w:val="clear" w:pos="420"/>
          <w:tab w:val="left" w:pos="851"/>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Kopējā Līguma summa</w:t>
      </w:r>
      <w:r w:rsidR="00D872EA">
        <w:rPr>
          <w:rFonts w:eastAsia="Times New Roman"/>
          <w:szCs w:val="24"/>
          <w:lang w:eastAsia="lv-LV"/>
        </w:rPr>
        <w:t>:</w:t>
      </w:r>
    </w:p>
    <w:p w:rsidR="00D872EA" w:rsidRPr="00D872EA" w:rsidRDefault="00D872EA" w:rsidP="00D872EA">
      <w:pPr>
        <w:pStyle w:val="Sarakstarindkopa"/>
        <w:numPr>
          <w:ilvl w:val="2"/>
          <w:numId w:val="1"/>
        </w:numPr>
        <w:tabs>
          <w:tab w:val="left" w:pos="851"/>
          <w:tab w:val="left" w:pos="993"/>
        </w:tabs>
        <w:spacing w:after="0" w:line="240" w:lineRule="auto"/>
        <w:ind w:right="2"/>
        <w:jc w:val="both"/>
        <w:rPr>
          <w:rFonts w:eastAsia="Times New Roman"/>
          <w:iCs/>
          <w:szCs w:val="24"/>
          <w:lang w:eastAsia="lv-LV"/>
        </w:rPr>
      </w:pPr>
      <w:r w:rsidRPr="004020C8">
        <w:rPr>
          <w:rFonts w:eastAsia="Times New Roman"/>
          <w:b/>
          <w:szCs w:val="24"/>
          <w:lang w:eastAsia="lv-LV"/>
        </w:rPr>
        <w:t>Dolomīta šķembu maisījums 0,32 frakcijas</w:t>
      </w:r>
      <w:r>
        <w:rPr>
          <w:rFonts w:eastAsia="Times New Roman"/>
          <w:szCs w:val="24"/>
          <w:lang w:eastAsia="lv-LV"/>
        </w:rPr>
        <w:t xml:space="preserve"> -</w:t>
      </w:r>
      <w:r w:rsidRPr="00D872EA">
        <w:rPr>
          <w:rFonts w:eastAsia="Times New Roman"/>
          <w:szCs w:val="24"/>
          <w:lang w:eastAsia="lv-LV"/>
        </w:rPr>
        <w:t xml:space="preserve"> bez pievienotās vērtības nodokļa (PVN) sastāda </w:t>
      </w:r>
      <w:r>
        <w:rPr>
          <w:rFonts w:eastAsia="Times New Roman"/>
          <w:szCs w:val="24"/>
          <w:lang w:eastAsia="lv-LV"/>
        </w:rPr>
        <w:t>13128,00</w:t>
      </w:r>
      <w:r w:rsidRPr="00D872EA">
        <w:rPr>
          <w:rFonts w:eastAsia="Times New Roman"/>
          <w:szCs w:val="24"/>
          <w:lang w:eastAsia="lv-LV"/>
        </w:rPr>
        <w:t xml:space="preserve"> EUR</w:t>
      </w:r>
      <w:r w:rsidRPr="00D872EA">
        <w:rPr>
          <w:rFonts w:eastAsia="Times New Roman"/>
          <w:b/>
          <w:szCs w:val="24"/>
          <w:lang w:eastAsia="lv-LV"/>
        </w:rPr>
        <w:t xml:space="preserve"> </w:t>
      </w:r>
      <w:r w:rsidRPr="00D872EA">
        <w:rPr>
          <w:rFonts w:eastAsia="Times New Roman"/>
          <w:bCs/>
          <w:szCs w:val="24"/>
          <w:lang w:eastAsia="lv-LV"/>
        </w:rPr>
        <w:t>(</w:t>
      </w:r>
      <w:r w:rsidRPr="00E83AAC">
        <w:rPr>
          <w:rFonts w:eastAsia="Times New Roman"/>
          <w:bCs/>
          <w:szCs w:val="24"/>
          <w:lang w:eastAsia="lv-LV"/>
        </w:rPr>
        <w:t>trīspadsmit tūkstoši viens simts divdesmit astoņi</w:t>
      </w:r>
      <w:r w:rsidRPr="00D872EA">
        <w:rPr>
          <w:rFonts w:eastAsia="Times New Roman"/>
          <w:bCs/>
          <w:i/>
          <w:szCs w:val="24"/>
          <w:lang w:eastAsia="lv-LV"/>
        </w:rPr>
        <w:t xml:space="preserve"> </w:t>
      </w:r>
      <w:proofErr w:type="spellStart"/>
      <w:r w:rsidRPr="00D872EA">
        <w:rPr>
          <w:rFonts w:eastAsia="Times New Roman"/>
          <w:bCs/>
          <w:i/>
          <w:szCs w:val="24"/>
          <w:lang w:eastAsia="lv-LV"/>
        </w:rPr>
        <w:t>euro</w:t>
      </w:r>
      <w:proofErr w:type="spellEnd"/>
      <w:r w:rsidRPr="00D872EA">
        <w:rPr>
          <w:rFonts w:eastAsia="Times New Roman"/>
          <w:szCs w:val="24"/>
          <w:lang w:eastAsia="lv-LV"/>
        </w:rPr>
        <w:t xml:space="preserve">). </w:t>
      </w:r>
      <w:r w:rsidRPr="004020C8">
        <w:rPr>
          <w:rFonts w:eastAsia="Times New Roman"/>
          <w:b/>
          <w:szCs w:val="24"/>
          <w:lang w:eastAsia="lv-LV"/>
        </w:rPr>
        <w:t>Kopējā</w:t>
      </w:r>
      <w:r w:rsidRPr="00D872EA">
        <w:rPr>
          <w:rFonts w:eastAsia="Times New Roman"/>
          <w:szCs w:val="24"/>
          <w:lang w:eastAsia="lv-LV"/>
        </w:rPr>
        <w:t xml:space="preserve"> </w:t>
      </w:r>
      <w:r w:rsidR="00E83AAC" w:rsidRPr="004020C8">
        <w:rPr>
          <w:rFonts w:eastAsia="Times New Roman"/>
          <w:b/>
          <w:szCs w:val="24"/>
          <w:lang w:eastAsia="lv-LV"/>
        </w:rPr>
        <w:t>līguma summa ar PVN sastāda 15884,88</w:t>
      </w:r>
      <w:r w:rsidRPr="004020C8">
        <w:rPr>
          <w:rFonts w:eastAsia="Times New Roman"/>
          <w:b/>
          <w:szCs w:val="24"/>
          <w:lang w:eastAsia="lv-LV"/>
        </w:rPr>
        <w:t xml:space="preserve"> EUR</w:t>
      </w:r>
      <w:r w:rsidRPr="00D872EA">
        <w:rPr>
          <w:rFonts w:eastAsia="Times New Roman"/>
          <w:b/>
          <w:bCs/>
          <w:szCs w:val="24"/>
          <w:lang w:eastAsia="lv-LV"/>
        </w:rPr>
        <w:t xml:space="preserve">  </w:t>
      </w:r>
      <w:r w:rsidR="00E83AAC">
        <w:rPr>
          <w:rFonts w:eastAsia="Times New Roman"/>
          <w:szCs w:val="24"/>
          <w:lang w:eastAsia="lv-LV"/>
        </w:rPr>
        <w:t xml:space="preserve">(piecpadsmit tūkstoši astoņi simti astoņdesmit četri </w:t>
      </w:r>
      <w:proofErr w:type="spellStart"/>
      <w:r w:rsidR="00E83AAC" w:rsidRPr="00E83AAC">
        <w:rPr>
          <w:rFonts w:eastAsia="Times New Roman"/>
          <w:i/>
          <w:szCs w:val="24"/>
          <w:lang w:eastAsia="lv-LV"/>
        </w:rPr>
        <w:t>euro</w:t>
      </w:r>
      <w:proofErr w:type="spellEnd"/>
      <w:r w:rsidR="00E83AAC" w:rsidRPr="00E83AAC">
        <w:rPr>
          <w:rFonts w:eastAsia="Times New Roman"/>
          <w:i/>
          <w:szCs w:val="24"/>
          <w:lang w:eastAsia="lv-LV"/>
        </w:rPr>
        <w:t xml:space="preserve"> </w:t>
      </w:r>
      <w:r w:rsidR="00E83AAC">
        <w:rPr>
          <w:rFonts w:eastAsia="Times New Roman"/>
          <w:szCs w:val="24"/>
          <w:lang w:eastAsia="lv-LV"/>
        </w:rPr>
        <w:t>88 centi</w:t>
      </w:r>
      <w:r w:rsidRPr="00D872EA">
        <w:rPr>
          <w:rFonts w:eastAsia="Times New Roman"/>
          <w:szCs w:val="24"/>
          <w:lang w:eastAsia="lv-LV"/>
        </w:rPr>
        <w:t xml:space="preserve">), tajā skaitā PVN (21%) </w:t>
      </w:r>
      <w:r w:rsidR="00E83AAC">
        <w:rPr>
          <w:rFonts w:eastAsia="Times New Roman"/>
          <w:szCs w:val="24"/>
          <w:lang w:eastAsia="lv-LV"/>
        </w:rPr>
        <w:t xml:space="preserve">-  2756,88 </w:t>
      </w:r>
      <w:r w:rsidRPr="00D872EA">
        <w:rPr>
          <w:rFonts w:eastAsia="Times New Roman"/>
          <w:szCs w:val="24"/>
          <w:lang w:eastAsia="lv-LV"/>
        </w:rPr>
        <w:t>EUR</w:t>
      </w:r>
      <w:r w:rsidRPr="00D872EA">
        <w:rPr>
          <w:rFonts w:eastAsia="Times New Roman"/>
          <w:b/>
          <w:bCs/>
          <w:szCs w:val="24"/>
          <w:lang w:eastAsia="lv-LV"/>
        </w:rPr>
        <w:t xml:space="preserve"> </w:t>
      </w:r>
      <w:r w:rsidRPr="00D872EA">
        <w:rPr>
          <w:rFonts w:eastAsia="Times New Roman"/>
          <w:b/>
          <w:szCs w:val="24"/>
          <w:lang w:eastAsia="lv-LV"/>
        </w:rPr>
        <w:t xml:space="preserve"> </w:t>
      </w:r>
      <w:r w:rsidR="00E83AAC" w:rsidRPr="00E83AAC">
        <w:rPr>
          <w:rFonts w:eastAsia="Times New Roman"/>
          <w:szCs w:val="24"/>
          <w:lang w:eastAsia="lv-LV"/>
        </w:rPr>
        <w:t>(</w:t>
      </w:r>
      <w:r w:rsidR="00E83AAC">
        <w:rPr>
          <w:rFonts w:eastAsia="Times New Roman"/>
          <w:szCs w:val="24"/>
          <w:lang w:eastAsia="lv-LV"/>
        </w:rPr>
        <w:t xml:space="preserve">divi tūkstoši septiņi simti piecdesmit seši </w:t>
      </w:r>
      <w:proofErr w:type="spellStart"/>
      <w:r w:rsidR="00E83AAC" w:rsidRPr="00E83AAC">
        <w:rPr>
          <w:rFonts w:eastAsia="Times New Roman"/>
          <w:i/>
          <w:szCs w:val="24"/>
          <w:lang w:eastAsia="lv-LV"/>
        </w:rPr>
        <w:t>euro</w:t>
      </w:r>
      <w:proofErr w:type="spellEnd"/>
      <w:r w:rsidR="00E83AAC">
        <w:rPr>
          <w:rFonts w:eastAsia="Times New Roman"/>
          <w:szCs w:val="24"/>
          <w:lang w:eastAsia="lv-LV"/>
        </w:rPr>
        <w:t xml:space="preserve"> 88 centi</w:t>
      </w:r>
      <w:r w:rsidRPr="00D872EA">
        <w:rPr>
          <w:rFonts w:eastAsia="Times New Roman"/>
          <w:szCs w:val="24"/>
          <w:lang w:eastAsia="lv-LV"/>
        </w:rPr>
        <w:t>).</w:t>
      </w:r>
    </w:p>
    <w:p w:rsidR="00D872EA" w:rsidRPr="00D872EA" w:rsidRDefault="00D872EA" w:rsidP="00D872EA">
      <w:pPr>
        <w:pStyle w:val="Sarakstarindkopa"/>
        <w:numPr>
          <w:ilvl w:val="2"/>
          <w:numId w:val="1"/>
        </w:numPr>
        <w:tabs>
          <w:tab w:val="left" w:pos="851"/>
          <w:tab w:val="left" w:pos="993"/>
        </w:tabs>
        <w:spacing w:after="0" w:line="240" w:lineRule="auto"/>
        <w:ind w:right="2"/>
        <w:jc w:val="both"/>
        <w:rPr>
          <w:rFonts w:eastAsia="Times New Roman"/>
          <w:iCs/>
          <w:szCs w:val="24"/>
          <w:lang w:eastAsia="lv-LV"/>
        </w:rPr>
      </w:pPr>
      <w:r w:rsidRPr="004020C8">
        <w:rPr>
          <w:rFonts w:eastAsia="Times New Roman"/>
          <w:b/>
          <w:szCs w:val="24"/>
          <w:lang w:eastAsia="lv-LV"/>
        </w:rPr>
        <w:t xml:space="preserve">Dolomīta </w:t>
      </w:r>
      <w:proofErr w:type="spellStart"/>
      <w:r w:rsidRPr="004020C8">
        <w:rPr>
          <w:rFonts w:eastAsia="Times New Roman"/>
          <w:b/>
          <w:szCs w:val="24"/>
          <w:lang w:eastAsia="lv-LV"/>
        </w:rPr>
        <w:t>sīkšķembas</w:t>
      </w:r>
      <w:proofErr w:type="spellEnd"/>
      <w:r w:rsidRPr="004020C8">
        <w:rPr>
          <w:rFonts w:eastAsia="Times New Roman"/>
          <w:b/>
          <w:szCs w:val="24"/>
          <w:lang w:eastAsia="lv-LV"/>
        </w:rPr>
        <w:t xml:space="preserve"> (mazgātas) 2-5mm  frakcijas</w:t>
      </w:r>
      <w:r>
        <w:rPr>
          <w:rFonts w:eastAsia="Times New Roman"/>
          <w:szCs w:val="24"/>
          <w:lang w:eastAsia="lv-LV"/>
        </w:rPr>
        <w:t xml:space="preserve"> -</w:t>
      </w:r>
      <w:r w:rsidRPr="00D872EA">
        <w:rPr>
          <w:rFonts w:eastAsia="Times New Roman"/>
          <w:szCs w:val="24"/>
          <w:lang w:eastAsia="lv-LV"/>
        </w:rPr>
        <w:t xml:space="preserve"> bez pievienotās vērtības nodokļa (PVN) sastāda </w:t>
      </w:r>
      <w:r w:rsidR="00AC1EAE">
        <w:rPr>
          <w:rFonts w:eastAsia="Times New Roman"/>
          <w:szCs w:val="24"/>
          <w:lang w:eastAsia="lv-LV"/>
        </w:rPr>
        <w:t>512</w:t>
      </w:r>
      <w:r>
        <w:rPr>
          <w:rFonts w:eastAsia="Times New Roman"/>
          <w:szCs w:val="24"/>
          <w:lang w:eastAsia="lv-LV"/>
        </w:rPr>
        <w:t>,00</w:t>
      </w:r>
      <w:r w:rsidRPr="00D872EA">
        <w:rPr>
          <w:rFonts w:eastAsia="Times New Roman"/>
          <w:szCs w:val="24"/>
          <w:lang w:eastAsia="lv-LV"/>
        </w:rPr>
        <w:t xml:space="preserve"> EUR</w:t>
      </w:r>
      <w:r w:rsidRPr="00D872EA">
        <w:rPr>
          <w:rFonts w:eastAsia="Times New Roman"/>
          <w:b/>
          <w:szCs w:val="24"/>
          <w:lang w:eastAsia="lv-LV"/>
        </w:rPr>
        <w:t xml:space="preserve"> </w:t>
      </w:r>
      <w:r w:rsidRPr="00D872EA">
        <w:rPr>
          <w:rFonts w:eastAsia="Times New Roman"/>
          <w:bCs/>
          <w:szCs w:val="24"/>
          <w:lang w:eastAsia="lv-LV"/>
        </w:rPr>
        <w:t>(</w:t>
      </w:r>
      <w:r w:rsidR="004020C8">
        <w:rPr>
          <w:rFonts w:eastAsia="Times New Roman"/>
          <w:bCs/>
          <w:szCs w:val="24"/>
          <w:lang w:eastAsia="lv-LV"/>
        </w:rPr>
        <w:t xml:space="preserve">pieci simti divpadsmit </w:t>
      </w:r>
      <w:proofErr w:type="spellStart"/>
      <w:r w:rsidR="004020C8" w:rsidRPr="004020C8">
        <w:rPr>
          <w:rFonts w:eastAsia="Times New Roman"/>
          <w:bCs/>
          <w:i/>
          <w:szCs w:val="24"/>
          <w:lang w:eastAsia="lv-LV"/>
        </w:rPr>
        <w:t>euro</w:t>
      </w:r>
      <w:proofErr w:type="spellEnd"/>
      <w:r w:rsidRPr="00D872EA">
        <w:rPr>
          <w:rFonts w:eastAsia="Times New Roman"/>
          <w:szCs w:val="24"/>
          <w:lang w:eastAsia="lv-LV"/>
        </w:rPr>
        <w:t xml:space="preserve">). </w:t>
      </w:r>
      <w:r w:rsidRPr="004020C8">
        <w:rPr>
          <w:rFonts w:eastAsia="Times New Roman"/>
          <w:b/>
          <w:szCs w:val="24"/>
          <w:lang w:eastAsia="lv-LV"/>
        </w:rPr>
        <w:t xml:space="preserve">Kopējā </w:t>
      </w:r>
      <w:r w:rsidR="004020C8" w:rsidRPr="004020C8">
        <w:rPr>
          <w:rFonts w:eastAsia="Times New Roman"/>
          <w:b/>
          <w:szCs w:val="24"/>
          <w:lang w:eastAsia="lv-LV"/>
        </w:rPr>
        <w:t>līguma summa ar PVN</w:t>
      </w:r>
      <w:r w:rsidR="004020C8">
        <w:rPr>
          <w:rFonts w:eastAsia="Times New Roman"/>
          <w:szCs w:val="24"/>
          <w:lang w:eastAsia="lv-LV"/>
        </w:rPr>
        <w:t xml:space="preserve"> </w:t>
      </w:r>
      <w:r w:rsidR="004020C8" w:rsidRPr="004020C8">
        <w:rPr>
          <w:rFonts w:eastAsia="Times New Roman"/>
          <w:b/>
          <w:szCs w:val="24"/>
          <w:lang w:eastAsia="lv-LV"/>
        </w:rPr>
        <w:t>sastāda  619,52</w:t>
      </w:r>
      <w:r w:rsidRPr="004020C8">
        <w:rPr>
          <w:rFonts w:eastAsia="Times New Roman"/>
          <w:b/>
          <w:szCs w:val="24"/>
          <w:lang w:eastAsia="lv-LV"/>
        </w:rPr>
        <w:t xml:space="preserve"> EUR</w:t>
      </w:r>
      <w:r w:rsidRPr="00D872EA">
        <w:rPr>
          <w:rFonts w:eastAsia="Times New Roman"/>
          <w:b/>
          <w:bCs/>
          <w:szCs w:val="24"/>
          <w:lang w:eastAsia="lv-LV"/>
        </w:rPr>
        <w:t xml:space="preserve">  </w:t>
      </w:r>
      <w:r w:rsidR="00E83AAC">
        <w:rPr>
          <w:rFonts w:eastAsia="Times New Roman"/>
          <w:szCs w:val="24"/>
          <w:lang w:eastAsia="lv-LV"/>
        </w:rPr>
        <w:t>(</w:t>
      </w:r>
      <w:r w:rsidR="004020C8">
        <w:rPr>
          <w:rFonts w:eastAsia="Times New Roman"/>
          <w:szCs w:val="24"/>
          <w:lang w:eastAsia="lv-LV"/>
        </w:rPr>
        <w:t xml:space="preserve">seši simti deviņpadsmit </w:t>
      </w:r>
      <w:proofErr w:type="spellStart"/>
      <w:r w:rsidR="004020C8">
        <w:rPr>
          <w:rFonts w:eastAsia="Times New Roman"/>
          <w:szCs w:val="24"/>
          <w:lang w:eastAsia="lv-LV"/>
        </w:rPr>
        <w:t>euro</w:t>
      </w:r>
      <w:proofErr w:type="spellEnd"/>
      <w:r w:rsidR="004020C8">
        <w:rPr>
          <w:rFonts w:eastAsia="Times New Roman"/>
          <w:szCs w:val="24"/>
          <w:lang w:eastAsia="lv-LV"/>
        </w:rPr>
        <w:t xml:space="preserve"> 52 centi</w:t>
      </w:r>
      <w:r w:rsidRPr="00D872EA">
        <w:rPr>
          <w:rFonts w:eastAsia="Times New Roman"/>
          <w:szCs w:val="24"/>
          <w:lang w:eastAsia="lv-LV"/>
        </w:rPr>
        <w:t>), tajā skaitā PVN (21%)</w:t>
      </w:r>
      <w:r w:rsidR="004020C8">
        <w:rPr>
          <w:rFonts w:eastAsia="Times New Roman"/>
          <w:szCs w:val="24"/>
          <w:lang w:eastAsia="lv-LV"/>
        </w:rPr>
        <w:t xml:space="preserve"> -   107,52 </w:t>
      </w:r>
      <w:r w:rsidRPr="00D872EA">
        <w:rPr>
          <w:rFonts w:eastAsia="Times New Roman"/>
          <w:szCs w:val="24"/>
          <w:lang w:eastAsia="lv-LV"/>
        </w:rPr>
        <w:t>EUR</w:t>
      </w:r>
      <w:r w:rsidRPr="00D872EA">
        <w:rPr>
          <w:rFonts w:eastAsia="Times New Roman"/>
          <w:b/>
          <w:bCs/>
          <w:szCs w:val="24"/>
          <w:lang w:eastAsia="lv-LV"/>
        </w:rPr>
        <w:t xml:space="preserve"> </w:t>
      </w:r>
      <w:r w:rsidRPr="00D872EA">
        <w:rPr>
          <w:rFonts w:eastAsia="Times New Roman"/>
          <w:b/>
          <w:szCs w:val="24"/>
          <w:lang w:eastAsia="lv-LV"/>
        </w:rPr>
        <w:t xml:space="preserve"> </w:t>
      </w:r>
      <w:r w:rsidR="00E83AAC">
        <w:rPr>
          <w:rFonts w:eastAsia="Times New Roman"/>
          <w:szCs w:val="24"/>
          <w:lang w:eastAsia="lv-LV"/>
        </w:rPr>
        <w:t>(</w:t>
      </w:r>
      <w:r w:rsidR="004020C8">
        <w:rPr>
          <w:rFonts w:eastAsia="Times New Roman"/>
          <w:szCs w:val="24"/>
          <w:lang w:eastAsia="lv-LV"/>
        </w:rPr>
        <w:t xml:space="preserve">viens simts septiņi </w:t>
      </w:r>
      <w:proofErr w:type="spellStart"/>
      <w:r w:rsidR="004020C8" w:rsidRPr="004020C8">
        <w:rPr>
          <w:rFonts w:eastAsia="Times New Roman"/>
          <w:i/>
          <w:szCs w:val="24"/>
          <w:lang w:eastAsia="lv-LV"/>
        </w:rPr>
        <w:t>euro</w:t>
      </w:r>
      <w:proofErr w:type="spellEnd"/>
      <w:r w:rsidR="004020C8">
        <w:rPr>
          <w:rFonts w:eastAsia="Times New Roman"/>
          <w:szCs w:val="24"/>
          <w:lang w:eastAsia="lv-LV"/>
        </w:rPr>
        <w:t xml:space="preserve"> 52 centi</w:t>
      </w:r>
      <w:r w:rsidRPr="00D872EA">
        <w:rPr>
          <w:rFonts w:eastAsia="Times New Roman"/>
          <w:szCs w:val="24"/>
          <w:lang w:eastAsia="lv-LV"/>
        </w:rPr>
        <w:t>).</w:t>
      </w:r>
    </w:p>
    <w:p w:rsidR="00D872EA" w:rsidRPr="00D872EA" w:rsidRDefault="00D872EA" w:rsidP="00D872EA">
      <w:pPr>
        <w:pStyle w:val="Sarakstarindkopa"/>
        <w:tabs>
          <w:tab w:val="left" w:pos="851"/>
          <w:tab w:val="left" w:pos="993"/>
        </w:tabs>
        <w:spacing w:after="0" w:line="240" w:lineRule="auto"/>
        <w:ind w:right="2"/>
        <w:jc w:val="both"/>
        <w:rPr>
          <w:rFonts w:eastAsia="Times New Roman"/>
          <w:iCs/>
          <w:szCs w:val="24"/>
          <w:lang w:eastAsia="lv-LV"/>
        </w:rPr>
      </w:pPr>
    </w:p>
    <w:p w:rsidR="00E07C15" w:rsidRDefault="00E07C15" w:rsidP="00E07C15">
      <w:pPr>
        <w:numPr>
          <w:ilvl w:val="0"/>
          <w:numId w:val="2"/>
        </w:numPr>
        <w:tabs>
          <w:tab w:val="num" w:pos="0"/>
        </w:tabs>
        <w:spacing w:before="120" w:after="0" w:line="240" w:lineRule="auto"/>
        <w:ind w:left="357" w:hanging="357"/>
        <w:jc w:val="center"/>
        <w:rPr>
          <w:rFonts w:eastAsia="Times New Roman"/>
          <w:iCs/>
          <w:szCs w:val="24"/>
          <w:lang w:eastAsia="lv-LV"/>
        </w:rPr>
      </w:pPr>
      <w:r>
        <w:rPr>
          <w:rFonts w:eastAsia="Times New Roman"/>
          <w:iCs/>
          <w:szCs w:val="24"/>
          <w:lang w:eastAsia="lv-LV"/>
        </w:rPr>
        <w:t>PUŠU PIENĀKUMI</w:t>
      </w:r>
    </w:p>
    <w:p w:rsidR="00E07C15" w:rsidRDefault="00E07C15" w:rsidP="00E07C15">
      <w:pPr>
        <w:numPr>
          <w:ilvl w:val="1"/>
          <w:numId w:val="2"/>
        </w:numPr>
        <w:tabs>
          <w:tab w:val="clear" w:pos="420"/>
          <w:tab w:val="left" w:pos="993"/>
        </w:tabs>
        <w:spacing w:after="0" w:line="240" w:lineRule="auto"/>
        <w:ind w:left="0" w:right="2" w:firstLine="567"/>
        <w:jc w:val="both"/>
        <w:rPr>
          <w:rFonts w:eastAsia="Times New Roman"/>
          <w:iCs/>
          <w:szCs w:val="24"/>
          <w:lang w:eastAsia="lv-LV"/>
        </w:rPr>
      </w:pPr>
      <w:r>
        <w:rPr>
          <w:rFonts w:eastAsia="Times New Roman"/>
          <w:iCs/>
          <w:szCs w:val="24"/>
          <w:u w:val="single"/>
          <w:lang w:eastAsia="lv-LV"/>
        </w:rPr>
        <w:t>Piegādātājs:</w:t>
      </w:r>
    </w:p>
    <w:p w:rsidR="00E07C15" w:rsidRDefault="00E07C15" w:rsidP="00E07C15">
      <w:pPr>
        <w:tabs>
          <w:tab w:val="left" w:pos="993"/>
        </w:tabs>
        <w:spacing w:after="0" w:line="240" w:lineRule="auto"/>
        <w:ind w:right="2" w:firstLine="567"/>
        <w:jc w:val="both"/>
        <w:rPr>
          <w:rFonts w:eastAsia="Times New Roman"/>
          <w:iCs/>
          <w:szCs w:val="24"/>
          <w:lang w:eastAsia="lv-LV"/>
        </w:rPr>
      </w:pPr>
      <w:r>
        <w:rPr>
          <w:rFonts w:eastAsia="Times New Roman"/>
          <w:iCs/>
          <w:szCs w:val="24"/>
          <w:lang w:eastAsia="lv-LV"/>
        </w:rPr>
        <w:t>3.1.1. piegādā, pārdot Preces un nodrošina to atbilstību Tehniskai s</w:t>
      </w:r>
      <w:r>
        <w:rPr>
          <w:rFonts w:eastAsia="Times New Roman"/>
          <w:szCs w:val="24"/>
          <w:lang w:eastAsia="lv-LV"/>
        </w:rPr>
        <w:t>pecifikācijai un Līguma noteikumiem</w:t>
      </w:r>
      <w:r>
        <w:rPr>
          <w:rFonts w:eastAsia="Times New Roman"/>
          <w:iCs/>
          <w:szCs w:val="24"/>
          <w:lang w:eastAsia="lv-LV"/>
        </w:rPr>
        <w:t>, kā arī normatīvo aktu prasībām un kvalitātes standartiem;</w:t>
      </w:r>
    </w:p>
    <w:p w:rsidR="00E07C15" w:rsidRDefault="00E07C15" w:rsidP="00E07C15">
      <w:pPr>
        <w:tabs>
          <w:tab w:val="left" w:pos="1276"/>
        </w:tabs>
        <w:spacing w:after="0" w:line="240" w:lineRule="auto"/>
        <w:ind w:right="2" w:firstLine="567"/>
        <w:jc w:val="both"/>
        <w:rPr>
          <w:rFonts w:eastAsia="Times New Roman"/>
          <w:color w:val="000000"/>
          <w:szCs w:val="24"/>
          <w:lang w:eastAsia="lv-LV"/>
        </w:rPr>
      </w:pPr>
      <w:r>
        <w:rPr>
          <w:rFonts w:eastAsia="Times New Roman"/>
          <w:iCs/>
          <w:color w:val="000000"/>
          <w:szCs w:val="24"/>
          <w:lang w:eastAsia="lv-LV"/>
        </w:rPr>
        <w:t>3.1.2. nozīmē atbildīgu personu par Lī</w:t>
      </w:r>
      <w:r w:rsidR="004020C8">
        <w:rPr>
          <w:rFonts w:eastAsia="Times New Roman"/>
          <w:iCs/>
          <w:color w:val="000000"/>
          <w:szCs w:val="24"/>
          <w:lang w:eastAsia="lv-LV"/>
        </w:rPr>
        <w:t xml:space="preserve">guma saistību izpildi – </w:t>
      </w:r>
      <w:proofErr w:type="spellStart"/>
      <w:r w:rsidR="004020C8">
        <w:rPr>
          <w:rFonts w:eastAsia="Times New Roman"/>
          <w:iCs/>
          <w:color w:val="000000"/>
          <w:szCs w:val="24"/>
          <w:lang w:eastAsia="lv-LV"/>
        </w:rPr>
        <w:t>Aļona</w:t>
      </w:r>
      <w:proofErr w:type="spellEnd"/>
      <w:r w:rsidR="004020C8">
        <w:rPr>
          <w:rFonts w:eastAsia="Times New Roman"/>
          <w:iCs/>
          <w:color w:val="000000"/>
          <w:szCs w:val="24"/>
          <w:lang w:eastAsia="lv-LV"/>
        </w:rPr>
        <w:t xml:space="preserve"> Kozule</w:t>
      </w:r>
      <w:r>
        <w:rPr>
          <w:rFonts w:eastAsia="Times New Roman"/>
          <w:iCs/>
          <w:color w:val="000000"/>
          <w:szCs w:val="24"/>
          <w:lang w:eastAsia="lv-LV"/>
        </w:rPr>
        <w:t xml:space="preserve">, </w:t>
      </w:r>
      <w:r w:rsidR="004020C8">
        <w:rPr>
          <w:rFonts w:eastAsia="Times New Roman"/>
          <w:color w:val="000000"/>
          <w:szCs w:val="24"/>
          <w:lang w:eastAsia="lv-LV"/>
        </w:rPr>
        <w:t xml:space="preserve">tālruņa numurs 26159894, e-pasts: </w:t>
      </w:r>
      <w:hyperlink r:id="rId5" w:history="1">
        <w:r w:rsidR="004020C8" w:rsidRPr="002951F6">
          <w:rPr>
            <w:rStyle w:val="Hipersaite"/>
            <w:rFonts w:eastAsia="Times New Roman"/>
            <w:szCs w:val="24"/>
            <w:lang w:eastAsia="lv-LV"/>
          </w:rPr>
          <w:t>vlakonkarjers@inbox.lv</w:t>
        </w:r>
      </w:hyperlink>
      <w:r w:rsidR="004020C8">
        <w:rPr>
          <w:rFonts w:eastAsia="Times New Roman"/>
          <w:color w:val="000000"/>
          <w:szCs w:val="24"/>
          <w:lang w:eastAsia="lv-LV"/>
        </w:rPr>
        <w:t xml:space="preserve"> </w:t>
      </w:r>
    </w:p>
    <w:p w:rsidR="00E07C15" w:rsidRDefault="00E07C15" w:rsidP="00E07C15">
      <w:pPr>
        <w:tabs>
          <w:tab w:val="left" w:pos="993"/>
        </w:tabs>
        <w:spacing w:after="0" w:line="240" w:lineRule="auto"/>
        <w:ind w:left="567" w:right="2"/>
        <w:jc w:val="both"/>
        <w:rPr>
          <w:rFonts w:eastAsia="Times New Roman"/>
          <w:iCs/>
          <w:color w:val="000000"/>
          <w:szCs w:val="24"/>
          <w:lang w:eastAsia="lv-LV"/>
        </w:rPr>
      </w:pPr>
      <w:r>
        <w:rPr>
          <w:rFonts w:eastAsia="Times New Roman"/>
          <w:iCs/>
          <w:color w:val="000000"/>
          <w:szCs w:val="24"/>
          <w:lang w:eastAsia="lv-LV"/>
        </w:rPr>
        <w:t>3.2.</w:t>
      </w:r>
      <w:r>
        <w:rPr>
          <w:rFonts w:eastAsia="Times New Roman"/>
          <w:iCs/>
          <w:color w:val="000000"/>
          <w:szCs w:val="24"/>
          <w:lang w:eastAsia="lv-LV"/>
        </w:rPr>
        <w:tab/>
      </w:r>
      <w:r>
        <w:rPr>
          <w:rFonts w:eastAsia="Times New Roman"/>
          <w:iCs/>
          <w:color w:val="000000"/>
          <w:szCs w:val="24"/>
          <w:u w:val="single"/>
          <w:lang w:eastAsia="lv-LV"/>
        </w:rPr>
        <w:t>Pasūtītājs</w:t>
      </w:r>
      <w:r>
        <w:rPr>
          <w:rFonts w:eastAsia="Times New Roman"/>
          <w:iCs/>
          <w:color w:val="000000"/>
          <w:szCs w:val="24"/>
          <w:lang w:eastAsia="lv-LV"/>
        </w:rPr>
        <w:t>:</w:t>
      </w:r>
    </w:p>
    <w:p w:rsidR="00E07C15" w:rsidRDefault="00E07C15" w:rsidP="00E07C15">
      <w:pPr>
        <w:spacing w:after="0" w:line="240" w:lineRule="auto"/>
        <w:ind w:right="2" w:firstLine="567"/>
        <w:jc w:val="both"/>
        <w:rPr>
          <w:rFonts w:eastAsia="Times New Roman"/>
          <w:color w:val="000000"/>
          <w:szCs w:val="24"/>
          <w:lang w:eastAsia="lv-LV"/>
        </w:rPr>
      </w:pPr>
      <w:r>
        <w:rPr>
          <w:rFonts w:eastAsia="Times New Roman"/>
          <w:iCs/>
          <w:color w:val="000000"/>
          <w:szCs w:val="24"/>
          <w:lang w:eastAsia="lv-LV"/>
        </w:rPr>
        <w:t>3.2.1. p</w:t>
      </w:r>
      <w:r>
        <w:rPr>
          <w:rFonts w:eastAsia="Times New Roman"/>
          <w:color w:val="000000"/>
          <w:szCs w:val="24"/>
          <w:lang w:eastAsia="lv-LV"/>
        </w:rPr>
        <w:t>ieņem Līguma prasībām atbilstošās Preces un veic to apmaksu;</w:t>
      </w:r>
    </w:p>
    <w:p w:rsidR="00E07C15" w:rsidRDefault="00E07C15" w:rsidP="00E07C15">
      <w:pPr>
        <w:numPr>
          <w:ilvl w:val="2"/>
          <w:numId w:val="3"/>
        </w:numPr>
        <w:spacing w:after="120" w:line="240" w:lineRule="auto"/>
        <w:ind w:left="0" w:firstLine="567"/>
        <w:jc w:val="both"/>
        <w:rPr>
          <w:rFonts w:eastAsia="Times New Roman"/>
          <w:color w:val="000000"/>
          <w:szCs w:val="24"/>
          <w:lang w:eastAsia="lv-LV"/>
        </w:rPr>
      </w:pPr>
      <w:r>
        <w:rPr>
          <w:rFonts w:eastAsia="Times New Roman"/>
          <w:iCs/>
          <w:color w:val="000000"/>
          <w:szCs w:val="24"/>
          <w:lang w:eastAsia="lv-LV"/>
        </w:rPr>
        <w:t>nozīmē atbildīgu personu par Līguma saistību</w:t>
      </w:r>
      <w:r w:rsidR="008708E3">
        <w:rPr>
          <w:rFonts w:eastAsia="Times New Roman"/>
          <w:iCs/>
          <w:color w:val="000000"/>
          <w:szCs w:val="24"/>
          <w:lang w:eastAsia="lv-LV"/>
        </w:rPr>
        <w:t xml:space="preserve"> izpildi – Anatolijs </w:t>
      </w:r>
      <w:proofErr w:type="spellStart"/>
      <w:r w:rsidR="008708E3">
        <w:rPr>
          <w:rFonts w:eastAsia="Times New Roman"/>
          <w:iCs/>
          <w:color w:val="000000"/>
          <w:szCs w:val="24"/>
          <w:lang w:eastAsia="lv-LV"/>
        </w:rPr>
        <w:t>Krasno</w:t>
      </w:r>
      <w:r w:rsidR="004741A6">
        <w:rPr>
          <w:rFonts w:eastAsia="Times New Roman"/>
          <w:iCs/>
          <w:color w:val="000000"/>
          <w:szCs w:val="24"/>
          <w:lang w:eastAsia="lv-LV"/>
        </w:rPr>
        <w:t>nosovs</w:t>
      </w:r>
      <w:proofErr w:type="spellEnd"/>
      <w:r>
        <w:rPr>
          <w:rFonts w:eastAsia="Times New Roman"/>
          <w:iCs/>
          <w:color w:val="000000"/>
          <w:szCs w:val="24"/>
          <w:lang w:eastAsia="lv-LV"/>
        </w:rPr>
        <w:t xml:space="preserve">, </w:t>
      </w:r>
      <w:r w:rsidR="004741A6">
        <w:rPr>
          <w:rFonts w:eastAsia="Times New Roman"/>
          <w:color w:val="000000"/>
          <w:szCs w:val="24"/>
          <w:lang w:eastAsia="lv-LV"/>
        </w:rPr>
        <w:t>tālruņa numurs 261</w:t>
      </w:r>
      <w:r w:rsidR="004020C8">
        <w:rPr>
          <w:rFonts w:eastAsia="Times New Roman"/>
          <w:color w:val="000000"/>
          <w:szCs w:val="24"/>
          <w:lang w:eastAsia="lv-LV"/>
        </w:rPr>
        <w:t xml:space="preserve">35707, e-pasts: </w:t>
      </w:r>
      <w:hyperlink r:id="rId6" w:history="1">
        <w:r w:rsidR="004020C8" w:rsidRPr="002951F6">
          <w:rPr>
            <w:rStyle w:val="Hipersaite"/>
            <w:rFonts w:eastAsia="Times New Roman"/>
            <w:szCs w:val="24"/>
            <w:lang w:eastAsia="lv-LV"/>
          </w:rPr>
          <w:t>info@cornaja.lv</w:t>
        </w:r>
      </w:hyperlink>
      <w:r w:rsidR="004020C8">
        <w:rPr>
          <w:rFonts w:eastAsia="Times New Roman"/>
          <w:color w:val="000000"/>
          <w:szCs w:val="24"/>
          <w:lang w:eastAsia="lv-LV"/>
        </w:rPr>
        <w:t xml:space="preserve"> </w:t>
      </w:r>
    </w:p>
    <w:p w:rsidR="004020C8" w:rsidRDefault="004020C8" w:rsidP="00E07C15">
      <w:pPr>
        <w:spacing w:before="120" w:after="0" w:line="240" w:lineRule="auto"/>
        <w:jc w:val="center"/>
        <w:rPr>
          <w:rFonts w:eastAsia="Times New Roman"/>
          <w:iCs/>
          <w:szCs w:val="24"/>
          <w:lang w:eastAsia="lv-LV"/>
        </w:rPr>
      </w:pPr>
    </w:p>
    <w:p w:rsidR="00E07C15" w:rsidRDefault="00E07C15" w:rsidP="00E07C15">
      <w:pPr>
        <w:spacing w:before="120" w:after="0" w:line="240" w:lineRule="auto"/>
        <w:jc w:val="center"/>
        <w:rPr>
          <w:rFonts w:eastAsia="Times New Roman"/>
          <w:iCs/>
          <w:szCs w:val="24"/>
          <w:lang w:eastAsia="lv-LV"/>
        </w:rPr>
      </w:pPr>
      <w:r>
        <w:rPr>
          <w:rFonts w:eastAsia="Times New Roman"/>
          <w:iCs/>
          <w:szCs w:val="24"/>
          <w:lang w:eastAsia="lv-LV"/>
        </w:rPr>
        <w:t>4. PREČU PIEGĀDES UN PIEŅEMŠANAS KĀRTĪBA</w:t>
      </w:r>
    </w:p>
    <w:p w:rsidR="00E07C15" w:rsidRDefault="00E07C15" w:rsidP="00E07C15">
      <w:pPr>
        <w:numPr>
          <w:ilvl w:val="1"/>
          <w:numId w:val="4"/>
        </w:numPr>
        <w:tabs>
          <w:tab w:val="num" w:pos="851"/>
          <w:tab w:val="left" w:pos="993"/>
        </w:tabs>
        <w:spacing w:after="0" w:line="240" w:lineRule="auto"/>
        <w:ind w:left="0" w:right="2" w:firstLine="567"/>
        <w:jc w:val="both"/>
        <w:rPr>
          <w:rFonts w:eastAsia="Times New Roman"/>
          <w:iCs/>
          <w:color w:val="FF0000"/>
          <w:szCs w:val="24"/>
          <w:lang w:eastAsia="lv-LV"/>
        </w:rPr>
      </w:pPr>
      <w:r>
        <w:rPr>
          <w:rFonts w:eastAsia="Times New Roman"/>
          <w:iCs/>
          <w:szCs w:val="24"/>
          <w:lang w:eastAsia="lv-LV"/>
        </w:rPr>
        <w:lastRenderedPageBreak/>
        <w:t>Piegādātājs pārdod Preces atbilstoši Pasūtītāja vajadzībām pasūtījuma veikšanas dienā.</w:t>
      </w:r>
    </w:p>
    <w:p w:rsidR="00E07C15" w:rsidRDefault="00E07C15" w:rsidP="00E07C15">
      <w:pPr>
        <w:numPr>
          <w:ilvl w:val="1"/>
          <w:numId w:val="4"/>
        </w:numPr>
        <w:tabs>
          <w:tab w:val="num" w:pos="993"/>
        </w:tabs>
        <w:spacing w:after="0" w:line="240" w:lineRule="auto"/>
        <w:ind w:left="0" w:right="2" w:firstLine="567"/>
        <w:jc w:val="both"/>
        <w:rPr>
          <w:rFonts w:eastAsia="Times New Roman"/>
          <w:iCs/>
          <w:szCs w:val="24"/>
          <w:lang w:eastAsia="lv-LV"/>
        </w:rPr>
      </w:pPr>
      <w:r>
        <w:rPr>
          <w:rFonts w:eastAsia="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E07C15" w:rsidRDefault="00E07C15" w:rsidP="00E07C15">
      <w:pPr>
        <w:numPr>
          <w:ilvl w:val="1"/>
          <w:numId w:val="4"/>
        </w:numPr>
        <w:tabs>
          <w:tab w:val="num" w:pos="851"/>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 xml:space="preserve">Pasūtītājam ir tiesības pirms pieņemšanas pārbaudīt Preces, nepieņemt tās un neparakstīt Preču pavadzīmi – rēķinu, ja Preces neatbilst kvalitātes prasībām vai Tehniskai specifikācijai, iesniedzot Piegādātājam rakstveida pretenziju. </w:t>
      </w:r>
    </w:p>
    <w:p w:rsidR="00E07C15" w:rsidRDefault="00E07C15" w:rsidP="00E07C15">
      <w:pPr>
        <w:numPr>
          <w:ilvl w:val="1"/>
          <w:numId w:val="4"/>
        </w:numPr>
        <w:tabs>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Par Līguma prasībām neatbilstošo Preču piegādi Pasūtītājs rakstisko paziņo Piegādātājam 3 (triju) darba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E07C15" w:rsidRDefault="00E07C15" w:rsidP="00E07C15">
      <w:pPr>
        <w:numPr>
          <w:ilvl w:val="1"/>
          <w:numId w:val="4"/>
        </w:numPr>
        <w:tabs>
          <w:tab w:val="num" w:pos="993"/>
        </w:tabs>
        <w:spacing w:after="120" w:line="240" w:lineRule="auto"/>
        <w:ind w:left="0" w:firstLine="567"/>
        <w:jc w:val="both"/>
        <w:rPr>
          <w:rFonts w:eastAsia="Times New Roman"/>
          <w:iCs/>
          <w:szCs w:val="24"/>
          <w:lang w:eastAsia="lv-LV"/>
        </w:rPr>
      </w:pPr>
      <w:r>
        <w:rPr>
          <w:rFonts w:eastAsia="Times New Roman"/>
          <w:szCs w:val="24"/>
          <w:lang w:eastAsia="lv-LV"/>
        </w:rPr>
        <w:t>Līguma prasībām neatbilstošās Preces</w:t>
      </w:r>
      <w:r>
        <w:rPr>
          <w:rFonts w:eastAsia="Times New Roman"/>
          <w:color w:val="000000"/>
          <w:szCs w:val="24"/>
          <w:lang w:eastAsia="lv-LV"/>
        </w:rPr>
        <w:t xml:space="preserve"> </w:t>
      </w:r>
      <w:r>
        <w:rPr>
          <w:rFonts w:eastAsia="Times New Roman"/>
          <w:szCs w:val="24"/>
          <w:lang w:eastAsia="lv-LV"/>
        </w:rPr>
        <w:t xml:space="preserve">Piegādātājam jāapmaina </w:t>
      </w:r>
      <w:r>
        <w:rPr>
          <w:rFonts w:eastAsia="Times New Roman"/>
          <w:color w:val="000000"/>
          <w:szCs w:val="24"/>
          <w:lang w:eastAsia="lv-LV"/>
        </w:rPr>
        <w:t>vienas</w:t>
      </w:r>
      <w:r>
        <w:rPr>
          <w:rFonts w:eastAsia="Times New Roman"/>
          <w:color w:val="FF0000"/>
          <w:szCs w:val="24"/>
          <w:lang w:eastAsia="lv-LV"/>
        </w:rPr>
        <w:t xml:space="preserve"> </w:t>
      </w:r>
      <w:r>
        <w:rPr>
          <w:rFonts w:eastAsia="Times New Roman"/>
          <w:szCs w:val="24"/>
          <w:lang w:eastAsia="lv-LV"/>
        </w:rPr>
        <w:t>darba dienas laikā pēc Līguma 4.4.punktā paredzētā akta sastādīšanas.</w:t>
      </w:r>
    </w:p>
    <w:p w:rsidR="00E07C15" w:rsidRDefault="00E07C15" w:rsidP="00E07C15">
      <w:pPr>
        <w:spacing w:before="120" w:after="0" w:line="240" w:lineRule="auto"/>
        <w:jc w:val="center"/>
        <w:rPr>
          <w:rFonts w:eastAsia="Times New Roman"/>
          <w:iCs/>
          <w:szCs w:val="24"/>
          <w:lang w:eastAsia="lv-LV"/>
        </w:rPr>
      </w:pPr>
      <w:r>
        <w:rPr>
          <w:rFonts w:eastAsia="Times New Roman"/>
          <w:iCs/>
          <w:szCs w:val="24"/>
          <w:lang w:eastAsia="lv-LV"/>
        </w:rPr>
        <w:t>5. PREČU KVALITATE</w:t>
      </w:r>
    </w:p>
    <w:p w:rsidR="00E07C15" w:rsidRDefault="00E07C15" w:rsidP="00E07C15">
      <w:pPr>
        <w:numPr>
          <w:ilvl w:val="1"/>
          <w:numId w:val="5"/>
        </w:numPr>
        <w:tabs>
          <w:tab w:val="clear" w:pos="360"/>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Par Līguma prasībām atbilstošām Precēm atzīstamas Preces, kas atbilst Līguma noteikumiem, Tehniskai specifikācijai un</w:t>
      </w:r>
      <w:r>
        <w:rPr>
          <w:rFonts w:eastAsia="Times New Roman"/>
          <w:szCs w:val="24"/>
          <w:lang w:eastAsia="lv-LV"/>
        </w:rPr>
        <w:t xml:space="preserve"> Piegādātāja Tehniskajam piedāvājumam</w:t>
      </w:r>
      <w:r>
        <w:rPr>
          <w:rFonts w:eastAsia="Times New Roman"/>
          <w:iCs/>
          <w:szCs w:val="24"/>
          <w:lang w:eastAsia="lv-LV"/>
        </w:rPr>
        <w:t>.</w:t>
      </w:r>
    </w:p>
    <w:p w:rsidR="00E07C15" w:rsidRDefault="00E07C15" w:rsidP="00E07C15">
      <w:pPr>
        <w:numPr>
          <w:ilvl w:val="1"/>
          <w:numId w:val="5"/>
        </w:numPr>
        <w:tabs>
          <w:tab w:val="clear" w:pos="360"/>
          <w:tab w:val="left" w:pos="993"/>
        </w:tabs>
        <w:spacing w:after="0" w:line="240" w:lineRule="auto"/>
        <w:ind w:left="0" w:firstLine="567"/>
        <w:jc w:val="both"/>
        <w:rPr>
          <w:rFonts w:eastAsia="Times New Roman"/>
          <w:szCs w:val="24"/>
          <w:lang w:eastAsia="lv-LV"/>
        </w:rPr>
      </w:pPr>
      <w:r>
        <w:rPr>
          <w:rFonts w:eastAsia="Times New Roman"/>
          <w:iCs/>
          <w:szCs w:val="24"/>
          <w:lang w:eastAsia="lv-LV"/>
        </w:rPr>
        <w:t>Piegādātājam nav pienākums apmainīt nekvalitatīvās Preces, ja tās zaudējušas kvalitāti Preču uzglabāšanas noteikumu neievērošanas rezultātā no Pasūtītāja puses.</w:t>
      </w:r>
    </w:p>
    <w:p w:rsidR="00E07C15" w:rsidRDefault="00E07C15" w:rsidP="00E07C15">
      <w:pPr>
        <w:numPr>
          <w:ilvl w:val="0"/>
          <w:numId w:val="6"/>
        </w:numPr>
        <w:spacing w:before="120" w:after="0" w:line="240" w:lineRule="auto"/>
        <w:ind w:left="539" w:hanging="539"/>
        <w:jc w:val="center"/>
        <w:rPr>
          <w:rFonts w:eastAsia="Times New Roman"/>
          <w:iCs/>
          <w:szCs w:val="24"/>
          <w:lang w:eastAsia="lv-LV"/>
        </w:rPr>
      </w:pPr>
      <w:r>
        <w:rPr>
          <w:rFonts w:eastAsia="Times New Roman"/>
          <w:iCs/>
          <w:szCs w:val="24"/>
          <w:lang w:eastAsia="lv-LV"/>
        </w:rPr>
        <w:t>NORĒĶINU KĀRTĪBA</w:t>
      </w:r>
    </w:p>
    <w:p w:rsidR="00E07C15" w:rsidRDefault="00E07C15" w:rsidP="00E07C15">
      <w:pPr>
        <w:numPr>
          <w:ilvl w:val="1"/>
          <w:numId w:val="7"/>
        </w:numPr>
        <w:tabs>
          <w:tab w:val="clear" w:pos="360"/>
          <w:tab w:val="left" w:pos="567"/>
          <w:tab w:val="left" w:pos="993"/>
        </w:tabs>
        <w:spacing w:after="0" w:line="240" w:lineRule="auto"/>
        <w:ind w:left="0" w:firstLine="567"/>
        <w:jc w:val="both"/>
        <w:rPr>
          <w:rFonts w:eastAsia="Times New Roman"/>
          <w:szCs w:val="24"/>
          <w:lang w:eastAsia="lv-LV"/>
        </w:rPr>
      </w:pPr>
      <w:r>
        <w:rPr>
          <w:rFonts w:eastAsia="Times New Roman"/>
          <w:szCs w:val="24"/>
          <w:lang w:eastAsia="lv-LV"/>
        </w:rPr>
        <w:t>Norēķini par Precēm tiek veikti ar pārskaitījumu Piegādātāja norādītajā norēķinu kontā bankā 14 (četrpadsmit) dienu laikā no Preču piegādes dienas, saskaņā ar Preču pavadzīmi – rēķinu.</w:t>
      </w:r>
    </w:p>
    <w:p w:rsidR="00E07C15" w:rsidRDefault="00E07C15" w:rsidP="00E07C15">
      <w:pPr>
        <w:numPr>
          <w:ilvl w:val="1"/>
          <w:numId w:val="7"/>
        </w:numPr>
        <w:tabs>
          <w:tab w:val="clear" w:pos="360"/>
          <w:tab w:val="left" w:pos="993"/>
        </w:tabs>
        <w:spacing w:after="0" w:line="240" w:lineRule="auto"/>
        <w:ind w:left="0" w:right="2" w:firstLine="567"/>
        <w:jc w:val="both"/>
        <w:rPr>
          <w:rFonts w:eastAsia="Times New Roman"/>
          <w:szCs w:val="24"/>
          <w:lang w:eastAsia="lv-LV"/>
        </w:rPr>
      </w:pPr>
      <w:r>
        <w:rPr>
          <w:rFonts w:eastAsia="Times New Roman"/>
          <w:szCs w:val="24"/>
          <w:lang w:eastAsia="lv-LV"/>
        </w:rPr>
        <w:t>Par samaksas dienu tiek uzskatīta diena, kad Pasūtītājs veicis pārskaitījumu par Precēm Piegādātāja kontā bankā.</w:t>
      </w:r>
    </w:p>
    <w:p w:rsidR="00E07C15" w:rsidRDefault="00E07C15" w:rsidP="00E07C15">
      <w:pPr>
        <w:numPr>
          <w:ilvl w:val="1"/>
          <w:numId w:val="7"/>
        </w:numPr>
        <w:tabs>
          <w:tab w:val="clear" w:pos="360"/>
          <w:tab w:val="left" w:pos="993"/>
        </w:tabs>
        <w:spacing w:after="0" w:line="240" w:lineRule="auto"/>
        <w:ind w:left="0" w:right="2" w:firstLine="567"/>
        <w:jc w:val="both"/>
        <w:rPr>
          <w:rFonts w:eastAsia="Times New Roman"/>
          <w:szCs w:val="24"/>
          <w:lang w:eastAsia="lv-LV"/>
        </w:rPr>
      </w:pPr>
      <w:r>
        <w:rPr>
          <w:rFonts w:eastAsia="Times New Roman"/>
          <w:szCs w:val="24"/>
          <w:lang w:eastAsia="lv-LV"/>
        </w:rPr>
        <w:t>Ja tiek piegādātas nekvalitatīvas vai Līguma noteikumiem neatbilstošās Preces, par ko Līgumā noteiktajā kārtībā tiek sastādīts akts, norēķini par Precēm ir veicami pēc to apmaiņas pret kvalitatīvām un Līguma noteikumiem atbilstošām.</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szCs w:val="24"/>
          <w:lang w:eastAsia="lv-LV"/>
        </w:rPr>
      </w:pPr>
      <w:r>
        <w:rPr>
          <w:rFonts w:eastAsia="Times New Roman"/>
          <w:szCs w:val="24"/>
          <w:lang w:eastAsia="lv-LV"/>
        </w:rPr>
        <w:t>Ja Piegādātājs piegādā Preces, neievērojot ar Pasūtītāju saskaņotus piegādes termiņus</w:t>
      </w:r>
      <w:r>
        <w:rPr>
          <w:rFonts w:eastAsia="Times New Roman"/>
          <w:iCs/>
          <w:szCs w:val="24"/>
          <w:lang w:eastAsia="lv-LV"/>
        </w:rPr>
        <w:t>, tas maksā līgumsodu 0,5% (pusprocenta) apmērā no piegādāto ar nokavējumu Preču vērtības par katru nokavēto dienu, saskaņā ar Pasūtītāja iesniegto rēķinu.</w:t>
      </w:r>
    </w:p>
    <w:p w:rsidR="00E07C15" w:rsidRDefault="00E07C15" w:rsidP="00E07C15">
      <w:pPr>
        <w:numPr>
          <w:ilvl w:val="1"/>
          <w:numId w:val="7"/>
        </w:numPr>
        <w:tabs>
          <w:tab w:val="clear" w:pos="360"/>
          <w:tab w:val="left" w:pos="993"/>
        </w:tabs>
        <w:spacing w:after="120" w:line="240" w:lineRule="auto"/>
        <w:ind w:left="0" w:right="2" w:firstLine="567"/>
        <w:jc w:val="both"/>
        <w:rPr>
          <w:rFonts w:eastAsia="Times New Roman"/>
          <w:szCs w:val="24"/>
          <w:lang w:eastAsia="lv-LV"/>
        </w:rPr>
      </w:pPr>
      <w:r>
        <w:rPr>
          <w:rFonts w:eastAsia="Times New Roman"/>
          <w:szCs w:val="24"/>
          <w:lang w:eastAsia="lv-LV"/>
        </w:rPr>
        <w:t>Līguma saistību izpildes termiņam beidzoties vai Līgumu izbeidzot pirms termiņa, Puses sastāda un paraksta savstarpējo norēķinu salīdzināšanas aktu, kurā tiek fiksētas katras Puses izpildītās un neizpildītās saistības.</w:t>
      </w:r>
    </w:p>
    <w:p w:rsidR="00E07C15" w:rsidRDefault="00E07C15" w:rsidP="00E07C15">
      <w:pPr>
        <w:numPr>
          <w:ilvl w:val="0"/>
          <w:numId w:val="7"/>
        </w:numPr>
        <w:tabs>
          <w:tab w:val="left" w:pos="360"/>
        </w:tabs>
        <w:spacing w:after="0" w:line="240" w:lineRule="auto"/>
        <w:ind w:left="357" w:hanging="357"/>
        <w:jc w:val="center"/>
        <w:rPr>
          <w:rFonts w:eastAsia="Times New Roman"/>
          <w:iCs/>
          <w:szCs w:val="24"/>
          <w:lang w:eastAsia="lv-LV"/>
        </w:rPr>
      </w:pPr>
      <w:r>
        <w:rPr>
          <w:rFonts w:eastAsia="Times New Roman"/>
          <w:iCs/>
          <w:szCs w:val="24"/>
          <w:lang w:eastAsia="lv-LV"/>
        </w:rPr>
        <w:t>PUŠU ATBILDĪBA</w:t>
      </w:r>
    </w:p>
    <w:p w:rsidR="00E07C15" w:rsidRDefault="00E07C15" w:rsidP="00E07C15">
      <w:pPr>
        <w:numPr>
          <w:ilvl w:val="1"/>
          <w:numId w:val="7"/>
        </w:numPr>
        <w:tabs>
          <w:tab w:val="clear" w:pos="360"/>
          <w:tab w:val="num" w:pos="567"/>
          <w:tab w:val="left" w:pos="993"/>
        </w:tabs>
        <w:spacing w:after="0" w:line="240" w:lineRule="auto"/>
        <w:ind w:left="0" w:firstLine="567"/>
        <w:jc w:val="both"/>
        <w:rPr>
          <w:rFonts w:eastAsia="Times New Roman"/>
          <w:szCs w:val="24"/>
          <w:lang w:eastAsia="lv-LV"/>
        </w:rPr>
      </w:pPr>
      <w:r>
        <w:rPr>
          <w:rFonts w:eastAsia="Times New Roman"/>
          <w:iCs/>
          <w:szCs w:val="24"/>
          <w:lang w:eastAsia="lv-LV"/>
        </w:rPr>
        <w:t xml:space="preserve">Ja Piegādātājs ir piegādājis Līguma nosacījumiem neatbilstošas Preces un neapmaina tās Līguma 4.5.punktā noteiktajā kārtībā, tas maksā līgumsodu 10% (desmit procentu) apmērā no neatbilstošo Preču vērtības un atlīdzina Pasūtītājam visus šajā sakarā radušos zaudējumus. </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t xml:space="preserve">Ja Pasūtītājs neveic norēķinus par piegādātām Precēm Līguma 6.1.punktā noteiktajā termiņā, tas maksā līgumsodu 0,5% (pusprocenta) apmērā no nokavētā maksājuma summas par katru nokavēto dienu, </w:t>
      </w:r>
      <w:r>
        <w:rPr>
          <w:rFonts w:eastAsia="Times New Roman"/>
          <w:iCs/>
          <w:szCs w:val="24"/>
          <w:lang w:eastAsia="lv-LV"/>
        </w:rPr>
        <w:t>saskaņā ar Piegādātāja iesniegto rēķinu.</w:t>
      </w:r>
      <w:r>
        <w:rPr>
          <w:rFonts w:eastAsia="Times New Roman"/>
          <w:szCs w:val="24"/>
          <w:lang w:eastAsia="lv-LV"/>
        </w:rPr>
        <w:t xml:space="preserve"> </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szCs w:val="24"/>
          <w:lang w:eastAsia="lv-LV"/>
        </w:rPr>
      </w:pPr>
      <w:r>
        <w:rPr>
          <w:rFonts w:eastAsia="Times New Roman"/>
          <w:szCs w:val="24"/>
          <w:lang w:eastAsia="lv-LV"/>
        </w:rPr>
        <w:t xml:space="preserve">Ja Piegādātājs vienpusēji atkāpjas no Līguma, tas maksā līgumsodu 10% (desmit procentu) apmērā no kopējās Līguma summas, saskaņā ar Pasūtītāja iesniegto rēķinu. </w:t>
      </w:r>
    </w:p>
    <w:p w:rsidR="00E07C15" w:rsidRDefault="00E07C15" w:rsidP="00E07C15">
      <w:pPr>
        <w:numPr>
          <w:ilvl w:val="1"/>
          <w:numId w:val="7"/>
        </w:numPr>
        <w:tabs>
          <w:tab w:val="clear" w:pos="360"/>
          <w:tab w:val="num" w:pos="567"/>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Ja Līgums tiek izbeigts Līguma 9.3. vai 9.4.punktā paredzētajā gadījumā, </w:t>
      </w:r>
      <w:r>
        <w:rPr>
          <w:rFonts w:eastAsia="Times New Roman"/>
          <w:szCs w:val="24"/>
          <w:lang w:eastAsia="lv-LV"/>
        </w:rPr>
        <w:t>vainīgā Puse maksā</w:t>
      </w:r>
      <w:r>
        <w:rPr>
          <w:rFonts w:eastAsia="Times New Roman"/>
          <w:iCs/>
          <w:szCs w:val="24"/>
          <w:lang w:eastAsia="lv-LV"/>
        </w:rPr>
        <w:t xml:space="preserve"> līgumsodu 10% (desmit procentu) apmērā no kopējās Līguma summas, pārskaitot to attiecīgās Puses kontā bankā 10 (desmit) darba dienu laikā no paziņojuma saņemšanas par vienpusēju atkāpšanos no Līguma. </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t>Puses pilnā apmērā atlīdzina viena otrai visus nodarītus zaudējumus, saskaņā ar Latvijas Republikas Civillikuma normām, ja zaudējumi ir radušies Līguma saistību neizpildes vai nepienācīgas izpildes rezultātā.</w:t>
      </w:r>
    </w:p>
    <w:p w:rsidR="00E07C15" w:rsidRDefault="00E07C15" w:rsidP="00E07C15">
      <w:pPr>
        <w:numPr>
          <w:ilvl w:val="1"/>
          <w:numId w:val="7"/>
        </w:numPr>
        <w:tabs>
          <w:tab w:val="clear" w:pos="360"/>
          <w:tab w:val="left" w:pos="993"/>
        </w:tabs>
        <w:spacing w:after="0" w:line="240" w:lineRule="auto"/>
        <w:ind w:left="0" w:firstLine="567"/>
        <w:jc w:val="both"/>
        <w:rPr>
          <w:rFonts w:eastAsia="Times New Roman"/>
          <w:szCs w:val="24"/>
          <w:lang w:eastAsia="lv-LV"/>
        </w:rPr>
      </w:pPr>
      <w:r>
        <w:rPr>
          <w:rFonts w:eastAsia="Times New Roman"/>
          <w:szCs w:val="24"/>
          <w:lang w:eastAsia="lv-LV"/>
        </w:rPr>
        <w:lastRenderedPageBreak/>
        <w:t>Pasūtītājs ir tiesīgs samazināt kārtējā maksājuma summu par piegādātām Precēm, atskaitot no tās Līguma 6.4., 7.1. un 7.3.punktā noteiktajā kārtībā aprēķināto līgumsodu summas.</w:t>
      </w:r>
    </w:p>
    <w:p w:rsidR="00E07C15" w:rsidRDefault="00E07C15" w:rsidP="00E07C15">
      <w:pPr>
        <w:numPr>
          <w:ilvl w:val="1"/>
          <w:numId w:val="7"/>
        </w:numPr>
        <w:tabs>
          <w:tab w:val="clear" w:pos="360"/>
          <w:tab w:val="left" w:pos="993"/>
        </w:tabs>
        <w:spacing w:after="120" w:line="240" w:lineRule="auto"/>
        <w:ind w:left="0" w:firstLine="567"/>
        <w:jc w:val="both"/>
        <w:rPr>
          <w:rFonts w:eastAsia="Times New Roman"/>
          <w:szCs w:val="24"/>
          <w:lang w:eastAsia="lv-LV"/>
        </w:rPr>
      </w:pPr>
      <w:r>
        <w:rPr>
          <w:rFonts w:eastAsia="Times New Roman"/>
          <w:iCs/>
          <w:szCs w:val="24"/>
          <w:lang w:eastAsia="lv-LV"/>
        </w:rPr>
        <w:t>Līgumsoda samaksa neatbrīvo Puses no Līguma saistību izpildes, izņemot Līguma 7.3. un 7.4.punktā paredzētos gadījumus.</w:t>
      </w:r>
    </w:p>
    <w:p w:rsidR="004741A6" w:rsidRDefault="004741A6" w:rsidP="001673DD">
      <w:pPr>
        <w:tabs>
          <w:tab w:val="left" w:pos="360"/>
        </w:tabs>
        <w:spacing w:before="120" w:after="0" w:line="240" w:lineRule="auto"/>
        <w:rPr>
          <w:rFonts w:eastAsia="Times New Roman"/>
          <w:iCs/>
          <w:szCs w:val="24"/>
          <w:lang w:eastAsia="lv-LV"/>
        </w:rPr>
      </w:pPr>
    </w:p>
    <w:p w:rsidR="00E07C15" w:rsidRDefault="00E07C15" w:rsidP="00E07C15">
      <w:pPr>
        <w:tabs>
          <w:tab w:val="left" w:pos="360"/>
        </w:tabs>
        <w:spacing w:before="120" w:after="0" w:line="240" w:lineRule="auto"/>
        <w:ind w:left="567" w:hanging="567"/>
        <w:jc w:val="center"/>
        <w:rPr>
          <w:rFonts w:eastAsia="Times New Roman"/>
          <w:iCs/>
          <w:szCs w:val="24"/>
          <w:lang w:eastAsia="lv-LV"/>
        </w:rPr>
      </w:pPr>
      <w:r>
        <w:rPr>
          <w:rFonts w:eastAsia="Times New Roman"/>
          <w:iCs/>
          <w:szCs w:val="24"/>
          <w:lang w:eastAsia="lv-LV"/>
        </w:rPr>
        <w:t>8.</w:t>
      </w:r>
      <w:r>
        <w:rPr>
          <w:rFonts w:eastAsia="Times New Roman"/>
          <w:iCs/>
          <w:szCs w:val="24"/>
          <w:lang w:eastAsia="lv-LV"/>
        </w:rPr>
        <w:tab/>
        <w:t>NEPĀRVARAMA VARA</w:t>
      </w:r>
    </w:p>
    <w:p w:rsidR="00E07C15" w:rsidRDefault="00E07C15" w:rsidP="00E07C15">
      <w:pPr>
        <w:tabs>
          <w:tab w:val="left" w:pos="993"/>
        </w:tabs>
        <w:spacing w:after="0" w:line="240" w:lineRule="auto"/>
        <w:ind w:firstLine="567"/>
        <w:jc w:val="both"/>
        <w:rPr>
          <w:rFonts w:eastAsia="Times New Roman"/>
          <w:iCs/>
          <w:szCs w:val="24"/>
          <w:lang w:eastAsia="lv-LV"/>
        </w:rPr>
      </w:pPr>
      <w:r>
        <w:rPr>
          <w:rFonts w:eastAsia="Times New Roman"/>
          <w:iCs/>
          <w:szCs w:val="24"/>
          <w:lang w:eastAsia="lv-LV"/>
        </w:rPr>
        <w:t>8.1.</w:t>
      </w:r>
      <w:r>
        <w:rPr>
          <w:rFonts w:eastAsia="Times New Roman"/>
          <w:iCs/>
          <w:sz w:val="22"/>
          <w:lang w:eastAsia="lv-LV"/>
        </w:rPr>
        <w:tab/>
      </w:r>
      <w:r>
        <w:rPr>
          <w:rFonts w:eastAsia="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E07C15" w:rsidRDefault="00E07C15" w:rsidP="00E07C15">
      <w:pPr>
        <w:tabs>
          <w:tab w:val="left" w:pos="993"/>
        </w:tabs>
        <w:spacing w:after="0" w:line="240" w:lineRule="auto"/>
        <w:ind w:right="2" w:firstLine="567"/>
        <w:jc w:val="both"/>
        <w:rPr>
          <w:rFonts w:eastAsia="Times New Roman"/>
          <w:iCs/>
          <w:szCs w:val="24"/>
          <w:lang w:eastAsia="lv-LV"/>
        </w:rPr>
      </w:pPr>
      <w:r>
        <w:rPr>
          <w:rFonts w:eastAsia="Times New Roman"/>
          <w:iCs/>
          <w:szCs w:val="24"/>
          <w:lang w:eastAsia="lv-LV"/>
        </w:rPr>
        <w:t>8.2.</w:t>
      </w:r>
      <w:r>
        <w:rPr>
          <w:rFonts w:eastAsia="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apstākļi, ko Pusēm nebija iespējas ne paredzēt, ne novērst.</w:t>
      </w:r>
    </w:p>
    <w:p w:rsidR="00E07C15" w:rsidRDefault="00E07C15" w:rsidP="00E07C15">
      <w:pPr>
        <w:tabs>
          <w:tab w:val="left" w:pos="993"/>
        </w:tabs>
        <w:spacing w:after="120" w:line="240" w:lineRule="auto"/>
        <w:ind w:right="2" w:firstLine="567"/>
        <w:jc w:val="both"/>
        <w:rPr>
          <w:rFonts w:eastAsia="Times New Roman"/>
          <w:iCs/>
          <w:szCs w:val="24"/>
          <w:lang w:eastAsia="lv-LV"/>
        </w:rPr>
      </w:pPr>
      <w:r>
        <w:rPr>
          <w:rFonts w:eastAsia="Times New Roman"/>
          <w:iCs/>
          <w:szCs w:val="24"/>
          <w:lang w:eastAsia="lv-LV"/>
        </w:rPr>
        <w:t>8.3.</w:t>
      </w:r>
      <w:r>
        <w:rPr>
          <w:rFonts w:eastAsia="Times New Roman"/>
          <w:iCs/>
          <w:szCs w:val="24"/>
          <w:lang w:eastAsia="lv-LV"/>
        </w:rPr>
        <w:tab/>
        <w:t>Gadījumā, ja nepārvaramas varas apstākļi turpinās ilgāk par 30 (trīsdesmit) dienām, katra no Pusēm ir tiesīga vienpusēji atkāpties no Līguma, par to rakstiski brīdinot otru Pusi            5 (piecas) darba dienas iepriekš. Šajā gadījumā Puse tiek atbrīvota no līgumsoda un zaudējumu atlīdzināšanas pienākuma.</w:t>
      </w:r>
    </w:p>
    <w:p w:rsidR="00E07C15" w:rsidRDefault="00E07C15" w:rsidP="00E07C15">
      <w:pPr>
        <w:spacing w:before="120" w:after="0" w:line="240" w:lineRule="auto"/>
        <w:ind w:left="567" w:hanging="567"/>
        <w:jc w:val="center"/>
        <w:rPr>
          <w:rFonts w:eastAsia="Times New Roman"/>
          <w:iCs/>
          <w:szCs w:val="24"/>
          <w:lang w:eastAsia="lv-LV"/>
        </w:rPr>
      </w:pPr>
      <w:r>
        <w:rPr>
          <w:rFonts w:eastAsia="Times New Roman"/>
          <w:iCs/>
          <w:szCs w:val="24"/>
          <w:lang w:eastAsia="lv-LV"/>
        </w:rPr>
        <w:t>9. STRĪDU IZSKATĪŠANA UN LĪGUMA IZBEIGŠANA</w:t>
      </w:r>
    </w:p>
    <w:p w:rsidR="00E07C15" w:rsidRDefault="00E07C15" w:rsidP="00E07C15">
      <w:pPr>
        <w:numPr>
          <w:ilvl w:val="1"/>
          <w:numId w:val="8"/>
        </w:numPr>
        <w:tabs>
          <w:tab w:val="left" w:pos="993"/>
        </w:tabs>
        <w:spacing w:after="0" w:line="240" w:lineRule="auto"/>
        <w:ind w:left="0" w:firstLine="567"/>
        <w:jc w:val="both"/>
        <w:rPr>
          <w:rFonts w:eastAsia="Times New Roman"/>
          <w:iCs/>
          <w:szCs w:val="24"/>
          <w:lang w:eastAsia="lv-LV"/>
        </w:rPr>
      </w:pPr>
      <w:r>
        <w:rPr>
          <w:rFonts w:eastAsia="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E07C15" w:rsidRDefault="00E07C15" w:rsidP="00E07C15">
      <w:pPr>
        <w:numPr>
          <w:ilvl w:val="1"/>
          <w:numId w:val="8"/>
        </w:numPr>
        <w:tabs>
          <w:tab w:val="left" w:pos="993"/>
        </w:tabs>
        <w:spacing w:after="0" w:line="240" w:lineRule="auto"/>
        <w:ind w:left="0" w:right="2" w:firstLine="567"/>
        <w:jc w:val="both"/>
        <w:rPr>
          <w:rFonts w:eastAsia="Times New Roman"/>
          <w:iCs/>
          <w:szCs w:val="24"/>
          <w:lang w:eastAsia="lv-LV"/>
        </w:rPr>
      </w:pPr>
      <w:r>
        <w:rPr>
          <w:rFonts w:eastAsia="Times New Roman"/>
          <w:iCs/>
          <w:szCs w:val="24"/>
          <w:lang w:eastAsia="lv-LV"/>
        </w:rPr>
        <w:t>Puses ir tiesīgas izbeigt Līgumu pirms termiņa, par to savstarpēji rakstiski vienojoties.</w:t>
      </w:r>
    </w:p>
    <w:p w:rsidR="00E07C15" w:rsidRDefault="00E07C15" w:rsidP="00E07C15">
      <w:pPr>
        <w:numPr>
          <w:ilvl w:val="1"/>
          <w:numId w:val="8"/>
        </w:numPr>
        <w:tabs>
          <w:tab w:val="left" w:pos="709"/>
          <w:tab w:val="left" w:pos="993"/>
        </w:tabs>
        <w:spacing w:after="0" w:line="240" w:lineRule="auto"/>
        <w:ind w:left="709" w:right="2" w:hanging="142"/>
        <w:jc w:val="both"/>
        <w:rPr>
          <w:rFonts w:eastAsia="Times New Roman"/>
          <w:iCs/>
          <w:szCs w:val="24"/>
          <w:lang w:eastAsia="lv-LV"/>
        </w:rPr>
      </w:pPr>
      <w:r>
        <w:rPr>
          <w:rFonts w:eastAsia="Times New Roman"/>
          <w:iCs/>
          <w:szCs w:val="24"/>
          <w:lang w:eastAsia="lv-LV"/>
        </w:rPr>
        <w:t>Pasūtītājs ir tiesīgs vienpusēji atkāpties no Līguma:</w:t>
      </w:r>
    </w:p>
    <w:p w:rsidR="00E07C15" w:rsidRDefault="00E07C15" w:rsidP="00E07C15">
      <w:pPr>
        <w:numPr>
          <w:ilvl w:val="2"/>
          <w:numId w:val="8"/>
        </w:numPr>
        <w:tabs>
          <w:tab w:val="left" w:pos="1134"/>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 ja Piegādātājam vairāk kā 2 (divas) reizes tika piemērots līgumsods par Preču piegādes termiņa nokavējumu;</w:t>
      </w:r>
    </w:p>
    <w:p w:rsidR="00E07C15" w:rsidRDefault="00E07C15" w:rsidP="00E07C15">
      <w:pPr>
        <w:numPr>
          <w:ilvl w:val="2"/>
          <w:numId w:val="8"/>
        </w:numPr>
        <w:tabs>
          <w:tab w:val="left" w:pos="1134"/>
        </w:tabs>
        <w:spacing w:after="0" w:line="240" w:lineRule="auto"/>
        <w:ind w:left="0" w:right="2" w:firstLine="567"/>
        <w:jc w:val="both"/>
        <w:rPr>
          <w:rFonts w:eastAsia="Times New Roman"/>
          <w:iCs/>
          <w:szCs w:val="24"/>
          <w:lang w:eastAsia="lv-LV"/>
        </w:rPr>
      </w:pPr>
      <w:r>
        <w:rPr>
          <w:rFonts w:eastAsia="Times New Roman"/>
          <w:iCs/>
          <w:szCs w:val="24"/>
          <w:lang w:eastAsia="lv-LV"/>
        </w:rPr>
        <w:t xml:space="preserve"> ja Piegādātājs ir piegādājis Līguma noteikumiem neatbilstošas Preces vairāk kā          2 (divas) reizes un pēc līgumsoda piemērošanas ir atteicies apmainīt to.</w:t>
      </w:r>
    </w:p>
    <w:p w:rsidR="00E07C15" w:rsidRDefault="00E07C15" w:rsidP="00E07C15">
      <w:pPr>
        <w:numPr>
          <w:ilvl w:val="1"/>
          <w:numId w:val="8"/>
        </w:numPr>
        <w:tabs>
          <w:tab w:val="left" w:pos="993"/>
        </w:tabs>
        <w:spacing w:after="0" w:line="240" w:lineRule="auto"/>
        <w:ind w:left="0" w:right="2" w:firstLine="567"/>
        <w:jc w:val="both"/>
        <w:rPr>
          <w:rFonts w:eastAsia="Times New Roman"/>
          <w:iCs/>
          <w:szCs w:val="24"/>
          <w:lang w:eastAsia="lv-LV"/>
        </w:rPr>
      </w:pPr>
      <w:r>
        <w:rPr>
          <w:rFonts w:eastAsia="Times New Roman"/>
          <w:szCs w:val="24"/>
          <w:lang w:eastAsia="lv-LV"/>
        </w:rPr>
        <w:t xml:space="preserve">Piegādātājs ir tiesīgs vienpusēji atkāpties no Līguma, ja Pasūtītājam vairāk kā 2 (divas) reizes tika piemērots līgumsods par piegādāto Preču apmaksas termiņa nokavējumu, un maksājumi netiek veikti Līguma 6.1.punktā noteiktajā termiņā. </w:t>
      </w:r>
    </w:p>
    <w:p w:rsidR="00E07C15" w:rsidRDefault="00E07C15" w:rsidP="00E07C15">
      <w:pPr>
        <w:numPr>
          <w:ilvl w:val="1"/>
          <w:numId w:val="8"/>
        </w:numPr>
        <w:tabs>
          <w:tab w:val="left" w:pos="993"/>
        </w:tabs>
        <w:spacing w:after="120" w:line="240" w:lineRule="auto"/>
        <w:ind w:left="0" w:right="2" w:firstLine="567"/>
        <w:jc w:val="both"/>
        <w:rPr>
          <w:rFonts w:eastAsia="Times New Roman"/>
          <w:iCs/>
          <w:szCs w:val="24"/>
          <w:lang w:eastAsia="lv-LV"/>
        </w:rPr>
      </w:pPr>
      <w:r>
        <w:rPr>
          <w:rFonts w:eastAsia="Times New Roman"/>
          <w:iCs/>
          <w:szCs w:val="24"/>
          <w:lang w:eastAsia="lv-LV"/>
        </w:rPr>
        <w:t>Par vienpusēju atkāpšanos no Līguma Puses paziņo viena otrai vienu mēnesi iepriekš.</w:t>
      </w:r>
    </w:p>
    <w:p w:rsidR="004741A6" w:rsidRDefault="004741A6" w:rsidP="00E07C15">
      <w:pPr>
        <w:suppressAutoHyphens/>
        <w:spacing w:before="120" w:after="0" w:line="240" w:lineRule="auto"/>
        <w:jc w:val="center"/>
        <w:rPr>
          <w:rFonts w:eastAsia="Arial"/>
          <w:spacing w:val="20"/>
          <w:szCs w:val="24"/>
          <w:lang w:eastAsia="ar-SA"/>
        </w:rPr>
      </w:pPr>
    </w:p>
    <w:p w:rsidR="00E07C15" w:rsidRDefault="00E07C15" w:rsidP="00E07C15">
      <w:pPr>
        <w:suppressAutoHyphens/>
        <w:spacing w:before="120" w:after="0" w:line="240" w:lineRule="auto"/>
        <w:jc w:val="center"/>
        <w:rPr>
          <w:rFonts w:eastAsia="Arial"/>
          <w:spacing w:val="20"/>
          <w:szCs w:val="24"/>
          <w:lang w:eastAsia="ar-SA"/>
        </w:rPr>
      </w:pPr>
      <w:r>
        <w:rPr>
          <w:rFonts w:eastAsia="Arial"/>
          <w:spacing w:val="20"/>
          <w:szCs w:val="24"/>
          <w:lang w:eastAsia="ar-SA"/>
        </w:rPr>
        <w:t>10. LĪGUMA TERMIŅŠ</w:t>
      </w:r>
    </w:p>
    <w:p w:rsidR="00E07C15" w:rsidRDefault="00E07C15" w:rsidP="00E07C15">
      <w:pPr>
        <w:tabs>
          <w:tab w:val="left" w:pos="1134"/>
        </w:tabs>
        <w:suppressAutoHyphens/>
        <w:spacing w:after="0" w:line="240" w:lineRule="auto"/>
        <w:ind w:firstLine="567"/>
        <w:jc w:val="both"/>
        <w:rPr>
          <w:rFonts w:eastAsia="Arial"/>
          <w:szCs w:val="24"/>
          <w:lang w:eastAsia="ar-SA"/>
        </w:rPr>
      </w:pPr>
      <w:r>
        <w:rPr>
          <w:rFonts w:eastAsia="Arial"/>
          <w:szCs w:val="24"/>
          <w:lang w:eastAsia="ar-SA"/>
        </w:rPr>
        <w:t xml:space="preserve">10.1. Līgums stājas spēkā tā noslēgšanas brīdī un ir spēkā līdz Pušu saistību pilnīgai izpildei. </w:t>
      </w:r>
    </w:p>
    <w:p w:rsidR="00E07C15" w:rsidRDefault="00E07C15" w:rsidP="00E07C15">
      <w:pPr>
        <w:tabs>
          <w:tab w:val="left" w:pos="1134"/>
        </w:tabs>
        <w:suppressAutoHyphens/>
        <w:spacing w:after="120" w:line="240" w:lineRule="auto"/>
        <w:ind w:firstLine="567"/>
        <w:jc w:val="both"/>
        <w:rPr>
          <w:rFonts w:eastAsia="Arial"/>
          <w:szCs w:val="24"/>
          <w:lang w:eastAsia="ar-SA"/>
        </w:rPr>
      </w:pPr>
      <w:r>
        <w:rPr>
          <w:rFonts w:eastAsia="Arial"/>
          <w:szCs w:val="24"/>
          <w:lang w:eastAsia="ar-SA"/>
        </w:rPr>
        <w:t xml:space="preserve">10.2. Līguma izpildes termiņš ir </w:t>
      </w:r>
      <w:r>
        <w:rPr>
          <w:rFonts w:eastAsia="Arial"/>
          <w:b/>
          <w:szCs w:val="24"/>
          <w:lang w:eastAsia="ar-SA"/>
        </w:rPr>
        <w:t>12</w:t>
      </w:r>
      <w:r>
        <w:rPr>
          <w:rFonts w:eastAsia="Arial"/>
          <w:szCs w:val="24"/>
          <w:lang w:eastAsia="ar-SA"/>
        </w:rPr>
        <w:t xml:space="preserve"> (divpadsmit) </w:t>
      </w:r>
      <w:r>
        <w:rPr>
          <w:rFonts w:eastAsia="Arial"/>
          <w:b/>
          <w:szCs w:val="24"/>
          <w:lang w:eastAsia="ar-SA"/>
        </w:rPr>
        <w:t>mēneši</w:t>
      </w:r>
      <w:r>
        <w:rPr>
          <w:rFonts w:eastAsia="Arial"/>
          <w:szCs w:val="24"/>
          <w:lang w:eastAsia="ar-SA"/>
        </w:rPr>
        <w:t xml:space="preserve"> no Līguma noslēgšanas dienas.</w:t>
      </w:r>
    </w:p>
    <w:p w:rsidR="004741A6" w:rsidRDefault="004741A6" w:rsidP="00E07C15">
      <w:pPr>
        <w:tabs>
          <w:tab w:val="left" w:pos="1134"/>
        </w:tabs>
        <w:suppressAutoHyphens/>
        <w:spacing w:after="120" w:line="240" w:lineRule="auto"/>
        <w:ind w:firstLine="567"/>
        <w:jc w:val="both"/>
        <w:rPr>
          <w:rFonts w:eastAsia="Arial"/>
          <w:szCs w:val="24"/>
          <w:lang w:eastAsia="ar-SA"/>
        </w:rPr>
      </w:pPr>
    </w:p>
    <w:p w:rsidR="00E07C15" w:rsidRDefault="00E07C15" w:rsidP="00E07C15">
      <w:pPr>
        <w:numPr>
          <w:ilvl w:val="0"/>
          <w:numId w:val="9"/>
        </w:numPr>
        <w:spacing w:before="120" w:after="120" w:line="240" w:lineRule="auto"/>
        <w:ind w:left="482" w:hanging="482"/>
        <w:jc w:val="center"/>
        <w:rPr>
          <w:rFonts w:eastAsia="Times New Roman"/>
          <w:iCs/>
          <w:szCs w:val="24"/>
          <w:lang w:eastAsia="lv-LV"/>
        </w:rPr>
      </w:pPr>
      <w:r>
        <w:rPr>
          <w:rFonts w:eastAsia="Times New Roman"/>
          <w:iCs/>
          <w:szCs w:val="24"/>
          <w:lang w:eastAsia="lv-LV"/>
        </w:rPr>
        <w:t>CITI NOTEIKUMI</w:t>
      </w:r>
    </w:p>
    <w:p w:rsidR="00E07C15" w:rsidRDefault="00E07C15" w:rsidP="00E07C15">
      <w:pPr>
        <w:numPr>
          <w:ilvl w:val="1"/>
          <w:numId w:val="9"/>
        </w:numPr>
        <w:tabs>
          <w:tab w:val="left" w:pos="1276"/>
        </w:tabs>
        <w:suppressAutoHyphens/>
        <w:spacing w:after="0" w:line="240" w:lineRule="auto"/>
        <w:ind w:left="0" w:firstLine="709"/>
        <w:jc w:val="both"/>
        <w:rPr>
          <w:rFonts w:eastAsia="Times New Roman"/>
          <w:szCs w:val="24"/>
          <w:lang w:eastAsia="lv-LV"/>
        </w:rPr>
      </w:pPr>
      <w:r>
        <w:rPr>
          <w:rFonts w:eastAsia="Times New Roman"/>
          <w:iCs/>
          <w:szCs w:val="24"/>
          <w:lang w:eastAsia="lv-LV"/>
        </w:rPr>
        <w:t>Visi Līguma grozījumi vai papildinājumi ir veicami tikai atbilstoši Publisko iepirkumu likuma 61.panta prasībām. Tie veicami rakstiski, stājas spēkā no Pušu pārstāvju parakstīšanas brīža un ir Līguma neatņemamas sastāvdaļas.</w:t>
      </w:r>
    </w:p>
    <w:p w:rsidR="00E07C15" w:rsidRDefault="00E07C15" w:rsidP="00E07C15">
      <w:pPr>
        <w:numPr>
          <w:ilvl w:val="1"/>
          <w:numId w:val="9"/>
        </w:numPr>
        <w:tabs>
          <w:tab w:val="left" w:pos="1276"/>
        </w:tabs>
        <w:spacing w:after="0" w:line="240" w:lineRule="auto"/>
        <w:ind w:left="0" w:firstLine="709"/>
        <w:jc w:val="both"/>
        <w:rPr>
          <w:rFonts w:eastAsia="Times New Roman"/>
          <w:szCs w:val="24"/>
          <w:lang w:eastAsia="lv-LV"/>
        </w:rPr>
      </w:pPr>
      <w:r>
        <w:rPr>
          <w:rFonts w:eastAsia="Times New Roman"/>
          <w:iCs/>
          <w:szCs w:val="24"/>
          <w:lang w:eastAsia="lv-LV"/>
        </w:rPr>
        <w:t>Puses 3 (triju) darba dienu laikā informē viena otru par adreses, bankas kontu vai citu rekvizītu izmaiņām.</w:t>
      </w:r>
    </w:p>
    <w:p w:rsidR="00E07C15" w:rsidRDefault="00E07C15" w:rsidP="00E07C15">
      <w:pPr>
        <w:numPr>
          <w:ilvl w:val="1"/>
          <w:numId w:val="9"/>
        </w:numPr>
        <w:tabs>
          <w:tab w:val="left" w:pos="1276"/>
        </w:tabs>
        <w:spacing w:after="0" w:line="240" w:lineRule="auto"/>
        <w:ind w:left="0" w:right="2" w:firstLine="709"/>
        <w:jc w:val="both"/>
        <w:rPr>
          <w:rFonts w:eastAsia="Times New Roman"/>
          <w:szCs w:val="24"/>
          <w:lang w:eastAsia="lv-LV"/>
        </w:rPr>
      </w:pPr>
      <w:r>
        <w:rPr>
          <w:rFonts w:eastAsia="Times New Roman"/>
          <w:iCs/>
          <w:szCs w:val="24"/>
          <w:lang w:eastAsia="lv-LV"/>
        </w:rPr>
        <w:t>Paziņojumi par atkāpšanos no Līguma vai cita veida korespondence, kas attiecas uz Līgumu, nosūtāma uz Līgumā norādītajām adresēm.</w:t>
      </w:r>
    </w:p>
    <w:p w:rsidR="004741A6" w:rsidRPr="001673DD" w:rsidRDefault="00E07C15" w:rsidP="001673DD">
      <w:pPr>
        <w:numPr>
          <w:ilvl w:val="1"/>
          <w:numId w:val="9"/>
        </w:numPr>
        <w:tabs>
          <w:tab w:val="left" w:pos="0"/>
          <w:tab w:val="left" w:pos="1276"/>
        </w:tabs>
        <w:spacing w:after="120" w:line="240" w:lineRule="auto"/>
        <w:ind w:left="0" w:firstLine="709"/>
        <w:jc w:val="both"/>
        <w:rPr>
          <w:rFonts w:eastAsia="Times New Roman"/>
          <w:b/>
          <w:iCs/>
          <w:szCs w:val="24"/>
          <w:lang w:eastAsia="lv-LV"/>
        </w:rPr>
      </w:pPr>
      <w:r>
        <w:rPr>
          <w:rFonts w:eastAsia="Times New Roman"/>
          <w:iCs/>
          <w:color w:val="000000"/>
          <w:szCs w:val="24"/>
          <w:lang w:eastAsia="lv-LV"/>
        </w:rPr>
        <w:t>Līgums sa</w:t>
      </w:r>
      <w:r w:rsidR="00FB52B6">
        <w:rPr>
          <w:rFonts w:eastAsia="Times New Roman"/>
          <w:iCs/>
          <w:color w:val="000000"/>
          <w:szCs w:val="24"/>
          <w:lang w:eastAsia="lv-LV"/>
        </w:rPr>
        <w:t>stādīts latviešu valodā uz 4 (četrām</w:t>
      </w:r>
      <w:r>
        <w:rPr>
          <w:rFonts w:eastAsia="Times New Roman"/>
          <w:iCs/>
          <w:color w:val="000000"/>
          <w:szCs w:val="24"/>
          <w:lang w:eastAsia="lv-LV"/>
        </w:rPr>
        <w:t xml:space="preserve">) lapām 2 (divos) eksemplāros ar vienādu juridisku spēku, no kuriem viens glabājas pie Pasūtītāja un viens – pie Piegādātāja, ar </w:t>
      </w:r>
      <w:r>
        <w:rPr>
          <w:rFonts w:eastAsia="Times New Roman"/>
          <w:iCs/>
          <w:color w:val="000000"/>
          <w:szCs w:val="24"/>
          <w:lang w:eastAsia="lv-LV"/>
        </w:rPr>
        <w:lastRenderedPageBreak/>
        <w:t>sekojošiem pielikumiem: Līguma pielikums Nr.1 “Tehniskā specifikācija” uz vienas lapas un Līguma pielikums Nr.2 “Tehniskais</w:t>
      </w:r>
      <w:r w:rsidR="00FB52B6">
        <w:rPr>
          <w:rFonts w:eastAsia="Times New Roman"/>
          <w:iCs/>
          <w:color w:val="000000"/>
          <w:szCs w:val="24"/>
          <w:lang w:eastAsia="lv-LV"/>
        </w:rPr>
        <w:t xml:space="preserve"> un finanšu piedāvājums” uz 1 (vienas) lapas</w:t>
      </w:r>
      <w:r>
        <w:rPr>
          <w:rFonts w:eastAsia="Times New Roman"/>
          <w:iCs/>
          <w:color w:val="000000"/>
          <w:szCs w:val="24"/>
          <w:lang w:eastAsia="lv-LV"/>
        </w:rPr>
        <w:t>.</w:t>
      </w:r>
    </w:p>
    <w:p w:rsidR="00E07C15" w:rsidRDefault="00E07C15" w:rsidP="00E07C15">
      <w:pPr>
        <w:spacing w:before="120" w:after="120" w:line="240" w:lineRule="auto"/>
        <w:jc w:val="center"/>
        <w:rPr>
          <w:rFonts w:eastAsia="Times New Roman"/>
          <w:iCs/>
          <w:szCs w:val="24"/>
          <w:lang w:eastAsia="lv-LV"/>
        </w:rPr>
      </w:pPr>
    </w:p>
    <w:p w:rsidR="00E07C15" w:rsidRPr="004741A6" w:rsidRDefault="00E07C15" w:rsidP="004741A6">
      <w:pPr>
        <w:pStyle w:val="Sarakstarindkopa"/>
        <w:numPr>
          <w:ilvl w:val="0"/>
          <w:numId w:val="9"/>
        </w:numPr>
        <w:spacing w:before="120" w:after="120" w:line="240" w:lineRule="auto"/>
        <w:jc w:val="center"/>
        <w:rPr>
          <w:rFonts w:eastAsia="Times New Roman"/>
          <w:iCs/>
          <w:szCs w:val="24"/>
          <w:lang w:eastAsia="lv-LV"/>
        </w:rPr>
      </w:pPr>
      <w:r w:rsidRPr="004741A6">
        <w:rPr>
          <w:rFonts w:eastAsia="Times New Roman"/>
          <w:iCs/>
          <w:szCs w:val="24"/>
          <w:lang w:eastAsia="lv-LV"/>
        </w:rPr>
        <w:t>PUŠU REKVIZĪTI UN PARAKSTI</w:t>
      </w:r>
    </w:p>
    <w:p w:rsidR="004741A6" w:rsidRPr="004741A6" w:rsidRDefault="004741A6" w:rsidP="004741A6">
      <w:pPr>
        <w:pStyle w:val="Sarakstarindkopa"/>
        <w:spacing w:before="120" w:after="120" w:line="240" w:lineRule="auto"/>
        <w:ind w:left="480"/>
        <w:rPr>
          <w:rFonts w:eastAsia="Times New Roman"/>
          <w:iCs/>
          <w:szCs w:val="24"/>
          <w:lang w:eastAsia="lv-LV"/>
        </w:rPr>
      </w:pPr>
    </w:p>
    <w:tbl>
      <w:tblPr>
        <w:tblW w:w="0" w:type="auto"/>
        <w:tblLook w:val="04A0" w:firstRow="1" w:lastRow="0" w:firstColumn="1" w:lastColumn="0" w:noHBand="0" w:noVBand="1"/>
      </w:tblPr>
      <w:tblGrid>
        <w:gridCol w:w="4677"/>
        <w:gridCol w:w="4677"/>
      </w:tblGrid>
      <w:tr w:rsidR="00E07C15" w:rsidTr="004636C1">
        <w:trPr>
          <w:trHeight w:val="264"/>
        </w:trPr>
        <w:tc>
          <w:tcPr>
            <w:tcW w:w="4677" w:type="dxa"/>
            <w:hideMark/>
          </w:tcPr>
          <w:p w:rsidR="00E07C15" w:rsidRDefault="00E07C15">
            <w:pPr>
              <w:tabs>
                <w:tab w:val="left" w:pos="900"/>
              </w:tabs>
              <w:spacing w:after="0" w:line="240" w:lineRule="auto"/>
              <w:ind w:right="-692"/>
              <w:jc w:val="both"/>
              <w:rPr>
                <w:rFonts w:eastAsia="Times New Roman"/>
                <w:lang w:eastAsia="lv-LV"/>
              </w:rPr>
            </w:pPr>
            <w:r>
              <w:rPr>
                <w:rFonts w:eastAsia="Times New Roman"/>
                <w:bCs/>
                <w:iCs/>
                <w:szCs w:val="24"/>
                <w:lang w:eastAsia="ru-RU"/>
              </w:rPr>
              <w:t>PASŪTĪTĀJS: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p>
        </w:tc>
        <w:tc>
          <w:tcPr>
            <w:tcW w:w="4677" w:type="dxa"/>
            <w:hideMark/>
          </w:tcPr>
          <w:p w:rsidR="00E07C15" w:rsidRDefault="00E07C15">
            <w:pPr>
              <w:spacing w:after="0" w:line="240" w:lineRule="auto"/>
              <w:rPr>
                <w:rFonts w:eastAsia="Times New Roman"/>
                <w:szCs w:val="24"/>
                <w:lang w:eastAsia="lv-LV"/>
              </w:rPr>
            </w:pPr>
            <w:r>
              <w:rPr>
                <w:rFonts w:eastAsia="Times New Roman"/>
                <w:bCs/>
                <w:iCs/>
                <w:szCs w:val="24"/>
                <w:lang w:eastAsia="lv-LV"/>
              </w:rPr>
              <w:t>PIEGĀDĀTĀJS:</w:t>
            </w:r>
          </w:p>
        </w:tc>
      </w:tr>
      <w:tr w:rsidR="00E07C15" w:rsidTr="004636C1">
        <w:trPr>
          <w:trHeight w:val="240"/>
        </w:trPr>
        <w:tc>
          <w:tcPr>
            <w:tcW w:w="4677" w:type="dxa"/>
            <w:hideMark/>
          </w:tcPr>
          <w:p w:rsidR="00E07C15" w:rsidRDefault="00E07C15">
            <w:pPr>
              <w:tabs>
                <w:tab w:val="left" w:pos="900"/>
              </w:tabs>
              <w:spacing w:after="0" w:line="240" w:lineRule="auto"/>
              <w:ind w:left="7" w:right="-694" w:hanging="7"/>
              <w:jc w:val="both"/>
              <w:rPr>
                <w:rFonts w:eastAsia="Times New Roman"/>
                <w:b/>
                <w:bCs/>
                <w:lang w:eastAsia="lv-LV"/>
              </w:rPr>
            </w:pPr>
            <w:proofErr w:type="spellStart"/>
            <w:r>
              <w:rPr>
                <w:rFonts w:eastAsia="Times New Roman"/>
                <w:b/>
                <w:bCs/>
                <w:lang w:eastAsia="lv-LV"/>
              </w:rPr>
              <w:t>Čornajas</w:t>
            </w:r>
            <w:proofErr w:type="spellEnd"/>
            <w:r>
              <w:rPr>
                <w:rFonts w:eastAsia="Times New Roman"/>
                <w:b/>
                <w:bCs/>
                <w:lang w:eastAsia="lv-LV"/>
              </w:rPr>
              <w:t xml:space="preserve"> pagasta pārvalde</w:t>
            </w:r>
          </w:p>
        </w:tc>
        <w:tc>
          <w:tcPr>
            <w:tcW w:w="4677" w:type="dxa"/>
            <w:hideMark/>
          </w:tcPr>
          <w:p w:rsidR="00E07C15" w:rsidRPr="002B347C" w:rsidRDefault="002B347C" w:rsidP="00643EF4">
            <w:pPr>
              <w:spacing w:after="0" w:line="240" w:lineRule="auto"/>
              <w:rPr>
                <w:rFonts w:eastAsia="Times New Roman"/>
                <w:b/>
                <w:szCs w:val="24"/>
                <w:lang w:eastAsia="lv-LV"/>
              </w:rPr>
            </w:pPr>
            <w:r w:rsidRPr="002B347C">
              <w:rPr>
                <w:rFonts w:eastAsia="Times New Roman"/>
                <w:b/>
                <w:szCs w:val="24"/>
                <w:lang w:eastAsia="lv-LV"/>
              </w:rPr>
              <w:t>SIA “</w:t>
            </w:r>
            <w:r w:rsidR="00643EF4">
              <w:rPr>
                <w:rFonts w:eastAsia="Times New Roman"/>
                <w:b/>
                <w:szCs w:val="24"/>
                <w:lang w:eastAsia="lv-LV"/>
              </w:rPr>
              <w:t>VLAKON</w:t>
            </w:r>
            <w:r w:rsidRPr="002B347C">
              <w:rPr>
                <w:rFonts w:eastAsia="Times New Roman"/>
                <w:b/>
                <w:szCs w:val="24"/>
                <w:lang w:eastAsia="lv-LV"/>
              </w:rPr>
              <w:t>”</w:t>
            </w:r>
          </w:p>
        </w:tc>
      </w:tr>
    </w:tbl>
    <w:p w:rsidR="00B13760" w:rsidRDefault="00B13760"/>
    <w:p w:rsidR="00B13760" w:rsidRDefault="00B13760"/>
    <w:p w:rsidR="00B13760" w:rsidRDefault="00B13760"/>
    <w:p w:rsidR="00B13760" w:rsidRDefault="00B13760"/>
    <w:p w:rsidR="00B13760" w:rsidRDefault="00B13760"/>
    <w:p w:rsidR="00B13760" w:rsidRDefault="00B13760"/>
    <w:p w:rsidR="00B13760" w:rsidRDefault="00B13760"/>
    <w:p w:rsidR="00B13760" w:rsidRDefault="00B13760"/>
    <w:p w:rsidR="00B13760" w:rsidRDefault="00B13760"/>
    <w:p w:rsidR="00B13760" w:rsidRDefault="00B13760"/>
    <w:p w:rsidR="00B13760" w:rsidRDefault="00B13760">
      <w:bookmarkStart w:id="0" w:name="_GoBack"/>
      <w:bookmarkEnd w:id="0"/>
    </w:p>
    <w:sectPr w:rsidR="00B13760" w:rsidSect="00E07C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6E824C7"/>
    <w:multiLevelType w:val="hybridMultilevel"/>
    <w:tmpl w:val="A13C2826"/>
    <w:lvl w:ilvl="0" w:tplc="6B5AF4F2">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 w15:restartNumberingAfterBreak="0">
    <w:nsid w:val="0C333324"/>
    <w:multiLevelType w:val="multilevel"/>
    <w:tmpl w:val="552A88C4"/>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C51D58"/>
    <w:multiLevelType w:val="multilevel"/>
    <w:tmpl w:val="5D4A61E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73FC54F9"/>
    <w:multiLevelType w:val="multilevel"/>
    <w:tmpl w:val="14FE9FAC"/>
    <w:lvl w:ilvl="0">
      <w:start w:val="3"/>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15"/>
    <w:rsid w:val="00000BB0"/>
    <w:rsid w:val="001673DD"/>
    <w:rsid w:val="002B347C"/>
    <w:rsid w:val="0039622F"/>
    <w:rsid w:val="003A530E"/>
    <w:rsid w:val="004020C8"/>
    <w:rsid w:val="00454C76"/>
    <w:rsid w:val="004636C1"/>
    <w:rsid w:val="004741A6"/>
    <w:rsid w:val="004C0AC4"/>
    <w:rsid w:val="005051DD"/>
    <w:rsid w:val="00510308"/>
    <w:rsid w:val="00643EF4"/>
    <w:rsid w:val="00654A92"/>
    <w:rsid w:val="00750E43"/>
    <w:rsid w:val="008708E3"/>
    <w:rsid w:val="008764A5"/>
    <w:rsid w:val="008A1BC0"/>
    <w:rsid w:val="00976E98"/>
    <w:rsid w:val="00AC1EAE"/>
    <w:rsid w:val="00B13760"/>
    <w:rsid w:val="00B17572"/>
    <w:rsid w:val="00D30249"/>
    <w:rsid w:val="00D40006"/>
    <w:rsid w:val="00D872EA"/>
    <w:rsid w:val="00E07C15"/>
    <w:rsid w:val="00E2696A"/>
    <w:rsid w:val="00E83AAC"/>
    <w:rsid w:val="00ED38B0"/>
    <w:rsid w:val="00F96CCC"/>
    <w:rsid w:val="00FB5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7BF8C-46E0-42F9-94EE-9A398C6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7C15"/>
    <w:pPr>
      <w:spacing w:after="20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41A6"/>
    <w:pPr>
      <w:ind w:left="720"/>
      <w:contextualSpacing/>
    </w:pPr>
  </w:style>
  <w:style w:type="character" w:styleId="Hipersaite">
    <w:name w:val="Hyperlink"/>
    <w:basedOn w:val="Noklusjumarindkopasfonts"/>
    <w:uiPriority w:val="99"/>
    <w:unhideWhenUsed/>
    <w:rsid w:val="00402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95761">
      <w:bodyDiv w:val="1"/>
      <w:marLeft w:val="0"/>
      <w:marRight w:val="0"/>
      <w:marTop w:val="0"/>
      <w:marBottom w:val="0"/>
      <w:divBdr>
        <w:top w:val="none" w:sz="0" w:space="0" w:color="auto"/>
        <w:left w:val="none" w:sz="0" w:space="0" w:color="auto"/>
        <w:bottom w:val="none" w:sz="0" w:space="0" w:color="auto"/>
        <w:right w:val="none" w:sz="0" w:space="0" w:color="auto"/>
      </w:divBdr>
    </w:div>
    <w:div w:id="1469325167">
      <w:bodyDiv w:val="1"/>
      <w:marLeft w:val="0"/>
      <w:marRight w:val="0"/>
      <w:marTop w:val="0"/>
      <w:marBottom w:val="0"/>
      <w:divBdr>
        <w:top w:val="none" w:sz="0" w:space="0" w:color="auto"/>
        <w:left w:val="none" w:sz="0" w:space="0" w:color="auto"/>
        <w:bottom w:val="none" w:sz="0" w:space="0" w:color="auto"/>
        <w:right w:val="none" w:sz="0" w:space="0" w:color="auto"/>
      </w:divBdr>
    </w:div>
    <w:div w:id="19740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rnaja.lv" TargetMode="External"/><Relationship Id="rId5" Type="http://schemas.openxmlformats.org/officeDocument/2006/relationships/hyperlink" Target="mailto:vlakonkarjer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6571</Words>
  <Characters>3746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2018-06-26T12:27:00Z</dcterms:created>
  <dcterms:modified xsi:type="dcterms:W3CDTF">2018-06-26T12:31:00Z</dcterms:modified>
</cp:coreProperties>
</file>