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36" w:rsidRDefault="00C53C36" w:rsidP="00C53C36">
      <w:pPr>
        <w:jc w:val="right"/>
        <w:rPr>
          <w:sz w:val="28"/>
          <w:szCs w:val="28"/>
        </w:rPr>
      </w:pPr>
    </w:p>
    <w:p w:rsidR="00C53C36" w:rsidRPr="00C53C36" w:rsidRDefault="00C53C36" w:rsidP="00C53C36">
      <w:pPr>
        <w:jc w:val="center"/>
        <w:rPr>
          <w:b/>
          <w:bCs/>
          <w:sz w:val="28"/>
          <w:szCs w:val="28"/>
        </w:rPr>
      </w:pPr>
      <w:r w:rsidRPr="00C53C36">
        <w:rPr>
          <w:b/>
          <w:bCs/>
          <w:sz w:val="28"/>
          <w:szCs w:val="28"/>
        </w:rPr>
        <w:t>LĪGUMS</w:t>
      </w:r>
      <w:r w:rsidR="00BB048C">
        <w:rPr>
          <w:b/>
          <w:bCs/>
          <w:sz w:val="28"/>
          <w:szCs w:val="28"/>
        </w:rPr>
        <w:t xml:space="preserve"> Nr.6.7/30</w:t>
      </w:r>
      <w:bookmarkStart w:id="0" w:name="_GoBack"/>
      <w:bookmarkEnd w:id="0"/>
    </w:p>
    <w:p w:rsidR="00C53C36" w:rsidRPr="00C53C36" w:rsidRDefault="00C53C36" w:rsidP="00C53C36">
      <w:pPr>
        <w:jc w:val="center"/>
        <w:rPr>
          <w:b/>
          <w:bCs/>
          <w:sz w:val="28"/>
          <w:szCs w:val="28"/>
        </w:rPr>
      </w:pPr>
      <w:r w:rsidRPr="00C53C36">
        <w:rPr>
          <w:b/>
          <w:bCs/>
          <w:sz w:val="28"/>
          <w:szCs w:val="28"/>
        </w:rPr>
        <w:t>par malkas piegādi</w:t>
      </w:r>
    </w:p>
    <w:p w:rsidR="00C53C36" w:rsidRPr="00C53C36" w:rsidRDefault="00C53C36" w:rsidP="00C53C36">
      <w:pPr>
        <w:jc w:val="center"/>
        <w:rPr>
          <w:b/>
          <w:bCs/>
          <w:sz w:val="28"/>
          <w:szCs w:val="28"/>
        </w:rPr>
      </w:pPr>
    </w:p>
    <w:p w:rsidR="00C53C36" w:rsidRDefault="00C53C36" w:rsidP="00C53C36">
      <w:pPr>
        <w:spacing w:before="120" w:after="120"/>
        <w:jc w:val="both"/>
        <w:rPr>
          <w:szCs w:val="24"/>
        </w:rPr>
      </w:pPr>
      <w:r>
        <w:rPr>
          <w:szCs w:val="24"/>
        </w:rPr>
        <w:t>Bērzgalē, Rēzeknes novadā                                                                            2017.gada 14.jūnijā</w:t>
      </w:r>
    </w:p>
    <w:p w:rsidR="00C53C36" w:rsidRDefault="00C53C36" w:rsidP="00C53C36">
      <w:pPr>
        <w:jc w:val="both"/>
        <w:rPr>
          <w:szCs w:val="24"/>
        </w:rPr>
      </w:pPr>
      <w:r>
        <w:rPr>
          <w:b/>
          <w:bCs/>
          <w:szCs w:val="24"/>
        </w:rPr>
        <w:t>Rēzeknes novada pašvaldības Ilzeskalna pagasta pārvalde</w:t>
      </w:r>
      <w:r>
        <w:rPr>
          <w:szCs w:val="24"/>
        </w:rPr>
        <w:t xml:space="preserve">, reģistrācijas Nr.90000048523, vadītājas </w:t>
      </w:r>
      <w:proofErr w:type="spellStart"/>
      <w:r>
        <w:rPr>
          <w:b/>
          <w:bCs/>
          <w:szCs w:val="24"/>
        </w:rPr>
        <w:t>Genovefas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Gailumas</w:t>
      </w:r>
      <w:proofErr w:type="spellEnd"/>
      <w:r>
        <w:rPr>
          <w:szCs w:val="24"/>
        </w:rPr>
        <w:t xml:space="preserve"> personā, kura rīkojas saskaņā ar Nolikumu, turpmāk – </w:t>
      </w:r>
      <w:r>
        <w:rPr>
          <w:b/>
          <w:szCs w:val="24"/>
        </w:rPr>
        <w:t>Pasūtītājs</w:t>
      </w:r>
      <w:r>
        <w:rPr>
          <w:szCs w:val="24"/>
        </w:rPr>
        <w:t xml:space="preserve">, no vienas puses un </w:t>
      </w:r>
    </w:p>
    <w:p w:rsidR="00C53C36" w:rsidRDefault="00C53C36" w:rsidP="00C53C36">
      <w:pPr>
        <w:jc w:val="both"/>
        <w:rPr>
          <w:szCs w:val="24"/>
        </w:rPr>
      </w:pPr>
      <w:r>
        <w:t>z/s</w:t>
      </w:r>
      <w:r>
        <w:rPr>
          <w:b/>
        </w:rPr>
        <w:t xml:space="preserve"> Dimanti,</w:t>
      </w:r>
      <w:r>
        <w:t xml:space="preserve"> reģistrācijas Nr.4240100875, adrese: “Dimanti”, </w:t>
      </w:r>
      <w:proofErr w:type="spellStart"/>
      <w:r>
        <w:t>Puisāni</w:t>
      </w:r>
      <w:proofErr w:type="spellEnd"/>
      <w:r>
        <w:t xml:space="preserve">,  Ilzeskalna pagasts, Rēzeknes novads,  LV-4619,  </w:t>
      </w:r>
      <w:r w:rsidRPr="00F94F02">
        <w:rPr>
          <w:b/>
        </w:rPr>
        <w:t>Elmāra Kotāna</w:t>
      </w:r>
      <w:r>
        <w:t xml:space="preserve"> </w:t>
      </w:r>
      <w:r>
        <w:rPr>
          <w:szCs w:val="24"/>
        </w:rPr>
        <w:t>personā</w:t>
      </w:r>
      <w:r w:rsidRPr="00A24D53">
        <w:rPr>
          <w:szCs w:val="24"/>
        </w:rPr>
        <w:t xml:space="preserve">, turpmāk – </w:t>
      </w:r>
      <w:r w:rsidRPr="00A24D53">
        <w:rPr>
          <w:b/>
          <w:szCs w:val="24"/>
        </w:rPr>
        <w:t>Piegādātājs</w:t>
      </w:r>
      <w:r>
        <w:rPr>
          <w:szCs w:val="24"/>
        </w:rPr>
        <w:t xml:space="preserve">, no otras puses, abas kopā un katra atsevišķi turpmāk arī </w:t>
      </w:r>
      <w:r>
        <w:rPr>
          <w:b/>
          <w:szCs w:val="24"/>
        </w:rPr>
        <w:t>Puses</w:t>
      </w:r>
      <w:r>
        <w:rPr>
          <w:szCs w:val="24"/>
        </w:rPr>
        <w:t xml:space="preserve"> vai </w:t>
      </w:r>
      <w:r>
        <w:rPr>
          <w:b/>
          <w:szCs w:val="24"/>
        </w:rPr>
        <w:t>Puse</w:t>
      </w:r>
      <w:r>
        <w:rPr>
          <w:szCs w:val="24"/>
        </w:rPr>
        <w:t>, pamatojoties uz iepirkuma „Malkas piegāde Rēzeknes novada pašvaldības Ilzeskalna pagasta pārvaldes katlu mājai”, identifikācijas Nr. IPP 2017/3, rezultātiem, noslēdz šo līgumu par sekojošo:</w:t>
      </w:r>
    </w:p>
    <w:p w:rsidR="00C53C36" w:rsidRDefault="00C53C36" w:rsidP="00C53C36">
      <w:pPr>
        <w:spacing w:before="120" w:after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1. Līguma priekšmets</w:t>
      </w:r>
    </w:p>
    <w:p w:rsidR="00C53C36" w:rsidRDefault="00C53C36" w:rsidP="00C53C36">
      <w:pPr>
        <w:jc w:val="both"/>
        <w:rPr>
          <w:szCs w:val="24"/>
        </w:rPr>
      </w:pPr>
      <w:r>
        <w:rPr>
          <w:szCs w:val="24"/>
        </w:rPr>
        <w:t>1.1. Pasūtītājs pasūta un pērk un Piegādātājs piegādā un pārdod 50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kurināmo malku </w:t>
      </w:r>
    </w:p>
    <w:p w:rsidR="00C53C36" w:rsidRDefault="00C53C36" w:rsidP="00C53C36">
      <w:pPr>
        <w:jc w:val="both"/>
        <w:rPr>
          <w:szCs w:val="24"/>
        </w:rPr>
      </w:pPr>
      <w:r>
        <w:rPr>
          <w:szCs w:val="24"/>
        </w:rPr>
        <w:t>( turpmāk tekstā – malka). Malkas cena EUR 17,95 par vienu kubikmetru, ieskaitot piegādes izmaksas. Cenā nav iekļauts pievienotās vērtības nodoklis, turpmāk – PVN.</w:t>
      </w:r>
    </w:p>
    <w:p w:rsidR="00C53C36" w:rsidRDefault="00C53C36" w:rsidP="00C53C36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1.2. Malkas krāvuma koeficients – 0,60.</w:t>
      </w:r>
    </w:p>
    <w:p w:rsidR="00C53C36" w:rsidRDefault="00C53C36" w:rsidP="00C53C36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1.3. Piegādājāmās malkas garums no 1 līdz 3 m; malkas diametrs no 6 cm līdz 50 cm.</w:t>
      </w:r>
    </w:p>
    <w:p w:rsidR="00C53C36" w:rsidRDefault="00C53C36" w:rsidP="00C53C36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1.4. Pasūtītājs novērtē piegādātās malkas kvalitāti un atbilstību Tehniskās specifikācijas prasībām un iepirkumā iesniegtajam piedāvājumam pirms  pavadzīmes – rēķina vai iepirkuma akta saņemšanas un parakstīšanas. Ja Malkas kvalitāte un daudzums ir neapmierinošs, Pasūtītājam ir tiesības atteikties no kravas, kā arī izsaukt Piegādātāja pārstāvi kravas novērtēšanai.</w:t>
      </w:r>
    </w:p>
    <w:p w:rsidR="00C53C36" w:rsidRDefault="00C53C36" w:rsidP="00C53C36">
      <w:pPr>
        <w:spacing w:after="120"/>
        <w:jc w:val="both"/>
        <w:rPr>
          <w:szCs w:val="24"/>
          <w:lang w:val="de-DE"/>
        </w:rPr>
      </w:pPr>
      <w:r>
        <w:rPr>
          <w:szCs w:val="24"/>
          <w:lang w:val="de-DE"/>
        </w:rPr>
        <w:t>1.5. Piegādes laiks: no plkst.8-00 līdz plkst.16-30, konkrētās piegādes saskaņojot Pušu pārstāvjiem.</w:t>
      </w:r>
    </w:p>
    <w:p w:rsidR="00C53C36" w:rsidRDefault="00C53C36" w:rsidP="00C53C36">
      <w:pPr>
        <w:spacing w:after="120"/>
        <w:jc w:val="center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2. Līgumcena un norēķinu kārtība</w:t>
      </w:r>
    </w:p>
    <w:p w:rsidR="00C53C36" w:rsidRDefault="00C53C36" w:rsidP="00C53C36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2.1. Kopējā līgumcena par 1.1.punktā paredzētā Malkas daudzuma piegādi </w:t>
      </w:r>
      <w:r w:rsidRPr="00C53C36">
        <w:rPr>
          <w:b/>
          <w:szCs w:val="24"/>
          <w:lang w:val="de-DE"/>
        </w:rPr>
        <w:t>EUR 1085,98</w:t>
      </w:r>
      <w:r>
        <w:rPr>
          <w:szCs w:val="24"/>
          <w:lang w:val="de-DE"/>
        </w:rPr>
        <w:t>, tajā skaitā PVN (21%) – EUR  188,48. Kopēja līgumcena bez PVN – EUR  897,50.</w:t>
      </w:r>
    </w:p>
    <w:p w:rsidR="00C53C36" w:rsidRDefault="00C53C36" w:rsidP="00C53C36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2.2. Pasūtītājs apņemas apmaksāt Piegādātājam par piegādāto Malku 1 (viena) mēneša laikā pēc malkas saņemšanas un pavadzīmes vai iepirkuma akta parakstīšanas bezskaidras naudas norēķinu veidā, saskaņā ar piegādes termiņiem.</w:t>
      </w:r>
    </w:p>
    <w:p w:rsidR="00C53C36" w:rsidRDefault="00C53C36" w:rsidP="00C53C36">
      <w:pPr>
        <w:jc w:val="both"/>
        <w:rPr>
          <w:szCs w:val="24"/>
          <w:lang w:val="de-DE"/>
        </w:rPr>
      </w:pPr>
    </w:p>
    <w:p w:rsidR="00C53C36" w:rsidRDefault="00C53C36" w:rsidP="00C53C36">
      <w:pPr>
        <w:spacing w:after="120"/>
        <w:jc w:val="center"/>
        <w:rPr>
          <w:b/>
          <w:bCs/>
          <w:szCs w:val="24"/>
        </w:rPr>
      </w:pPr>
      <w:r>
        <w:rPr>
          <w:b/>
          <w:bCs/>
          <w:szCs w:val="24"/>
          <w:lang w:val="de-DE"/>
        </w:rPr>
        <w:t xml:space="preserve">3. </w:t>
      </w:r>
      <w:r>
        <w:rPr>
          <w:b/>
          <w:bCs/>
          <w:szCs w:val="24"/>
        </w:rPr>
        <w:t>Piegāde</w:t>
      </w:r>
    </w:p>
    <w:p w:rsidR="00C53C36" w:rsidRDefault="00C53C36" w:rsidP="00C53C36">
      <w:pPr>
        <w:jc w:val="both"/>
        <w:rPr>
          <w:szCs w:val="24"/>
        </w:rPr>
      </w:pPr>
      <w:r>
        <w:rPr>
          <w:szCs w:val="24"/>
        </w:rPr>
        <w:t>3.1. Piegādātājs piegādā malku šādos termiņos un apjomos: no 2017.gada 20.jūnija līdz 2017.gada 30.novembrim, 50  m</w:t>
      </w:r>
      <w:r>
        <w:rPr>
          <w:szCs w:val="24"/>
          <w:vertAlign w:val="superscript"/>
        </w:rPr>
        <w:t>3</w:t>
      </w:r>
      <w:r>
        <w:rPr>
          <w:szCs w:val="24"/>
        </w:rPr>
        <w:t>.</w:t>
      </w:r>
    </w:p>
    <w:p w:rsidR="00C53C36" w:rsidRDefault="00C53C36" w:rsidP="00C53C36">
      <w:pPr>
        <w:spacing w:after="120"/>
        <w:jc w:val="both"/>
        <w:rPr>
          <w:szCs w:val="24"/>
        </w:rPr>
      </w:pPr>
      <w:r>
        <w:rPr>
          <w:szCs w:val="24"/>
        </w:rPr>
        <w:t>3.2. Piegādātājs piegādā malku pēc adreses – Ilzeskalns, Ilzeskalna pagasta, Rēzeknes novads.</w:t>
      </w:r>
    </w:p>
    <w:p w:rsidR="00C53C36" w:rsidRDefault="00C53C36" w:rsidP="00C53C36">
      <w:pPr>
        <w:spacing w:after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4. Līguma darbības termiņš</w:t>
      </w:r>
    </w:p>
    <w:p w:rsidR="00C53C36" w:rsidRDefault="00C53C36" w:rsidP="00C53C36">
      <w:pPr>
        <w:jc w:val="both"/>
        <w:rPr>
          <w:szCs w:val="24"/>
        </w:rPr>
      </w:pPr>
      <w:r>
        <w:rPr>
          <w:szCs w:val="24"/>
        </w:rPr>
        <w:t>4.1. Līgums stājas spēkā ar noslēgšanas brīdi un ir spēkā līdz pilnīgai Pušu saistību izpildei.</w:t>
      </w:r>
    </w:p>
    <w:p w:rsidR="00C53C36" w:rsidRDefault="00C53C36" w:rsidP="00C53C36">
      <w:pPr>
        <w:spacing w:after="120"/>
        <w:jc w:val="both"/>
        <w:rPr>
          <w:szCs w:val="24"/>
        </w:rPr>
      </w:pPr>
      <w:r>
        <w:rPr>
          <w:szCs w:val="24"/>
        </w:rPr>
        <w:t>4.2. Līgum</w:t>
      </w:r>
      <w:r w:rsidR="00A01A82">
        <w:rPr>
          <w:szCs w:val="24"/>
        </w:rPr>
        <w:t>s sastādīts latviešu valodā uz 1 (vienas) lapas</w:t>
      </w:r>
      <w:r>
        <w:rPr>
          <w:szCs w:val="24"/>
        </w:rPr>
        <w:t xml:space="preserve"> 2 (divos) eksemplāros, kuriem ir vienāds juridisks spēks. Viens līguma eksemplārs glabājas pie Pasūtītāja, bet otrs – pie Piegādātāja.</w:t>
      </w:r>
    </w:p>
    <w:p w:rsidR="00C53C36" w:rsidRDefault="00C53C36" w:rsidP="00C53C36">
      <w:pPr>
        <w:spacing w:after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5. Līguma grozīšanas un strīdu izskatīšanas kārtība</w:t>
      </w:r>
    </w:p>
    <w:p w:rsidR="00C53C36" w:rsidRDefault="00C53C36" w:rsidP="00C53C36">
      <w:pPr>
        <w:jc w:val="both"/>
        <w:rPr>
          <w:szCs w:val="24"/>
        </w:rPr>
      </w:pPr>
      <w:r>
        <w:rPr>
          <w:szCs w:val="24"/>
        </w:rPr>
        <w:t>5.1. Līgumu var grozīt, Pusēm vienojoties.</w:t>
      </w:r>
    </w:p>
    <w:p w:rsidR="00C53C36" w:rsidRDefault="00C53C36" w:rsidP="00C53C36">
      <w:pPr>
        <w:jc w:val="both"/>
        <w:rPr>
          <w:szCs w:val="24"/>
        </w:rPr>
      </w:pPr>
      <w:r>
        <w:rPr>
          <w:szCs w:val="24"/>
        </w:rPr>
        <w:t>5.2. Visi līguma grozījumi vai papildinājumi jānoformē rakstiski un jāpievieno līgumam. Vienošanās par līguma grozīšanu vai papildināšanu kļūst par līguma neatņemamu sastāvdaļu.</w:t>
      </w:r>
    </w:p>
    <w:p w:rsidR="00C53C36" w:rsidRDefault="00C53C36" w:rsidP="00C53C36">
      <w:pPr>
        <w:spacing w:after="120"/>
        <w:jc w:val="both"/>
        <w:rPr>
          <w:szCs w:val="24"/>
        </w:rPr>
      </w:pPr>
      <w:r>
        <w:rPr>
          <w:szCs w:val="24"/>
        </w:rPr>
        <w:lastRenderedPageBreak/>
        <w:t>5.3. Strīdus, kas radīsies līguma izpildes gaitā, Puses atrisinās savstarpēju sarunu ceļā. Šādā veidā neatrisinātie strīdi tiek nodoti izskatīšanai tiesā Latvijas Republikas normatīvajos aktos paredzētājā kārtībā.</w:t>
      </w:r>
    </w:p>
    <w:p w:rsidR="00C53C36" w:rsidRDefault="00C53C36" w:rsidP="00C53C36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6</w:t>
      </w:r>
      <w:r w:rsidRPr="00C53C36">
        <w:rPr>
          <w:b/>
          <w:bCs/>
          <w:szCs w:val="24"/>
        </w:rPr>
        <w:t>. Pušu rekvizīti un paraksti</w:t>
      </w:r>
    </w:p>
    <w:p w:rsidR="00C53C36" w:rsidRPr="00C53C36" w:rsidRDefault="00C53C36" w:rsidP="00C53C36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C53C36" w:rsidRPr="00C53C36" w:rsidRDefault="00C53C36" w:rsidP="00C53C36">
      <w:pPr>
        <w:autoSpaceDE w:val="0"/>
        <w:autoSpaceDN w:val="0"/>
        <w:adjustRightInd w:val="0"/>
        <w:spacing w:after="120"/>
        <w:rPr>
          <w:b/>
          <w:bCs/>
          <w:szCs w:val="24"/>
        </w:rPr>
      </w:pPr>
      <w:r w:rsidRPr="00C53C36">
        <w:rPr>
          <w:b/>
          <w:bCs/>
          <w:szCs w:val="24"/>
        </w:rPr>
        <w:t>Pasūtītājs                                                               Piegādātājs</w:t>
      </w:r>
    </w:p>
    <w:p w:rsidR="00C53C36" w:rsidRPr="00C53C36" w:rsidRDefault="00C53C36" w:rsidP="00C53C36">
      <w:pPr>
        <w:autoSpaceDE w:val="0"/>
        <w:autoSpaceDN w:val="0"/>
        <w:adjustRightInd w:val="0"/>
        <w:rPr>
          <w:szCs w:val="24"/>
        </w:rPr>
      </w:pPr>
      <w:r w:rsidRPr="00C53C36">
        <w:rPr>
          <w:szCs w:val="24"/>
        </w:rPr>
        <w:t xml:space="preserve">Rēzeknes novada pašvaldības                                 z/s “Dimanti” </w:t>
      </w:r>
    </w:p>
    <w:p w:rsidR="00C53C36" w:rsidRPr="00C53C36" w:rsidRDefault="00C53C36" w:rsidP="00C53C36">
      <w:pPr>
        <w:autoSpaceDE w:val="0"/>
        <w:autoSpaceDN w:val="0"/>
        <w:adjustRightInd w:val="0"/>
        <w:rPr>
          <w:szCs w:val="24"/>
        </w:rPr>
      </w:pPr>
      <w:r w:rsidRPr="00C53C36">
        <w:rPr>
          <w:szCs w:val="24"/>
        </w:rPr>
        <w:t>Ilzeskalna  pagasta pārvalde                                    Elmārs Kotāns</w:t>
      </w:r>
    </w:p>
    <w:p w:rsidR="00C53C36" w:rsidRPr="00C53C36" w:rsidRDefault="00C53C36" w:rsidP="00C53C36">
      <w:pPr>
        <w:autoSpaceDE w:val="0"/>
        <w:autoSpaceDN w:val="0"/>
        <w:adjustRightInd w:val="0"/>
        <w:rPr>
          <w:szCs w:val="24"/>
        </w:rPr>
      </w:pPr>
      <w:r w:rsidRPr="00C53C36">
        <w:rPr>
          <w:szCs w:val="24"/>
        </w:rPr>
        <w:t xml:space="preserve">reģ.Nr.90000048523                                                </w:t>
      </w:r>
      <w:proofErr w:type="spellStart"/>
      <w:r w:rsidRPr="00C53C36">
        <w:rPr>
          <w:szCs w:val="24"/>
        </w:rPr>
        <w:t>reģ.Nr</w:t>
      </w:r>
      <w:proofErr w:type="spellEnd"/>
      <w:r w:rsidRPr="00C53C36">
        <w:rPr>
          <w:szCs w:val="24"/>
        </w:rPr>
        <w:t>. 42401008753</w:t>
      </w:r>
    </w:p>
    <w:p w:rsidR="00C53C36" w:rsidRPr="00C53C36" w:rsidRDefault="00C53C36" w:rsidP="00C53C36">
      <w:pPr>
        <w:autoSpaceDE w:val="0"/>
        <w:autoSpaceDN w:val="0"/>
        <w:adjustRightInd w:val="0"/>
        <w:rPr>
          <w:szCs w:val="24"/>
        </w:rPr>
      </w:pPr>
      <w:r w:rsidRPr="00C53C36">
        <w:rPr>
          <w:szCs w:val="24"/>
        </w:rPr>
        <w:t xml:space="preserve">juridiskā adrese: Centra iela 1,                                juridiskā adrese: “Dimanti”, </w:t>
      </w:r>
      <w:proofErr w:type="spellStart"/>
      <w:r w:rsidRPr="00C53C36">
        <w:rPr>
          <w:szCs w:val="24"/>
        </w:rPr>
        <w:t>Puisāni</w:t>
      </w:r>
      <w:proofErr w:type="spellEnd"/>
      <w:r w:rsidRPr="00C53C36">
        <w:rPr>
          <w:szCs w:val="24"/>
        </w:rPr>
        <w:t xml:space="preserve">, </w:t>
      </w:r>
    </w:p>
    <w:p w:rsidR="00C53C36" w:rsidRPr="00C53C36" w:rsidRDefault="00C53C36" w:rsidP="00C53C36">
      <w:pPr>
        <w:autoSpaceDE w:val="0"/>
        <w:autoSpaceDN w:val="0"/>
        <w:adjustRightInd w:val="0"/>
        <w:rPr>
          <w:szCs w:val="24"/>
        </w:rPr>
      </w:pPr>
      <w:r w:rsidRPr="00C53C36">
        <w:rPr>
          <w:szCs w:val="24"/>
        </w:rPr>
        <w:t>Ilzeskalna  pagasts, Rēzeknes nov.                          Ilzeskalna pagasts, Rēzeknes novads</w:t>
      </w:r>
    </w:p>
    <w:p w:rsidR="00C53C36" w:rsidRPr="00C53C36" w:rsidRDefault="00C53C36" w:rsidP="00C53C36">
      <w:pPr>
        <w:autoSpaceDE w:val="0"/>
        <w:autoSpaceDN w:val="0"/>
        <w:adjustRightInd w:val="0"/>
        <w:jc w:val="both"/>
        <w:rPr>
          <w:szCs w:val="24"/>
        </w:rPr>
      </w:pPr>
      <w:r w:rsidRPr="00C53C36">
        <w:rPr>
          <w:szCs w:val="24"/>
        </w:rPr>
        <w:t xml:space="preserve">banka: SWEDBANKA                                            banka: A/S </w:t>
      </w:r>
      <w:proofErr w:type="spellStart"/>
      <w:r w:rsidRPr="00C53C36">
        <w:rPr>
          <w:szCs w:val="24"/>
        </w:rPr>
        <w:t>PrivatBank</w:t>
      </w:r>
      <w:proofErr w:type="spellEnd"/>
    </w:p>
    <w:p w:rsidR="00C53C36" w:rsidRPr="00C53C36" w:rsidRDefault="00C53C36" w:rsidP="00C53C36">
      <w:pPr>
        <w:autoSpaceDE w:val="0"/>
        <w:autoSpaceDN w:val="0"/>
        <w:adjustRightInd w:val="0"/>
        <w:rPr>
          <w:szCs w:val="24"/>
        </w:rPr>
      </w:pPr>
      <w:r w:rsidRPr="00C53C36">
        <w:rPr>
          <w:szCs w:val="24"/>
        </w:rPr>
        <w:t>kods: HABALV22                                                   kods: PRTTLV</w:t>
      </w:r>
    </w:p>
    <w:p w:rsidR="00C53C36" w:rsidRPr="00C53C36" w:rsidRDefault="00C53C36" w:rsidP="00C53C36">
      <w:pPr>
        <w:autoSpaceDE w:val="0"/>
        <w:autoSpaceDN w:val="0"/>
        <w:adjustRightInd w:val="0"/>
        <w:rPr>
          <w:szCs w:val="24"/>
        </w:rPr>
      </w:pPr>
      <w:r w:rsidRPr="00C53C36">
        <w:rPr>
          <w:szCs w:val="24"/>
        </w:rPr>
        <w:t>konta Nr.LV90HABA0551034520018                   konta Nr. LV02PRTT0260019492000</w:t>
      </w:r>
    </w:p>
    <w:p w:rsidR="00C53C36" w:rsidRPr="00C53C36" w:rsidRDefault="00C53C36" w:rsidP="00C53C36">
      <w:pPr>
        <w:autoSpaceDE w:val="0"/>
        <w:autoSpaceDN w:val="0"/>
        <w:adjustRightInd w:val="0"/>
        <w:rPr>
          <w:szCs w:val="24"/>
        </w:rPr>
      </w:pPr>
    </w:p>
    <w:p w:rsidR="00C53C36" w:rsidRPr="00C53C36" w:rsidRDefault="00C53C36" w:rsidP="00C53C36">
      <w:pPr>
        <w:autoSpaceDE w:val="0"/>
        <w:autoSpaceDN w:val="0"/>
        <w:adjustRightInd w:val="0"/>
        <w:rPr>
          <w:szCs w:val="24"/>
        </w:rPr>
      </w:pPr>
    </w:p>
    <w:p w:rsidR="00C53C36" w:rsidRPr="00C53C36" w:rsidRDefault="00C53C36" w:rsidP="00C53C36">
      <w:pPr>
        <w:autoSpaceDE w:val="0"/>
        <w:autoSpaceDN w:val="0"/>
        <w:adjustRightInd w:val="0"/>
        <w:rPr>
          <w:szCs w:val="24"/>
        </w:rPr>
      </w:pPr>
    </w:p>
    <w:p w:rsidR="00C53C36" w:rsidRPr="00C53C36" w:rsidRDefault="00C53C36" w:rsidP="00C53C36">
      <w:pPr>
        <w:autoSpaceDE w:val="0"/>
        <w:autoSpaceDN w:val="0"/>
        <w:adjustRightInd w:val="0"/>
        <w:rPr>
          <w:szCs w:val="24"/>
        </w:rPr>
      </w:pPr>
      <w:r w:rsidRPr="00C53C36">
        <w:rPr>
          <w:szCs w:val="24"/>
        </w:rPr>
        <w:t xml:space="preserve">______________________________                     ______________________________     </w:t>
      </w:r>
    </w:p>
    <w:p w:rsidR="00C53C36" w:rsidRPr="00C53C36" w:rsidRDefault="00C53C36" w:rsidP="00C53C36">
      <w:pPr>
        <w:autoSpaceDE w:val="0"/>
        <w:autoSpaceDN w:val="0"/>
        <w:adjustRightInd w:val="0"/>
        <w:rPr>
          <w:szCs w:val="24"/>
        </w:rPr>
      </w:pPr>
      <w:proofErr w:type="spellStart"/>
      <w:r w:rsidRPr="00C53C36">
        <w:rPr>
          <w:szCs w:val="24"/>
        </w:rPr>
        <w:t>G.Gailuma</w:t>
      </w:r>
      <w:proofErr w:type="spellEnd"/>
      <w:r w:rsidRPr="00C53C36">
        <w:rPr>
          <w:szCs w:val="24"/>
        </w:rPr>
        <w:t xml:space="preserve">                                                                </w:t>
      </w:r>
      <w:proofErr w:type="spellStart"/>
      <w:r w:rsidRPr="00C53C36">
        <w:rPr>
          <w:szCs w:val="24"/>
        </w:rPr>
        <w:t>E.Kotāns</w:t>
      </w:r>
      <w:proofErr w:type="spellEnd"/>
    </w:p>
    <w:p w:rsidR="00C53C36" w:rsidRPr="00C53C36" w:rsidRDefault="00C53C36" w:rsidP="00C53C36">
      <w:pPr>
        <w:widowControl w:val="0"/>
        <w:autoSpaceDE w:val="0"/>
        <w:autoSpaceDN w:val="0"/>
        <w:adjustRightInd w:val="0"/>
        <w:rPr>
          <w:szCs w:val="24"/>
        </w:rPr>
      </w:pPr>
    </w:p>
    <w:p w:rsidR="00C53C36" w:rsidRPr="00C53C36" w:rsidRDefault="00C53C36" w:rsidP="00C53C36">
      <w:pPr>
        <w:spacing w:line="276" w:lineRule="auto"/>
        <w:rPr>
          <w:rFonts w:eastAsiaTheme="minorHAnsi" w:cstheme="minorBidi"/>
          <w:szCs w:val="22"/>
          <w:lang w:eastAsia="en-US"/>
        </w:rPr>
      </w:pPr>
    </w:p>
    <w:p w:rsidR="00C53C36" w:rsidRDefault="00C53C36" w:rsidP="00C53C36">
      <w:pPr>
        <w:pStyle w:val="ParastaisWeb1"/>
        <w:spacing w:before="0" w:after="0"/>
        <w:jc w:val="both"/>
      </w:pPr>
    </w:p>
    <w:p w:rsidR="00C53C36" w:rsidRDefault="00C53C36" w:rsidP="00C53C36">
      <w:pPr>
        <w:pStyle w:val="ParastaisWeb1"/>
        <w:jc w:val="both"/>
      </w:pPr>
      <w:r>
        <w:t xml:space="preserve">Z.V.                                                                     Z.V.  </w:t>
      </w:r>
    </w:p>
    <w:p w:rsidR="00C53C36" w:rsidRDefault="00C53C36" w:rsidP="00C53C36">
      <w:pPr>
        <w:pStyle w:val="ParastaisWeb1"/>
        <w:jc w:val="both"/>
      </w:pPr>
      <w:r>
        <w:t xml:space="preserve">         </w:t>
      </w:r>
    </w:p>
    <w:p w:rsidR="00C53C36" w:rsidRDefault="00C53C36" w:rsidP="00C53C36"/>
    <w:p w:rsidR="00C53C36" w:rsidRDefault="00C53C36" w:rsidP="00C53C36"/>
    <w:p w:rsidR="00C53C36" w:rsidRDefault="00C53C36" w:rsidP="00C53C36"/>
    <w:p w:rsidR="00C53C36" w:rsidRDefault="00C53C36" w:rsidP="00C53C36"/>
    <w:p w:rsidR="00C53C36" w:rsidRDefault="00C53C36" w:rsidP="00C53C36"/>
    <w:p w:rsidR="00C53C36" w:rsidRDefault="00C53C36" w:rsidP="00C53C36"/>
    <w:p w:rsidR="00C53C36" w:rsidRDefault="00C53C36" w:rsidP="00C53C36">
      <w:pPr>
        <w:pStyle w:val="NoSpacing"/>
        <w:jc w:val="right"/>
      </w:pPr>
    </w:p>
    <w:p w:rsidR="00C53C36" w:rsidRDefault="00C53C36" w:rsidP="00C53C36"/>
    <w:p w:rsidR="00C53C36" w:rsidRDefault="00C53C36" w:rsidP="00C53C36"/>
    <w:p w:rsidR="00C53C36" w:rsidRDefault="00C53C36" w:rsidP="00C53C36"/>
    <w:p w:rsidR="00C53C36" w:rsidRDefault="00C53C36" w:rsidP="00C53C36">
      <w:pPr>
        <w:tabs>
          <w:tab w:val="num" w:pos="720"/>
        </w:tabs>
        <w:jc w:val="both"/>
      </w:pPr>
    </w:p>
    <w:p w:rsidR="00C53C36" w:rsidRDefault="00C53C36" w:rsidP="00C53C36">
      <w:pPr>
        <w:pStyle w:val="Footer"/>
        <w:tabs>
          <w:tab w:val="left" w:pos="567"/>
        </w:tabs>
        <w:jc w:val="center"/>
        <w:rPr>
          <w:b/>
          <w:bCs/>
          <w:caps/>
        </w:rPr>
      </w:pPr>
    </w:p>
    <w:p w:rsidR="00C53C36" w:rsidRDefault="00C53C36" w:rsidP="00C53C36">
      <w:pPr>
        <w:pStyle w:val="NoSpacing"/>
        <w:jc w:val="right"/>
        <w:rPr>
          <w:b/>
          <w:u w:val="single"/>
        </w:rPr>
      </w:pPr>
    </w:p>
    <w:p w:rsidR="00C53C36" w:rsidRDefault="00C53C36" w:rsidP="00C53C36">
      <w:pPr>
        <w:pStyle w:val="NoSpacing"/>
        <w:jc w:val="right"/>
        <w:rPr>
          <w:b/>
          <w:u w:val="single"/>
        </w:rPr>
      </w:pPr>
    </w:p>
    <w:p w:rsidR="00C53C36" w:rsidRDefault="00C53C36" w:rsidP="00C53C36">
      <w:pPr>
        <w:pStyle w:val="NoSpacing"/>
        <w:jc w:val="right"/>
        <w:rPr>
          <w:b/>
          <w:u w:val="single"/>
        </w:rPr>
      </w:pPr>
    </w:p>
    <w:p w:rsidR="00C53C36" w:rsidRDefault="00C53C36" w:rsidP="00C53C36">
      <w:pPr>
        <w:pStyle w:val="NoSpacing"/>
        <w:jc w:val="right"/>
        <w:rPr>
          <w:b/>
          <w:u w:val="single"/>
        </w:rPr>
      </w:pPr>
    </w:p>
    <w:p w:rsidR="00C53C36" w:rsidRDefault="00C53C36" w:rsidP="00C53C36">
      <w:pPr>
        <w:pStyle w:val="NoSpacing"/>
        <w:jc w:val="right"/>
        <w:rPr>
          <w:b/>
          <w:u w:val="single"/>
        </w:rPr>
      </w:pPr>
    </w:p>
    <w:p w:rsidR="00C53C36" w:rsidRDefault="00C53C36" w:rsidP="00C53C36">
      <w:pPr>
        <w:pStyle w:val="NoSpacing"/>
        <w:jc w:val="right"/>
        <w:rPr>
          <w:b/>
          <w:u w:val="single"/>
        </w:rPr>
      </w:pPr>
    </w:p>
    <w:p w:rsidR="00C53C36" w:rsidRDefault="00C53C36" w:rsidP="00C53C36">
      <w:pPr>
        <w:pStyle w:val="NoSpacing"/>
        <w:jc w:val="right"/>
        <w:rPr>
          <w:b/>
          <w:u w:val="single"/>
        </w:rPr>
      </w:pPr>
    </w:p>
    <w:p w:rsidR="00C53C36" w:rsidRDefault="00C53C36" w:rsidP="00C53C36">
      <w:pPr>
        <w:pStyle w:val="NoSpacing"/>
        <w:jc w:val="right"/>
        <w:rPr>
          <w:b/>
          <w:u w:val="single"/>
        </w:rPr>
      </w:pPr>
    </w:p>
    <w:p w:rsidR="00C53C36" w:rsidRDefault="00C53C36" w:rsidP="00C53C36">
      <w:pPr>
        <w:pStyle w:val="NoSpacing"/>
        <w:jc w:val="right"/>
        <w:rPr>
          <w:b/>
          <w:u w:val="single"/>
        </w:rPr>
      </w:pPr>
    </w:p>
    <w:p w:rsidR="00C53C36" w:rsidRDefault="00C53C36" w:rsidP="00C53C36">
      <w:pPr>
        <w:pStyle w:val="NoSpacing"/>
        <w:jc w:val="right"/>
        <w:rPr>
          <w:b/>
          <w:u w:val="single"/>
        </w:rPr>
      </w:pPr>
    </w:p>
    <w:p w:rsidR="00C53C36" w:rsidRDefault="00C53C36" w:rsidP="00C53C36">
      <w:pPr>
        <w:pStyle w:val="NoSpacing"/>
        <w:jc w:val="right"/>
        <w:rPr>
          <w:b/>
          <w:u w:val="single"/>
        </w:rPr>
      </w:pPr>
    </w:p>
    <w:p w:rsidR="00C53C36" w:rsidRDefault="00C53C36" w:rsidP="00C53C36">
      <w:pPr>
        <w:pStyle w:val="NoSpacing"/>
        <w:jc w:val="right"/>
        <w:rPr>
          <w:b/>
          <w:u w:val="single"/>
        </w:rPr>
      </w:pPr>
    </w:p>
    <w:p w:rsidR="00C53C36" w:rsidRDefault="00C53C36" w:rsidP="00C53C36">
      <w:pPr>
        <w:pStyle w:val="NoSpacing"/>
        <w:jc w:val="right"/>
        <w:rPr>
          <w:b/>
          <w:u w:val="single"/>
        </w:rPr>
      </w:pPr>
    </w:p>
    <w:p w:rsidR="00C53C36" w:rsidRDefault="00C53C36" w:rsidP="00C53C36">
      <w:pPr>
        <w:pStyle w:val="NoSpacing"/>
        <w:jc w:val="right"/>
        <w:rPr>
          <w:b/>
          <w:u w:val="single"/>
        </w:rPr>
      </w:pPr>
    </w:p>
    <w:p w:rsidR="00C53C36" w:rsidRDefault="00C53C36" w:rsidP="00C53C36">
      <w:pPr>
        <w:pStyle w:val="NoSpacing"/>
        <w:jc w:val="right"/>
        <w:rPr>
          <w:b/>
          <w:u w:val="single"/>
        </w:rPr>
      </w:pPr>
    </w:p>
    <w:p w:rsidR="00C53C36" w:rsidRDefault="00C53C36" w:rsidP="00C53C36">
      <w:pPr>
        <w:pStyle w:val="BodyTextIndent"/>
        <w:spacing w:before="0" w:after="0"/>
        <w:ind w:left="142" w:firstLine="142"/>
      </w:pPr>
    </w:p>
    <w:p w:rsidR="00C53C36" w:rsidRDefault="00C53C36" w:rsidP="00C53C36">
      <w:pPr>
        <w:pStyle w:val="Header"/>
        <w:jc w:val="right"/>
        <w:rPr>
          <w:b/>
          <w:szCs w:val="24"/>
        </w:rPr>
      </w:pPr>
    </w:p>
    <w:p w:rsidR="000E6838" w:rsidRDefault="000E6838"/>
    <w:sectPr w:rsidR="000E6838" w:rsidSect="00C53C36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F3C99"/>
    <w:multiLevelType w:val="hybridMultilevel"/>
    <w:tmpl w:val="B0C2780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36"/>
    <w:rsid w:val="000E6838"/>
    <w:rsid w:val="00515DAF"/>
    <w:rsid w:val="00A01A82"/>
    <w:rsid w:val="00BB048C"/>
    <w:rsid w:val="00C53C36"/>
    <w:rsid w:val="00CC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79F5B-8B2F-435A-B881-0F6497CA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C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53C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53C36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semiHidden/>
    <w:unhideWhenUsed/>
    <w:rsid w:val="00C53C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semiHidden/>
    <w:rsid w:val="00C53C3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semiHidden/>
    <w:unhideWhenUsed/>
    <w:rsid w:val="00C53C36"/>
    <w:pPr>
      <w:spacing w:before="120" w:after="120"/>
      <w:ind w:left="560" w:firstLine="16"/>
      <w:jc w:val="both"/>
    </w:pPr>
    <w:rPr>
      <w:szCs w:val="24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3C36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NoSpacingChar">
    <w:name w:val="No Spacing Char"/>
    <w:link w:val="NoSpacing"/>
    <w:uiPriority w:val="1"/>
    <w:locked/>
    <w:rsid w:val="00C53C36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C53C3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arastaisWeb1">
    <w:name w:val="Parastais (Web)1"/>
    <w:basedOn w:val="Normal"/>
    <w:uiPriority w:val="99"/>
    <w:rsid w:val="00C53C36"/>
    <w:pPr>
      <w:spacing w:before="100" w:after="10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A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82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2665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5</cp:revision>
  <cp:lastPrinted>2017-06-12T11:56:00Z</cp:lastPrinted>
  <dcterms:created xsi:type="dcterms:W3CDTF">2017-06-12T10:55:00Z</dcterms:created>
  <dcterms:modified xsi:type="dcterms:W3CDTF">2017-06-19T06:21:00Z</dcterms:modified>
</cp:coreProperties>
</file>