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5"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4"/>
      </w:tblGrid>
      <w:tr w:rsidR="002D3566" w:rsidRPr="002D3566" w:rsidTr="00D63815">
        <w:trPr>
          <w:trHeight w:hRule="exact" w:val="2326"/>
        </w:trPr>
        <w:tc>
          <w:tcPr>
            <w:tcW w:w="2401" w:type="dxa"/>
          </w:tcPr>
          <w:p w:rsidR="002D3566" w:rsidRPr="002D3566" w:rsidRDefault="002D3566" w:rsidP="002D3566">
            <w:pPr>
              <w:widowControl w:val="0"/>
              <w:suppressLineNumbers/>
              <w:suppressAutoHyphens/>
              <w:jc w:val="right"/>
              <w:rPr>
                <w:rFonts w:eastAsia="Lucida Sans Unicode" w:cs="Tahoma"/>
                <w:sz w:val="24"/>
              </w:rPr>
            </w:pPr>
            <w:r w:rsidRPr="002D3566">
              <w:rPr>
                <w:rFonts w:eastAsia="Lucida Sans Unicode" w:cs="Tahoma"/>
                <w:noProof/>
                <w:sz w:val="24"/>
                <w:lang w:eastAsia="lv-LV"/>
              </w:rPr>
              <w:drawing>
                <wp:anchor distT="0" distB="0" distL="0" distR="0" simplePos="0" relativeHeight="251660288" behindDoc="0" locked="0" layoutInCell="1" allowOverlap="1" wp14:anchorId="6AC408E0" wp14:editId="7D956904">
                  <wp:simplePos x="0" y="0"/>
                  <wp:positionH relativeFrom="column">
                    <wp:posOffset>157480</wp:posOffset>
                  </wp:positionH>
                  <wp:positionV relativeFrom="paragraph">
                    <wp:posOffset>98425</wp:posOffset>
                  </wp:positionV>
                  <wp:extent cx="786130" cy="920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130" cy="920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2D3566" w:rsidRPr="002D3566" w:rsidRDefault="002D3566" w:rsidP="002D3566">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2D3566">
              <w:rPr>
                <w:rFonts w:ascii="Verdana" w:hAnsi="Verdana" w:cs="Arial"/>
                <w:b/>
                <w:caps/>
                <w:sz w:val="36"/>
                <w:szCs w:val="36"/>
                <w:lang w:eastAsia="ar-SA"/>
              </w:rPr>
              <w:t>Rēzeknes novada DOME</w:t>
            </w:r>
          </w:p>
          <w:p w:rsidR="002D3566" w:rsidRPr="002D3566" w:rsidRDefault="002D3566" w:rsidP="002D3566">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eastAsia="ar-SA"/>
              </w:rPr>
            </w:pPr>
            <w:r w:rsidRPr="002D3566">
              <w:rPr>
                <w:rFonts w:ascii="Verdana" w:hAnsi="Verdana"/>
                <w:caps/>
                <w:sz w:val="20"/>
                <w:szCs w:val="20"/>
                <w:lang w:eastAsia="ar-SA"/>
              </w:rPr>
              <w:t>Reģ.Nr.90009112679</w:t>
            </w:r>
          </w:p>
          <w:p w:rsidR="002D3566" w:rsidRPr="002D3566" w:rsidRDefault="002D3566" w:rsidP="002D3566">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2D3566">
              <w:rPr>
                <w:rFonts w:ascii="Verdana" w:hAnsi="Verdana"/>
                <w:sz w:val="18"/>
                <w:szCs w:val="18"/>
                <w:lang w:eastAsia="ar-SA"/>
              </w:rPr>
              <w:t>Atbrīvošanas aleja 95A,  Rēzekne,  LV – 4601,</w:t>
            </w:r>
          </w:p>
          <w:p w:rsidR="002D3566" w:rsidRPr="002D3566" w:rsidRDefault="002D3566" w:rsidP="002D3566">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2D3566">
              <w:rPr>
                <w:rFonts w:ascii="Verdana" w:hAnsi="Verdana"/>
                <w:sz w:val="18"/>
                <w:szCs w:val="18"/>
                <w:lang w:eastAsia="ar-SA"/>
              </w:rPr>
              <w:t>Tel. 646 22238; 646 22231,  Fax. 646 25935,</w:t>
            </w:r>
          </w:p>
          <w:p w:rsidR="002D3566" w:rsidRPr="002D3566" w:rsidRDefault="002D3566" w:rsidP="002D3566">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2D3566">
              <w:rPr>
                <w:rFonts w:ascii="Verdana" w:hAnsi="Verdana"/>
                <w:sz w:val="18"/>
                <w:szCs w:val="18"/>
                <w:lang w:eastAsia="ar-SA"/>
              </w:rPr>
              <w:t xml:space="preserve">E–pasts: </w:t>
            </w:r>
            <w:hyperlink r:id="rId6" w:history="1">
              <w:r w:rsidRPr="002D3566">
                <w:rPr>
                  <w:rFonts w:ascii="Verdana" w:eastAsia="Lucida Sans Unicode" w:hAnsi="Verdana" w:cs="Tahoma"/>
                  <w:color w:val="0000FF"/>
                  <w:sz w:val="18"/>
                  <w:szCs w:val="18"/>
                  <w:u w:val="single"/>
                </w:rPr>
                <w:t>info@rezeknesnovads.lv</w:t>
              </w:r>
            </w:hyperlink>
          </w:p>
          <w:p w:rsidR="002D3566" w:rsidRPr="002D3566" w:rsidRDefault="002D3566" w:rsidP="002D3566">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rPr>
            </w:pPr>
            <w:r w:rsidRPr="002D3566">
              <w:rPr>
                <w:rFonts w:eastAsia="Calibri"/>
                <w:noProof/>
                <w:color w:val="000000"/>
                <w:sz w:val="24"/>
                <w:lang w:eastAsia="lv-LV"/>
              </w:rPr>
              <mc:AlternateContent>
                <mc:Choice Requires="wps">
                  <w:drawing>
                    <wp:anchor distT="0" distB="0" distL="114300" distR="114300" simplePos="0" relativeHeight="251659264" behindDoc="0" locked="0" layoutInCell="1" allowOverlap="1" wp14:anchorId="67EAB104" wp14:editId="3195DC51">
                      <wp:simplePos x="0" y="0"/>
                      <wp:positionH relativeFrom="column">
                        <wp:posOffset>-1896976</wp:posOffset>
                      </wp:positionH>
                      <wp:positionV relativeFrom="paragraph">
                        <wp:posOffset>312420</wp:posOffset>
                      </wp:positionV>
                      <wp:extent cx="5890895" cy="0"/>
                      <wp:effectExtent l="7620" t="6985" r="698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1BE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24.6pt" to="31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uu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"/>
                  </w:pict>
                </mc:Fallback>
              </mc:AlternateContent>
            </w:r>
            <w:r w:rsidRPr="002D3566">
              <w:rPr>
                <w:rFonts w:ascii="Verdana" w:hAnsi="Verdana"/>
                <w:sz w:val="18"/>
                <w:szCs w:val="18"/>
                <w:lang w:eastAsia="ar-SA"/>
              </w:rPr>
              <w:t xml:space="preserve">Informācija Internetā:  </w:t>
            </w:r>
            <w:hyperlink r:id="rId7" w:history="1">
              <w:r w:rsidRPr="002D3566">
                <w:rPr>
                  <w:rFonts w:ascii="Verdana" w:eastAsia="Lucida Sans Unicode" w:hAnsi="Verdana" w:cs="Tahoma"/>
                  <w:color w:val="0000FF"/>
                  <w:sz w:val="18"/>
                  <w:szCs w:val="18"/>
                  <w:u w:val="single"/>
                </w:rPr>
                <w:t>http://www.rezeknesnovads.lv</w:t>
              </w:r>
            </w:hyperlink>
          </w:p>
        </w:tc>
      </w:tr>
    </w:tbl>
    <w:p w:rsidR="00F42300" w:rsidRDefault="00F42300" w:rsidP="00F42300">
      <w:pPr>
        <w:jc w:val="center"/>
        <w:rPr>
          <w:b/>
          <w:sz w:val="24"/>
          <w:lang w:eastAsia="lv-LV"/>
        </w:rPr>
      </w:pPr>
      <w:r>
        <w:rPr>
          <w:b/>
          <w:sz w:val="24"/>
          <w:lang w:eastAsia="lv-LV"/>
        </w:rPr>
        <w:t>S</w:t>
      </w:r>
      <w:r w:rsidRPr="00F54910">
        <w:rPr>
          <w:b/>
          <w:sz w:val="24"/>
          <w:lang w:eastAsia="lv-LV"/>
        </w:rPr>
        <w:t xml:space="preserve">aistošie noteikumi </w:t>
      </w:r>
    </w:p>
    <w:p w:rsidR="00F42300" w:rsidRPr="003F283E" w:rsidRDefault="00F42300" w:rsidP="00F42300">
      <w:pPr>
        <w:jc w:val="center"/>
        <w:rPr>
          <w:sz w:val="20"/>
          <w:szCs w:val="20"/>
          <w:lang w:eastAsia="lv-LV"/>
        </w:rPr>
      </w:pPr>
      <w:r w:rsidRPr="003F283E">
        <w:rPr>
          <w:sz w:val="20"/>
          <w:szCs w:val="20"/>
          <w:lang w:eastAsia="lv-LV"/>
        </w:rPr>
        <w:t>Rēzeknē</w:t>
      </w:r>
    </w:p>
    <w:p w:rsidR="00F42300" w:rsidRDefault="00F42300" w:rsidP="00F42300">
      <w:pPr>
        <w:jc w:val="center"/>
        <w:rPr>
          <w:b/>
          <w:sz w:val="24"/>
          <w:lang w:eastAsia="lv-LV"/>
        </w:rPr>
      </w:pPr>
    </w:p>
    <w:p w:rsidR="00F42300" w:rsidRPr="00810F31" w:rsidRDefault="00F42300" w:rsidP="00F42300">
      <w:pPr>
        <w:rPr>
          <w:sz w:val="24"/>
          <w:lang w:eastAsia="lv-LV"/>
        </w:rPr>
      </w:pPr>
      <w:r w:rsidRPr="00810F31">
        <w:rPr>
          <w:sz w:val="24"/>
          <w:lang w:eastAsia="lv-LV"/>
        </w:rPr>
        <w:t xml:space="preserve">2016.gada </w:t>
      </w:r>
      <w:r w:rsidR="002D3566">
        <w:rPr>
          <w:sz w:val="24"/>
          <w:lang w:eastAsia="lv-LV"/>
        </w:rPr>
        <w:t>3</w:t>
      </w:r>
      <w:r w:rsidRPr="00810F31">
        <w:rPr>
          <w:sz w:val="24"/>
          <w:lang w:eastAsia="lv-LV"/>
        </w:rPr>
        <w:t>.</w:t>
      </w:r>
      <w:r>
        <w:rPr>
          <w:sz w:val="24"/>
          <w:lang w:eastAsia="lv-LV"/>
        </w:rPr>
        <w:t>martā</w:t>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r>
      <w:r>
        <w:rPr>
          <w:sz w:val="24"/>
          <w:lang w:eastAsia="lv-LV"/>
        </w:rPr>
        <w:tab/>
        <w:t xml:space="preserve">        </w:t>
      </w:r>
      <w:r w:rsidR="00AD488E">
        <w:rPr>
          <w:sz w:val="24"/>
          <w:lang w:eastAsia="lv-LV"/>
        </w:rPr>
        <w:t xml:space="preserve">             </w:t>
      </w:r>
      <w:r>
        <w:rPr>
          <w:sz w:val="24"/>
          <w:lang w:eastAsia="lv-LV"/>
        </w:rPr>
        <w:t xml:space="preserve"> </w:t>
      </w:r>
      <w:r w:rsidR="002D3566">
        <w:rPr>
          <w:sz w:val="24"/>
          <w:lang w:eastAsia="lv-LV"/>
        </w:rPr>
        <w:t xml:space="preserve"> Nr.66</w:t>
      </w:r>
    </w:p>
    <w:p w:rsidR="00F42300" w:rsidRDefault="00F42300" w:rsidP="00F42300">
      <w:pPr>
        <w:jc w:val="center"/>
        <w:rPr>
          <w:b/>
          <w:sz w:val="24"/>
          <w:lang w:eastAsia="lv-LV"/>
        </w:rPr>
      </w:pPr>
    </w:p>
    <w:p w:rsidR="00F42300" w:rsidRPr="00F54910" w:rsidRDefault="00F42300" w:rsidP="00F42300">
      <w:pPr>
        <w:jc w:val="right"/>
        <w:rPr>
          <w:b/>
          <w:sz w:val="24"/>
          <w:lang w:eastAsia="lv-LV"/>
        </w:rPr>
      </w:pPr>
      <w:r w:rsidRPr="00F54910">
        <w:rPr>
          <w:b/>
          <w:sz w:val="24"/>
          <w:lang w:eastAsia="lv-LV"/>
        </w:rPr>
        <w:t>APSTIPRINĀTI</w:t>
      </w:r>
    </w:p>
    <w:p w:rsidR="00F42300" w:rsidRPr="00F54910" w:rsidRDefault="00F42300" w:rsidP="00F42300">
      <w:pPr>
        <w:jc w:val="right"/>
        <w:rPr>
          <w:sz w:val="24"/>
          <w:lang w:eastAsia="lv-LV"/>
        </w:rPr>
      </w:pPr>
      <w:r w:rsidRPr="00F54910">
        <w:rPr>
          <w:sz w:val="24"/>
          <w:lang w:eastAsia="lv-LV"/>
        </w:rPr>
        <w:t xml:space="preserve">                                                                                     Rēzeknes novada domes</w:t>
      </w:r>
    </w:p>
    <w:p w:rsidR="00F42300" w:rsidRPr="00F54910" w:rsidRDefault="00F42300" w:rsidP="00F42300">
      <w:pPr>
        <w:jc w:val="right"/>
        <w:rPr>
          <w:sz w:val="24"/>
          <w:lang w:eastAsia="lv-LV"/>
        </w:rPr>
      </w:pPr>
      <w:r w:rsidRPr="00F54910">
        <w:rPr>
          <w:sz w:val="24"/>
          <w:lang w:eastAsia="lv-LV"/>
        </w:rPr>
        <w:t xml:space="preserve">                                                         </w:t>
      </w:r>
      <w:r>
        <w:rPr>
          <w:sz w:val="24"/>
          <w:lang w:eastAsia="lv-LV"/>
        </w:rPr>
        <w:t xml:space="preserve">                            2016</w:t>
      </w:r>
      <w:r w:rsidRPr="00F54910">
        <w:rPr>
          <w:sz w:val="24"/>
          <w:lang w:eastAsia="lv-LV"/>
        </w:rPr>
        <w:t xml:space="preserve">.gada </w:t>
      </w:r>
      <w:r w:rsidR="002D3566">
        <w:rPr>
          <w:sz w:val="24"/>
          <w:lang w:eastAsia="lv-LV"/>
        </w:rPr>
        <w:t>3</w:t>
      </w:r>
      <w:r>
        <w:rPr>
          <w:sz w:val="24"/>
          <w:lang w:eastAsia="lv-LV"/>
        </w:rPr>
        <w:t>.</w:t>
      </w:r>
      <w:r w:rsidR="00E30157">
        <w:rPr>
          <w:sz w:val="24"/>
          <w:lang w:eastAsia="lv-LV"/>
        </w:rPr>
        <w:t>marta</w:t>
      </w:r>
      <w:r w:rsidRPr="00F54910">
        <w:rPr>
          <w:sz w:val="24"/>
          <w:lang w:eastAsia="lv-LV"/>
        </w:rPr>
        <w:t xml:space="preserve"> sēdē</w:t>
      </w:r>
    </w:p>
    <w:p w:rsidR="00F42300" w:rsidRDefault="00F42300" w:rsidP="00F42300">
      <w:pPr>
        <w:jc w:val="right"/>
        <w:rPr>
          <w:sz w:val="24"/>
          <w:lang w:eastAsia="lv-LV"/>
        </w:rPr>
      </w:pPr>
      <w:r w:rsidRPr="00F54910">
        <w:rPr>
          <w:sz w:val="24"/>
          <w:lang w:eastAsia="lv-LV"/>
        </w:rPr>
        <w:t xml:space="preserve">                                                                                     (</w:t>
      </w:r>
      <w:smartTag w:uri="schemas-tilde-lv/tildestengine" w:element="veidnes">
        <w:smartTagPr>
          <w:attr w:name="text" w:val="protokols"/>
          <w:attr w:name="baseform" w:val="protokols"/>
          <w:attr w:name="id" w:val="-1"/>
        </w:smartTagPr>
        <w:r w:rsidRPr="00F54910">
          <w:rPr>
            <w:sz w:val="24"/>
            <w:lang w:eastAsia="lv-LV"/>
          </w:rPr>
          <w:t>protokols</w:t>
        </w:r>
      </w:smartTag>
      <w:r w:rsidR="002D3566">
        <w:rPr>
          <w:sz w:val="24"/>
          <w:lang w:eastAsia="lv-LV"/>
        </w:rPr>
        <w:t xml:space="preserve"> Nr.6</w:t>
      </w:r>
      <w:r w:rsidRPr="00F54910">
        <w:rPr>
          <w:sz w:val="24"/>
          <w:lang w:eastAsia="lv-LV"/>
        </w:rPr>
        <w:t xml:space="preserve">, </w:t>
      </w:r>
      <w:r w:rsidR="002D3566">
        <w:rPr>
          <w:sz w:val="24"/>
          <w:lang w:eastAsia="lv-LV"/>
        </w:rPr>
        <w:t>1</w:t>
      </w:r>
      <w:r w:rsidRPr="00F54910">
        <w:rPr>
          <w:sz w:val="24"/>
          <w:lang w:eastAsia="lv-LV"/>
        </w:rPr>
        <w:t>.§)</w:t>
      </w:r>
    </w:p>
    <w:p w:rsidR="008D1182" w:rsidRDefault="008D1182" w:rsidP="00F42300">
      <w:pPr>
        <w:jc w:val="right"/>
        <w:rPr>
          <w:sz w:val="24"/>
          <w:lang w:eastAsia="lv-LV"/>
        </w:rPr>
      </w:pPr>
    </w:p>
    <w:p w:rsidR="008D1182" w:rsidRPr="0008699C" w:rsidRDefault="008D1182" w:rsidP="008D1182">
      <w:pPr>
        <w:jc w:val="right"/>
        <w:rPr>
          <w:sz w:val="22"/>
          <w:szCs w:val="22"/>
        </w:rPr>
      </w:pPr>
      <w:r w:rsidRPr="0008699C">
        <w:rPr>
          <w:sz w:val="22"/>
          <w:szCs w:val="22"/>
        </w:rPr>
        <w:t>ar precizējumiem</w:t>
      </w:r>
    </w:p>
    <w:p w:rsidR="008D1182" w:rsidRPr="0008699C" w:rsidRDefault="008D1182" w:rsidP="008D1182">
      <w:pPr>
        <w:jc w:val="right"/>
        <w:rPr>
          <w:b/>
          <w:sz w:val="24"/>
        </w:rPr>
      </w:pPr>
      <w:r w:rsidRPr="0008699C">
        <w:rPr>
          <w:sz w:val="22"/>
          <w:szCs w:val="22"/>
        </w:rPr>
        <w:t>Rēzeknes novada domes</w:t>
      </w:r>
    </w:p>
    <w:p w:rsidR="008D1182" w:rsidRPr="0008699C" w:rsidRDefault="008D1182" w:rsidP="008D1182">
      <w:pPr>
        <w:jc w:val="right"/>
        <w:rPr>
          <w:sz w:val="22"/>
          <w:szCs w:val="22"/>
        </w:rPr>
      </w:pPr>
      <w:r w:rsidRPr="0008699C">
        <w:rPr>
          <w:sz w:val="22"/>
          <w:szCs w:val="22"/>
        </w:rPr>
        <w:t xml:space="preserve">                                                                 </w:t>
      </w:r>
      <w:r w:rsidR="0008699C" w:rsidRPr="0008699C">
        <w:rPr>
          <w:sz w:val="22"/>
          <w:szCs w:val="22"/>
        </w:rPr>
        <w:t xml:space="preserve">                    2016.gada 7.jūli</w:t>
      </w:r>
      <w:r w:rsidRPr="0008699C">
        <w:rPr>
          <w:sz w:val="22"/>
          <w:szCs w:val="22"/>
        </w:rPr>
        <w:t>ja sēdē</w:t>
      </w:r>
    </w:p>
    <w:p w:rsidR="008D1182" w:rsidRPr="0008699C" w:rsidRDefault="008D1182" w:rsidP="008D1182">
      <w:pPr>
        <w:jc w:val="right"/>
        <w:rPr>
          <w:sz w:val="22"/>
          <w:szCs w:val="22"/>
        </w:rPr>
      </w:pPr>
      <w:r w:rsidRPr="0008699C">
        <w:rPr>
          <w:sz w:val="22"/>
          <w:szCs w:val="22"/>
        </w:rPr>
        <w:t xml:space="preserve">                                                                                     (</w:t>
      </w:r>
      <w:smartTag w:uri="schemas-tilde-lv/tildestengine" w:element="veidnes">
        <w:smartTagPr>
          <w:attr w:name="id" w:val="-1"/>
          <w:attr w:name="baseform" w:val="protokols"/>
          <w:attr w:name="text" w:val="protokols"/>
        </w:smartTagPr>
        <w:r w:rsidRPr="0008699C">
          <w:rPr>
            <w:sz w:val="22"/>
            <w:szCs w:val="22"/>
          </w:rPr>
          <w:t>protokols</w:t>
        </w:r>
      </w:smartTag>
      <w:r w:rsidRPr="0008699C">
        <w:rPr>
          <w:sz w:val="22"/>
          <w:szCs w:val="22"/>
        </w:rPr>
        <w:t xml:space="preserve"> Nr.</w:t>
      </w:r>
      <w:r w:rsidR="0008699C" w:rsidRPr="0008699C">
        <w:rPr>
          <w:sz w:val="22"/>
          <w:szCs w:val="22"/>
        </w:rPr>
        <w:t xml:space="preserve">15, </w:t>
      </w:r>
      <w:r w:rsidRPr="0008699C">
        <w:rPr>
          <w:sz w:val="22"/>
          <w:szCs w:val="22"/>
        </w:rPr>
        <w:t>1.§)</w:t>
      </w:r>
    </w:p>
    <w:p w:rsidR="008D1182" w:rsidRPr="008D1182" w:rsidRDefault="008D1182" w:rsidP="00F42300">
      <w:pPr>
        <w:jc w:val="right"/>
        <w:rPr>
          <w:color w:val="FF0000"/>
          <w:sz w:val="24"/>
          <w:lang w:eastAsia="lv-LV"/>
        </w:rPr>
      </w:pPr>
    </w:p>
    <w:p w:rsidR="00F42300" w:rsidRPr="007653A9" w:rsidRDefault="00F42300" w:rsidP="00F42300">
      <w:pPr>
        <w:ind w:right="-154"/>
        <w:jc w:val="center"/>
        <w:rPr>
          <w:b/>
          <w:sz w:val="24"/>
        </w:rPr>
      </w:pPr>
      <w:r>
        <w:rPr>
          <w:b/>
          <w:sz w:val="24"/>
        </w:rPr>
        <w:t xml:space="preserve">„Grozījumi </w:t>
      </w:r>
      <w:r w:rsidRPr="00AA14BF">
        <w:rPr>
          <w:b/>
          <w:sz w:val="24"/>
        </w:rPr>
        <w:t xml:space="preserve">Rēzeknes novada pašvaldības </w:t>
      </w:r>
      <w:r>
        <w:rPr>
          <w:b/>
          <w:sz w:val="24"/>
        </w:rPr>
        <w:t>2009.gada 3.decembra saistošajos noteikumos</w:t>
      </w:r>
      <w:r w:rsidRPr="00AA14BF">
        <w:rPr>
          <w:b/>
          <w:sz w:val="24"/>
        </w:rPr>
        <w:t xml:space="preserve"> Nr.1</w:t>
      </w:r>
      <w:r>
        <w:rPr>
          <w:b/>
          <w:sz w:val="24"/>
        </w:rPr>
        <w:t>1</w:t>
      </w:r>
      <w:r w:rsidRPr="00AA14BF">
        <w:rPr>
          <w:sz w:val="24"/>
        </w:rPr>
        <w:t xml:space="preserve"> </w:t>
      </w:r>
      <w:r w:rsidRPr="007653A9">
        <w:rPr>
          <w:b/>
          <w:sz w:val="24"/>
        </w:rPr>
        <w:t>„Par Rēzeknes novada pašvaldības nodevām</w:t>
      </w:r>
      <w:r w:rsidRPr="007653A9">
        <w:rPr>
          <w:b/>
          <w:bCs/>
          <w:caps/>
          <w:sz w:val="24"/>
        </w:rPr>
        <w:t>”</w:t>
      </w:r>
      <w:r w:rsidRPr="007653A9">
        <w:rPr>
          <w:b/>
          <w:sz w:val="24"/>
        </w:rPr>
        <w:t>”</w:t>
      </w:r>
    </w:p>
    <w:p w:rsidR="00F42300" w:rsidRDefault="00F42300" w:rsidP="00F42300">
      <w:pPr>
        <w:ind w:right="-2"/>
        <w:jc w:val="right"/>
        <w:rPr>
          <w:b/>
          <w:bCs/>
        </w:rPr>
      </w:pPr>
    </w:p>
    <w:p w:rsidR="00F42300" w:rsidRPr="00F42300" w:rsidRDefault="00F42300" w:rsidP="00F42300">
      <w:pPr>
        <w:ind w:right="-2"/>
        <w:jc w:val="right"/>
        <w:rPr>
          <w:rStyle w:val="inf1"/>
          <w:bCs/>
          <w:i/>
          <w:color w:val="auto"/>
          <w:sz w:val="20"/>
          <w:szCs w:val="20"/>
        </w:rPr>
      </w:pPr>
      <w:r w:rsidRPr="00F42300">
        <w:rPr>
          <w:bCs/>
          <w:i/>
          <w:sz w:val="20"/>
          <w:szCs w:val="20"/>
        </w:rPr>
        <w:t xml:space="preserve">Izdoti </w:t>
      </w:r>
      <w:r w:rsidR="005C4434" w:rsidRPr="005C4434">
        <w:rPr>
          <w:bCs/>
          <w:i/>
          <w:sz w:val="20"/>
          <w:szCs w:val="20"/>
        </w:rPr>
        <w:t xml:space="preserve">saskaņā </w:t>
      </w:r>
      <w:r w:rsidR="005C4434" w:rsidRPr="0008699C">
        <w:rPr>
          <w:bCs/>
          <w:i/>
          <w:sz w:val="20"/>
          <w:szCs w:val="20"/>
        </w:rPr>
        <w:t xml:space="preserve">ar </w:t>
      </w:r>
      <w:r w:rsidRPr="00F42300">
        <w:rPr>
          <w:rStyle w:val="inf1"/>
          <w:i/>
          <w:sz w:val="20"/>
          <w:szCs w:val="20"/>
        </w:rPr>
        <w:t xml:space="preserve">likuma “Par nodokļiem un nodevām” </w:t>
      </w:r>
    </w:p>
    <w:p w:rsidR="00F42300" w:rsidRPr="00C524A4" w:rsidRDefault="00F42300" w:rsidP="00F42300">
      <w:pPr>
        <w:ind w:right="-2"/>
        <w:jc w:val="right"/>
      </w:pPr>
      <w:r w:rsidRPr="00F42300">
        <w:rPr>
          <w:rStyle w:val="inf1"/>
          <w:i/>
          <w:sz w:val="20"/>
          <w:szCs w:val="20"/>
        </w:rPr>
        <w:t>12.panta pirmās daļas 10.punktu</w:t>
      </w:r>
    </w:p>
    <w:p w:rsidR="00F42300" w:rsidRPr="0074309D" w:rsidRDefault="00F42300" w:rsidP="00F42300">
      <w:pPr>
        <w:ind w:right="-154"/>
        <w:jc w:val="both"/>
        <w:rPr>
          <w:b/>
        </w:rPr>
      </w:pPr>
      <w:r>
        <w:tab/>
      </w:r>
      <w:r>
        <w:tab/>
      </w:r>
      <w:r>
        <w:tab/>
      </w:r>
      <w:r>
        <w:tab/>
        <w:t xml:space="preserve">  </w:t>
      </w:r>
    </w:p>
    <w:p w:rsidR="00F42300" w:rsidRPr="0008699C" w:rsidRDefault="00F42300" w:rsidP="00F42300">
      <w:pPr>
        <w:pStyle w:val="ListParagraph"/>
        <w:ind w:left="0" w:firstLine="567"/>
        <w:jc w:val="both"/>
        <w:rPr>
          <w:bCs/>
          <w:sz w:val="24"/>
          <w:lang w:val="lv-LV"/>
        </w:rPr>
      </w:pPr>
      <w:r w:rsidRPr="00202005">
        <w:rPr>
          <w:bCs/>
          <w:sz w:val="24"/>
          <w:lang w:val="lv-LV"/>
        </w:rPr>
        <w:t xml:space="preserve">Izdarīt Rēzeknes novada pašvaldības 2009.gada 3.decembra </w:t>
      </w:r>
      <w:r>
        <w:rPr>
          <w:bCs/>
          <w:sz w:val="24"/>
          <w:lang w:val="lv-LV"/>
        </w:rPr>
        <w:t>saistošajos noteikumos Nr.11</w:t>
      </w:r>
      <w:r w:rsidRPr="00202005">
        <w:rPr>
          <w:bCs/>
          <w:sz w:val="24"/>
          <w:lang w:val="lv-LV"/>
        </w:rPr>
        <w:t xml:space="preserve"> „Par Rēzeknes novada pašvaldības nodevām”, turpmāk tekstā – Saistošie noteikumi</w:t>
      </w:r>
      <w:r w:rsidR="000C172F">
        <w:rPr>
          <w:bCs/>
          <w:sz w:val="24"/>
          <w:lang w:val="lv-LV"/>
        </w:rPr>
        <w:t xml:space="preserve">, </w:t>
      </w:r>
      <w:r w:rsidR="000C172F" w:rsidRPr="00202005">
        <w:rPr>
          <w:bCs/>
          <w:sz w:val="24"/>
          <w:lang w:val="lv-LV"/>
        </w:rPr>
        <w:t>šādu</w:t>
      </w:r>
      <w:r w:rsidR="000C172F">
        <w:rPr>
          <w:bCs/>
          <w:sz w:val="24"/>
          <w:lang w:val="lv-LV"/>
        </w:rPr>
        <w:t>s</w:t>
      </w:r>
      <w:r w:rsidR="000C172F" w:rsidRPr="00202005">
        <w:rPr>
          <w:bCs/>
          <w:sz w:val="24"/>
          <w:lang w:val="lv-LV"/>
        </w:rPr>
        <w:t xml:space="preserve"> </w:t>
      </w:r>
      <w:r w:rsidR="000C172F" w:rsidRPr="0008699C">
        <w:rPr>
          <w:bCs/>
          <w:sz w:val="24"/>
          <w:lang w:val="lv-LV"/>
        </w:rPr>
        <w:t>grozījumus</w:t>
      </w:r>
      <w:r w:rsidRPr="0008699C">
        <w:rPr>
          <w:bCs/>
          <w:sz w:val="24"/>
          <w:lang w:val="lv-LV"/>
        </w:rPr>
        <w:t xml:space="preserve">: </w:t>
      </w:r>
    </w:p>
    <w:p w:rsidR="003F5E61" w:rsidRPr="0008699C" w:rsidRDefault="003F5E61" w:rsidP="000C172F">
      <w:pPr>
        <w:pStyle w:val="ListParagraph"/>
        <w:numPr>
          <w:ilvl w:val="0"/>
          <w:numId w:val="3"/>
        </w:numPr>
        <w:ind w:left="993" w:hanging="426"/>
        <w:jc w:val="both"/>
        <w:rPr>
          <w:bCs/>
          <w:sz w:val="24"/>
          <w:lang w:val="lv-LV"/>
        </w:rPr>
      </w:pPr>
      <w:r w:rsidRPr="0008699C">
        <w:rPr>
          <w:bCs/>
          <w:sz w:val="24"/>
          <w:lang w:val="lv-LV"/>
        </w:rPr>
        <w:t>Izteikt Saistošo noteikumu tiesisko pamatojumu šādā redakcijā:</w:t>
      </w:r>
    </w:p>
    <w:p w:rsidR="003F5E61" w:rsidRPr="0008699C" w:rsidRDefault="003F5E61" w:rsidP="003F5E61">
      <w:pPr>
        <w:pStyle w:val="ListParagraph"/>
        <w:ind w:left="993"/>
        <w:jc w:val="both"/>
        <w:rPr>
          <w:bCs/>
          <w:sz w:val="24"/>
          <w:lang w:val="lv-LV"/>
        </w:rPr>
      </w:pPr>
      <w:r w:rsidRPr="0008699C">
        <w:rPr>
          <w:bCs/>
          <w:sz w:val="24"/>
          <w:lang w:val="lv-LV"/>
        </w:rPr>
        <w:t>“</w:t>
      </w:r>
      <w:r w:rsidRPr="0008699C">
        <w:rPr>
          <w:bCs/>
          <w:i/>
          <w:sz w:val="24"/>
          <w:lang w:val="lv-LV"/>
        </w:rPr>
        <w:t>Izdoti saskaņā ar likuma “Par nodokļiem un nodevām 12.panta pirmās daļas 10.punktu”</w:t>
      </w:r>
      <w:r w:rsidRPr="0008699C">
        <w:rPr>
          <w:bCs/>
          <w:sz w:val="24"/>
          <w:lang w:val="lv-LV"/>
        </w:rPr>
        <w:t>”</w:t>
      </w:r>
    </w:p>
    <w:p w:rsidR="00F42300" w:rsidRPr="005C4434" w:rsidRDefault="00F42300" w:rsidP="000C172F">
      <w:pPr>
        <w:pStyle w:val="ListParagraph"/>
        <w:numPr>
          <w:ilvl w:val="0"/>
          <w:numId w:val="3"/>
        </w:numPr>
        <w:ind w:left="993" w:hanging="426"/>
        <w:jc w:val="both"/>
        <w:rPr>
          <w:bCs/>
          <w:sz w:val="24"/>
          <w:lang w:val="lv-LV"/>
        </w:rPr>
      </w:pPr>
      <w:r w:rsidRPr="005C4434">
        <w:rPr>
          <w:bCs/>
          <w:sz w:val="24"/>
          <w:lang w:val="lv-LV"/>
        </w:rPr>
        <w:t>Izteikt Saistošo noteikumu 5.4.punktu šādā redakcijā:</w:t>
      </w:r>
    </w:p>
    <w:p w:rsidR="000C172F" w:rsidRPr="004A6AF0" w:rsidRDefault="000C172F" w:rsidP="000C172F">
      <w:pPr>
        <w:pStyle w:val="ListParagraph"/>
        <w:ind w:left="1560" w:hanging="567"/>
        <w:jc w:val="both"/>
        <w:rPr>
          <w:bCs/>
          <w:sz w:val="24"/>
          <w:lang w:val="lv-LV"/>
        </w:rPr>
      </w:pPr>
      <w:r w:rsidRPr="004A6AF0">
        <w:rPr>
          <w:bCs/>
          <w:sz w:val="24"/>
          <w:lang w:val="lv-LV"/>
        </w:rPr>
        <w:t>“5.4. būvatļaujas vai būvniecības ieceres akcepta saņemšanu</w:t>
      </w:r>
      <w:r w:rsidRPr="004A6AF0">
        <w:rPr>
          <w:color w:val="FF0000"/>
          <w:lang w:val="lv-LV"/>
        </w:rPr>
        <w:t xml:space="preserve"> </w:t>
      </w:r>
      <w:r w:rsidRPr="004A6AF0">
        <w:rPr>
          <w:bCs/>
          <w:sz w:val="24"/>
          <w:lang w:val="lv-LV"/>
        </w:rPr>
        <w:t>būvniecību reglamentējošo normatīvo aktu noteiktajā kārtībā;”</w:t>
      </w:r>
    </w:p>
    <w:p w:rsidR="00F42300" w:rsidRPr="000C172F" w:rsidRDefault="002D3566" w:rsidP="000C172F">
      <w:pPr>
        <w:pStyle w:val="ListParagraph"/>
        <w:numPr>
          <w:ilvl w:val="0"/>
          <w:numId w:val="3"/>
        </w:numPr>
        <w:ind w:left="993" w:hanging="426"/>
        <w:jc w:val="both"/>
        <w:rPr>
          <w:bCs/>
          <w:sz w:val="24"/>
          <w:lang w:val="lv-LV"/>
        </w:rPr>
      </w:pPr>
      <w:r>
        <w:rPr>
          <w:bCs/>
          <w:sz w:val="24"/>
          <w:lang w:val="lv-LV"/>
        </w:rPr>
        <w:t>Izteikt Saistošo noteikumu</w:t>
      </w:r>
      <w:r w:rsidR="00F42300" w:rsidRPr="000C172F">
        <w:rPr>
          <w:bCs/>
          <w:sz w:val="24"/>
          <w:lang w:val="lv-LV"/>
        </w:rPr>
        <w:t xml:space="preserve"> </w:t>
      </w:r>
      <w:proofErr w:type="spellStart"/>
      <w:r w:rsidR="00F42300" w:rsidRPr="000C172F">
        <w:rPr>
          <w:bCs/>
          <w:sz w:val="24"/>
          <w:lang w:val="lv-LV"/>
        </w:rPr>
        <w:t>V</w:t>
      </w:r>
      <w:r w:rsidR="000C172F">
        <w:rPr>
          <w:bCs/>
          <w:sz w:val="24"/>
          <w:lang w:val="lv-LV"/>
        </w:rPr>
        <w:t>.</w:t>
      </w:r>
      <w:r w:rsidR="00F42300" w:rsidRPr="000C172F">
        <w:rPr>
          <w:bCs/>
          <w:sz w:val="24"/>
          <w:lang w:val="lv-LV"/>
        </w:rPr>
        <w:t>nodaļu</w:t>
      </w:r>
      <w:proofErr w:type="spellEnd"/>
      <w:r w:rsidR="00F42300" w:rsidRPr="000C172F">
        <w:rPr>
          <w:bCs/>
          <w:sz w:val="24"/>
          <w:lang w:val="lv-LV"/>
        </w:rPr>
        <w:t xml:space="preserve"> </w:t>
      </w:r>
      <w:r w:rsidR="00691E4C">
        <w:rPr>
          <w:bCs/>
          <w:sz w:val="24"/>
          <w:lang w:val="lv-LV"/>
        </w:rPr>
        <w:t xml:space="preserve">“Par būvatļauju saņemšanu” šādā </w:t>
      </w:r>
      <w:r w:rsidR="00F42300" w:rsidRPr="000C172F">
        <w:rPr>
          <w:bCs/>
          <w:sz w:val="24"/>
          <w:lang w:val="lv-LV"/>
        </w:rPr>
        <w:t>redakcijā:</w:t>
      </w:r>
    </w:p>
    <w:p w:rsidR="00F42300" w:rsidRDefault="00F42300" w:rsidP="00F42300">
      <w:pPr>
        <w:pStyle w:val="ListParagraph"/>
        <w:ind w:left="993"/>
        <w:jc w:val="center"/>
        <w:rPr>
          <w:b/>
          <w:bCs/>
          <w:sz w:val="24"/>
          <w:lang w:val="lv-LV"/>
        </w:rPr>
      </w:pPr>
    </w:p>
    <w:p w:rsidR="00F42300" w:rsidRPr="00E44C47" w:rsidRDefault="00F42300" w:rsidP="00F42300">
      <w:pPr>
        <w:pStyle w:val="ListParagraph"/>
        <w:ind w:left="993"/>
        <w:jc w:val="center"/>
        <w:rPr>
          <w:b/>
          <w:bCs/>
          <w:sz w:val="24"/>
          <w:lang w:val="lv-LV"/>
        </w:rPr>
      </w:pPr>
      <w:r w:rsidRPr="00E966FE">
        <w:rPr>
          <w:b/>
          <w:bCs/>
          <w:sz w:val="24"/>
          <w:lang w:val="lv-LV"/>
        </w:rPr>
        <w:t>“V</w:t>
      </w:r>
      <w:r w:rsidR="004B1E10">
        <w:rPr>
          <w:b/>
          <w:bCs/>
          <w:sz w:val="24"/>
          <w:lang w:val="lv-LV"/>
        </w:rPr>
        <w:t>.</w:t>
      </w:r>
      <w:r w:rsidRPr="00E966FE">
        <w:rPr>
          <w:b/>
          <w:bCs/>
          <w:sz w:val="24"/>
          <w:lang w:val="lv-LV"/>
        </w:rPr>
        <w:t xml:space="preserve"> Par būvatļaujas </w:t>
      </w:r>
      <w:r>
        <w:rPr>
          <w:b/>
          <w:bCs/>
          <w:sz w:val="24"/>
          <w:lang w:val="lv-LV"/>
        </w:rPr>
        <w:t xml:space="preserve">vai </w:t>
      </w:r>
      <w:r w:rsidRPr="00E966FE">
        <w:rPr>
          <w:b/>
          <w:bCs/>
          <w:sz w:val="24"/>
          <w:lang w:val="lv-LV"/>
        </w:rPr>
        <w:t>būvniecības</w:t>
      </w:r>
      <w:r>
        <w:rPr>
          <w:b/>
          <w:bCs/>
          <w:sz w:val="24"/>
          <w:lang w:val="lv-LV"/>
        </w:rPr>
        <w:t xml:space="preserve"> ieceres</w:t>
      </w:r>
      <w:r w:rsidRPr="00E966FE">
        <w:rPr>
          <w:b/>
          <w:bCs/>
          <w:sz w:val="24"/>
          <w:lang w:val="lv-LV"/>
        </w:rPr>
        <w:t xml:space="preserve"> akcepta saņemšanu</w:t>
      </w:r>
      <w:r>
        <w:rPr>
          <w:b/>
          <w:bCs/>
          <w:sz w:val="24"/>
          <w:lang w:val="lv-LV"/>
        </w:rPr>
        <w:t xml:space="preserve"> </w:t>
      </w:r>
      <w:r w:rsidRPr="00E44C47">
        <w:rPr>
          <w:b/>
          <w:bCs/>
          <w:sz w:val="24"/>
          <w:lang w:val="lv-LV"/>
        </w:rPr>
        <w:t>būvniecību reglamentējošo normatīvo aktu noteiktajā kārtībā</w:t>
      </w:r>
    </w:p>
    <w:p w:rsidR="00F42300" w:rsidRDefault="00F42300" w:rsidP="00F42300">
      <w:pPr>
        <w:pStyle w:val="ListParagraph"/>
        <w:ind w:left="993"/>
        <w:jc w:val="center"/>
        <w:rPr>
          <w:b/>
          <w:bCs/>
          <w:sz w:val="24"/>
          <w:lang w:val="lv-LV"/>
        </w:rPr>
      </w:pPr>
    </w:p>
    <w:p w:rsidR="00F42300" w:rsidRPr="00355636" w:rsidRDefault="00F42300" w:rsidP="001169B4">
      <w:pPr>
        <w:autoSpaceDE w:val="0"/>
        <w:autoSpaceDN w:val="0"/>
        <w:adjustRightInd w:val="0"/>
        <w:ind w:left="426" w:hanging="426"/>
        <w:jc w:val="both"/>
        <w:rPr>
          <w:sz w:val="24"/>
        </w:rPr>
      </w:pPr>
      <w:r>
        <w:rPr>
          <w:bCs/>
          <w:sz w:val="24"/>
          <w:lang w:eastAsia="et-EE"/>
        </w:rPr>
        <w:t xml:space="preserve">20. </w:t>
      </w:r>
      <w:r w:rsidRPr="001D0052">
        <w:rPr>
          <w:bCs/>
          <w:sz w:val="24"/>
          <w:lang w:eastAsia="et-EE"/>
        </w:rPr>
        <w:t>Nodevu maksā fiziskas un juridiskas persona</w:t>
      </w:r>
      <w:r>
        <w:rPr>
          <w:bCs/>
          <w:sz w:val="24"/>
          <w:lang w:eastAsia="et-EE"/>
        </w:rPr>
        <w:t>s, kuras, saskaņojot būvniecību</w:t>
      </w:r>
      <w:r w:rsidRPr="001D0052">
        <w:rPr>
          <w:bCs/>
          <w:sz w:val="24"/>
          <w:lang w:eastAsia="et-EE"/>
        </w:rPr>
        <w:t xml:space="preserve"> normatīvajos aktos noteiktajā kārtībā</w:t>
      </w:r>
      <w:r>
        <w:rPr>
          <w:bCs/>
          <w:sz w:val="24"/>
          <w:lang w:eastAsia="et-EE"/>
        </w:rPr>
        <w:t xml:space="preserve">, </w:t>
      </w:r>
      <w:r w:rsidRPr="001D0052">
        <w:rPr>
          <w:bCs/>
          <w:sz w:val="24"/>
          <w:lang w:eastAsia="et-EE"/>
        </w:rPr>
        <w:t xml:space="preserve">saņem no </w:t>
      </w:r>
      <w:r>
        <w:rPr>
          <w:bCs/>
          <w:sz w:val="24"/>
          <w:lang w:eastAsia="et-EE"/>
        </w:rPr>
        <w:t xml:space="preserve">Rēzeknes novada pašvaldības </w:t>
      </w:r>
      <w:r w:rsidRPr="00E10857">
        <w:rPr>
          <w:bCs/>
          <w:sz w:val="24"/>
          <w:lang w:eastAsia="et-EE"/>
        </w:rPr>
        <w:t xml:space="preserve">būvvaldes </w:t>
      </w:r>
      <w:r w:rsidRPr="001D0052">
        <w:rPr>
          <w:bCs/>
          <w:sz w:val="24"/>
          <w:lang w:eastAsia="et-EE"/>
        </w:rPr>
        <w:t>būvatļauju</w:t>
      </w:r>
      <w:r>
        <w:rPr>
          <w:bCs/>
          <w:sz w:val="24"/>
          <w:lang w:eastAsia="et-EE"/>
        </w:rPr>
        <w:t xml:space="preserve"> vai būvniecības ieceres akceptu</w:t>
      </w:r>
      <w:r w:rsidRPr="00355636">
        <w:rPr>
          <w:bCs/>
          <w:sz w:val="24"/>
          <w:lang w:eastAsia="et-EE"/>
        </w:rPr>
        <w:t xml:space="preserve">. </w:t>
      </w:r>
      <w:r w:rsidRPr="00355636">
        <w:rPr>
          <w:sz w:val="24"/>
        </w:rPr>
        <w:t xml:space="preserve">Nodeva veidojas no izmaksām, kas saistītas ar būvniecības ieceres dokumentācijas izskatīšanu, būvatļaujas sagatavošanu, atzīmju izdarīšanu, būvniecības ieceru akceptēšanu, būvprojektu izmaiņu saskaņošanu, objektu apsekošanu, pieņemšanu ekspluatācijā. </w:t>
      </w:r>
    </w:p>
    <w:p w:rsidR="00F42300" w:rsidRPr="00355636" w:rsidRDefault="00F42300" w:rsidP="001169B4">
      <w:pPr>
        <w:autoSpaceDE w:val="0"/>
        <w:autoSpaceDN w:val="0"/>
        <w:adjustRightInd w:val="0"/>
        <w:ind w:left="426" w:hanging="426"/>
        <w:jc w:val="both"/>
        <w:rPr>
          <w:sz w:val="24"/>
        </w:rPr>
      </w:pPr>
      <w:r w:rsidRPr="00355636">
        <w:rPr>
          <w:sz w:val="24"/>
        </w:rPr>
        <w:t>21. Nodevas likmes noteikšanu un iekasēšanas kārtību kontrolē Rēzeknes novada Būvvalde.</w:t>
      </w:r>
    </w:p>
    <w:p w:rsidR="00F42300" w:rsidRPr="00355636" w:rsidRDefault="00F42300" w:rsidP="001169B4">
      <w:pPr>
        <w:autoSpaceDE w:val="0"/>
        <w:autoSpaceDN w:val="0"/>
        <w:adjustRightInd w:val="0"/>
        <w:ind w:left="1560" w:hanging="1134"/>
        <w:jc w:val="both"/>
        <w:rPr>
          <w:sz w:val="24"/>
        </w:rPr>
      </w:pPr>
      <w:r w:rsidRPr="00355636">
        <w:rPr>
          <w:sz w:val="24"/>
        </w:rPr>
        <w:t>21.1. Nodeva maksājama par:</w:t>
      </w:r>
    </w:p>
    <w:p w:rsidR="00F42300" w:rsidRPr="00355636" w:rsidRDefault="00F42300" w:rsidP="001169B4">
      <w:pPr>
        <w:autoSpaceDE w:val="0"/>
        <w:autoSpaceDN w:val="0"/>
        <w:adjustRightInd w:val="0"/>
        <w:ind w:left="1701" w:hanging="708"/>
        <w:jc w:val="both"/>
        <w:rPr>
          <w:sz w:val="24"/>
        </w:rPr>
      </w:pPr>
      <w:r w:rsidRPr="00355636">
        <w:rPr>
          <w:sz w:val="24"/>
        </w:rPr>
        <w:lastRenderedPageBreak/>
        <w:t>2</w:t>
      </w:r>
      <w:r w:rsidR="004B1E10">
        <w:rPr>
          <w:sz w:val="24"/>
        </w:rPr>
        <w:t>2</w:t>
      </w:r>
      <w:r w:rsidRPr="00355636">
        <w:rPr>
          <w:sz w:val="24"/>
        </w:rPr>
        <w:t>.1.1</w:t>
      </w:r>
      <w:r w:rsidR="001169B4">
        <w:rPr>
          <w:sz w:val="24"/>
        </w:rPr>
        <w:t xml:space="preserve"> </w:t>
      </w:r>
      <w:r w:rsidRPr="00355636">
        <w:rPr>
          <w:sz w:val="24"/>
        </w:rPr>
        <w:t>būvatļaujas izdošanu – 50 % apmērā pēc būvatļaujas saņemšanas būvvaldes noteiktajā termiņā. Atlikušos 50 % no nodevas samaksā pirms dokumentu iesniegšanas būvvaldē par būvatļaujā ietverto projektēšanas nosacījumu izpildi. Persona ir tiesīga nodevu par būvatļaujas izdošanu maksāt vienā maksājumā;</w:t>
      </w:r>
    </w:p>
    <w:p w:rsidR="00F42300" w:rsidRPr="00355636" w:rsidRDefault="001169B4" w:rsidP="001169B4">
      <w:pPr>
        <w:autoSpaceDE w:val="0"/>
        <w:autoSpaceDN w:val="0"/>
        <w:adjustRightInd w:val="0"/>
        <w:ind w:left="1701" w:hanging="708"/>
        <w:jc w:val="both"/>
        <w:rPr>
          <w:sz w:val="24"/>
        </w:rPr>
      </w:pPr>
      <w:r>
        <w:rPr>
          <w:sz w:val="24"/>
        </w:rPr>
        <w:t>22</w:t>
      </w:r>
      <w:r w:rsidR="00F42300" w:rsidRPr="00355636">
        <w:rPr>
          <w:sz w:val="24"/>
        </w:rPr>
        <w:t>.1.2. būvniecības ieceres akceptu – pirms dokumentu iesniegšanas būvvaldē, lai uz paskaidrojuma raksta vai apliecinājuma kartes saņemtu atzīmi par būvniecības ieceres akceptu (būvvaldes lēmumu). Ja būvvalde pieņem lēmumu par atteikumu akceptēt ieceri par būvniecību, nodeva par būvniecības ieceres akceptu tiek atmaksāta.</w:t>
      </w:r>
      <w:bookmarkStart w:id="0" w:name="p15"/>
      <w:bookmarkStart w:id="1" w:name="p-578451"/>
      <w:bookmarkEnd w:id="0"/>
      <w:bookmarkEnd w:id="1"/>
    </w:p>
    <w:p w:rsidR="00F42300" w:rsidRPr="00355636" w:rsidRDefault="00F42300" w:rsidP="001169B4">
      <w:pPr>
        <w:autoSpaceDE w:val="0"/>
        <w:autoSpaceDN w:val="0"/>
        <w:adjustRightInd w:val="0"/>
        <w:ind w:left="993" w:hanging="567"/>
        <w:jc w:val="both"/>
        <w:rPr>
          <w:sz w:val="24"/>
        </w:rPr>
      </w:pPr>
      <w:r w:rsidRPr="00355636">
        <w:rPr>
          <w:sz w:val="24"/>
        </w:rPr>
        <w:t>21.2</w:t>
      </w:r>
      <w:r w:rsidRPr="00355636">
        <w:rPr>
          <w:sz w:val="24"/>
          <w:vertAlign w:val="superscript"/>
        </w:rPr>
        <w:t xml:space="preserve"> </w:t>
      </w:r>
      <w:r w:rsidRPr="00355636">
        <w:rPr>
          <w:sz w:val="24"/>
        </w:rPr>
        <w:t>Ja būvatļaujas nosacījumi netiek izpildīti vai būvniecības iecere netiek realizēta, iekasēto pašvaldības nodevu par būvatļaujas izdošanu vai būvniecības ieceres akceptu neatmaksā.</w:t>
      </w:r>
    </w:p>
    <w:p w:rsidR="00F42300" w:rsidRPr="008C5C56" w:rsidRDefault="00F42300" w:rsidP="001169B4">
      <w:pPr>
        <w:autoSpaceDE w:val="0"/>
        <w:autoSpaceDN w:val="0"/>
        <w:adjustRightInd w:val="0"/>
        <w:jc w:val="both"/>
        <w:rPr>
          <w:sz w:val="24"/>
        </w:rPr>
      </w:pPr>
      <w:r w:rsidRPr="00355636">
        <w:rPr>
          <w:sz w:val="24"/>
        </w:rPr>
        <w:t xml:space="preserve">23. </w:t>
      </w:r>
      <w:r w:rsidRPr="008C5C56">
        <w:rPr>
          <w:sz w:val="24"/>
        </w:rPr>
        <w:t>No nodevas samaksas atbrīvo šādas personas:</w:t>
      </w:r>
    </w:p>
    <w:p w:rsidR="00F42300" w:rsidRPr="008C5C56" w:rsidRDefault="00F42300" w:rsidP="004A6AF0">
      <w:pPr>
        <w:pStyle w:val="tv213"/>
        <w:spacing w:before="0" w:beforeAutospacing="0" w:after="0" w:afterAutospacing="0"/>
        <w:ind w:left="993" w:hanging="567"/>
        <w:jc w:val="both"/>
      </w:pPr>
      <w:r w:rsidRPr="008C5C56">
        <w:t>23.1</w:t>
      </w:r>
      <w:r w:rsidR="004A6AF0" w:rsidRPr="008C5C56">
        <w:t xml:space="preserve">. </w:t>
      </w:r>
      <w:r w:rsidRPr="008C5C56">
        <w:t>pašvaldības iestādes;</w:t>
      </w:r>
    </w:p>
    <w:p w:rsidR="00F42300" w:rsidRPr="008C5C56" w:rsidRDefault="001169B4" w:rsidP="001169B4">
      <w:pPr>
        <w:pStyle w:val="tv213"/>
        <w:spacing w:before="0" w:beforeAutospacing="0" w:after="0" w:afterAutospacing="0"/>
        <w:ind w:left="567" w:hanging="141"/>
        <w:jc w:val="both"/>
      </w:pPr>
      <w:r w:rsidRPr="008C5C56">
        <w:t>23.</w:t>
      </w:r>
      <w:r w:rsidR="004A6AF0" w:rsidRPr="008C5C56">
        <w:t>2</w:t>
      </w:r>
      <w:r w:rsidRPr="008C5C56">
        <w:t>. reliģiskās organizācijas.</w:t>
      </w:r>
    </w:p>
    <w:p w:rsidR="00F42300" w:rsidRPr="00355636" w:rsidRDefault="00F42300" w:rsidP="001169B4">
      <w:pPr>
        <w:pStyle w:val="tv213"/>
        <w:spacing w:before="0" w:beforeAutospacing="0" w:after="0" w:afterAutospacing="0"/>
        <w:ind w:left="567" w:hanging="567"/>
        <w:jc w:val="both"/>
        <w:rPr>
          <w:bCs/>
          <w:lang w:eastAsia="et-EE"/>
        </w:rPr>
      </w:pPr>
      <w:r w:rsidRPr="00355636">
        <w:t xml:space="preserve">24. </w:t>
      </w:r>
      <w:r w:rsidRPr="00355636">
        <w:rPr>
          <w:bCs/>
          <w:lang w:eastAsia="et-EE"/>
        </w:rPr>
        <w:t>Nodevas likme par:</w:t>
      </w:r>
    </w:p>
    <w:p w:rsidR="00F42300" w:rsidRPr="00355636" w:rsidRDefault="00F42300" w:rsidP="001169B4">
      <w:pPr>
        <w:pStyle w:val="tv213"/>
        <w:spacing w:before="0" w:beforeAutospacing="0" w:after="0" w:afterAutospacing="0"/>
        <w:ind w:left="567" w:hanging="141"/>
        <w:jc w:val="both"/>
      </w:pPr>
      <w:r w:rsidRPr="00355636">
        <w:rPr>
          <w:bCs/>
          <w:lang w:eastAsia="et-EE"/>
        </w:rPr>
        <w:t>24.1. Paskaidrojuma raksta izskatīšanu: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672"/>
        <w:gridCol w:w="3468"/>
        <w:gridCol w:w="2268"/>
      </w:tblGrid>
      <w:tr w:rsidR="00F42300" w:rsidRPr="00355636" w:rsidTr="00157681">
        <w:tc>
          <w:tcPr>
            <w:tcW w:w="1056" w:type="dxa"/>
            <w:shd w:val="clear" w:color="auto" w:fill="auto"/>
          </w:tcPr>
          <w:p w:rsidR="00F42300" w:rsidRPr="00355636" w:rsidRDefault="00F42300" w:rsidP="009A3ADA">
            <w:pPr>
              <w:rPr>
                <w:sz w:val="24"/>
              </w:rPr>
            </w:pPr>
            <w:r w:rsidRPr="00355636">
              <w:rPr>
                <w:sz w:val="24"/>
              </w:rPr>
              <w:t>24.1.1.</w:t>
            </w:r>
          </w:p>
        </w:tc>
        <w:tc>
          <w:tcPr>
            <w:tcW w:w="2672" w:type="dxa"/>
            <w:shd w:val="clear" w:color="auto" w:fill="auto"/>
          </w:tcPr>
          <w:p w:rsidR="00F42300" w:rsidRPr="00355636" w:rsidRDefault="00F42300" w:rsidP="009A3ADA">
            <w:pPr>
              <w:jc w:val="center"/>
              <w:rPr>
                <w:b/>
                <w:i/>
                <w:sz w:val="24"/>
              </w:rPr>
            </w:pPr>
            <w:r w:rsidRPr="00355636">
              <w:rPr>
                <w:b/>
                <w:i/>
                <w:sz w:val="24"/>
              </w:rPr>
              <w:t>Fiziskām personām</w:t>
            </w:r>
          </w:p>
        </w:tc>
        <w:tc>
          <w:tcPr>
            <w:tcW w:w="3468" w:type="dxa"/>
            <w:shd w:val="clear" w:color="auto" w:fill="auto"/>
          </w:tcPr>
          <w:p w:rsidR="00F42300" w:rsidRPr="00355636" w:rsidRDefault="00F42300" w:rsidP="009A3ADA">
            <w:pPr>
              <w:jc w:val="center"/>
              <w:rPr>
                <w:b/>
                <w:i/>
                <w:sz w:val="24"/>
              </w:rPr>
            </w:pPr>
            <w:r w:rsidRPr="00355636">
              <w:rPr>
                <w:b/>
                <w:i/>
                <w:sz w:val="24"/>
              </w:rPr>
              <w:t>Būvniecības veids</w:t>
            </w:r>
          </w:p>
        </w:tc>
        <w:tc>
          <w:tcPr>
            <w:tcW w:w="2268" w:type="dxa"/>
            <w:shd w:val="clear" w:color="auto" w:fill="auto"/>
          </w:tcPr>
          <w:p w:rsidR="00F42300" w:rsidRPr="00355636" w:rsidRDefault="00F42300" w:rsidP="009A3ADA">
            <w:pPr>
              <w:jc w:val="center"/>
              <w:rPr>
                <w:b/>
                <w:i/>
                <w:sz w:val="24"/>
              </w:rPr>
            </w:pPr>
            <w:r w:rsidRPr="00355636">
              <w:rPr>
                <w:b/>
                <w:i/>
                <w:sz w:val="24"/>
              </w:rPr>
              <w:t xml:space="preserve">Nodevas likme, </w:t>
            </w:r>
            <w:proofErr w:type="spellStart"/>
            <w:r w:rsidRPr="00355636">
              <w:rPr>
                <w:b/>
                <w:i/>
                <w:sz w:val="24"/>
              </w:rPr>
              <w:t>euro</w:t>
            </w:r>
            <w:proofErr w:type="spellEnd"/>
          </w:p>
        </w:tc>
      </w:tr>
      <w:tr w:rsidR="00F42300" w:rsidRPr="00355636" w:rsidTr="00157681">
        <w:tc>
          <w:tcPr>
            <w:tcW w:w="1056" w:type="dxa"/>
            <w:shd w:val="clear" w:color="auto" w:fill="auto"/>
          </w:tcPr>
          <w:p w:rsidR="00F42300" w:rsidRPr="00355636" w:rsidRDefault="00F42300" w:rsidP="009A3ADA">
            <w:pPr>
              <w:rPr>
                <w:sz w:val="24"/>
              </w:rPr>
            </w:pPr>
            <w:r w:rsidRPr="00355636">
              <w:rPr>
                <w:sz w:val="24"/>
              </w:rPr>
              <w:t>24.1.1.</w:t>
            </w:r>
            <w:r>
              <w:rPr>
                <w:sz w:val="24"/>
              </w:rPr>
              <w:t>1.</w:t>
            </w:r>
          </w:p>
        </w:tc>
        <w:tc>
          <w:tcPr>
            <w:tcW w:w="2672" w:type="dxa"/>
            <w:shd w:val="clear" w:color="auto" w:fill="auto"/>
          </w:tcPr>
          <w:p w:rsidR="00F42300" w:rsidRPr="00355636" w:rsidRDefault="00F42300" w:rsidP="009A3ADA">
            <w:pPr>
              <w:jc w:val="center"/>
              <w:rPr>
                <w:sz w:val="24"/>
              </w:rPr>
            </w:pPr>
            <w:r w:rsidRPr="00355636">
              <w:rPr>
                <w:sz w:val="24"/>
              </w:rPr>
              <w:t>1. grupas ēkas vai inženierbūves</w:t>
            </w:r>
          </w:p>
        </w:tc>
        <w:tc>
          <w:tcPr>
            <w:tcW w:w="3468" w:type="dxa"/>
            <w:shd w:val="clear" w:color="auto" w:fill="auto"/>
          </w:tcPr>
          <w:p w:rsidR="00F42300" w:rsidRPr="00355636" w:rsidRDefault="00F42300" w:rsidP="009A3ADA">
            <w:pPr>
              <w:jc w:val="center"/>
              <w:rPr>
                <w:sz w:val="24"/>
              </w:rPr>
            </w:pPr>
            <w:r w:rsidRPr="00355636">
              <w:rPr>
                <w:sz w:val="24"/>
              </w:rPr>
              <w:t>Jauna būvniecība</w:t>
            </w:r>
          </w:p>
          <w:p w:rsidR="00F42300" w:rsidRPr="00355636" w:rsidRDefault="00F906E3" w:rsidP="009A3ADA">
            <w:pPr>
              <w:jc w:val="center"/>
              <w:rPr>
                <w:sz w:val="24"/>
              </w:rPr>
            </w:pPr>
            <w:r>
              <w:rPr>
                <w:sz w:val="24"/>
              </w:rPr>
              <w:t>Novietošana</w:t>
            </w:r>
            <w:bookmarkStart w:id="2" w:name="_GoBack"/>
            <w:bookmarkEnd w:id="2"/>
          </w:p>
          <w:p w:rsidR="00F42300" w:rsidRPr="00355636" w:rsidRDefault="00F42300" w:rsidP="009A3ADA">
            <w:pPr>
              <w:jc w:val="center"/>
              <w:rPr>
                <w:sz w:val="24"/>
              </w:rPr>
            </w:pPr>
            <w:r w:rsidRPr="00355636">
              <w:rPr>
                <w:sz w:val="24"/>
              </w:rPr>
              <w:t>Pārbūve, atjaunošana</w:t>
            </w:r>
          </w:p>
          <w:p w:rsidR="00F42300" w:rsidRPr="00355636" w:rsidRDefault="00F42300" w:rsidP="009A3ADA">
            <w:pPr>
              <w:jc w:val="center"/>
              <w:rPr>
                <w:sz w:val="24"/>
              </w:rPr>
            </w:pPr>
            <w:r w:rsidRPr="00355636">
              <w:rPr>
                <w:sz w:val="24"/>
              </w:rPr>
              <w:t xml:space="preserve">Funkcijas maiņa, konservācija </w:t>
            </w:r>
            <w:r>
              <w:rPr>
                <w:sz w:val="24"/>
              </w:rPr>
              <w:t>N</w:t>
            </w:r>
            <w:r w:rsidRPr="00355636">
              <w:rPr>
                <w:sz w:val="24"/>
              </w:rPr>
              <w:t>ojaukšana</w:t>
            </w:r>
          </w:p>
        </w:tc>
        <w:tc>
          <w:tcPr>
            <w:tcW w:w="2268" w:type="dxa"/>
            <w:shd w:val="clear" w:color="auto" w:fill="auto"/>
          </w:tcPr>
          <w:p w:rsidR="00F42300" w:rsidRPr="00355636" w:rsidRDefault="00F42300" w:rsidP="009A3ADA">
            <w:pPr>
              <w:jc w:val="center"/>
              <w:rPr>
                <w:sz w:val="24"/>
              </w:rPr>
            </w:pPr>
            <w:r w:rsidRPr="00355636">
              <w:rPr>
                <w:sz w:val="24"/>
              </w:rPr>
              <w:t>15.00</w:t>
            </w:r>
          </w:p>
          <w:p w:rsidR="00F42300" w:rsidRPr="00355636" w:rsidRDefault="00F42300" w:rsidP="009A3ADA">
            <w:pPr>
              <w:jc w:val="center"/>
              <w:rPr>
                <w:sz w:val="24"/>
              </w:rPr>
            </w:pPr>
            <w:r w:rsidRPr="00355636">
              <w:rPr>
                <w:sz w:val="24"/>
              </w:rPr>
              <w:t>15.00</w:t>
            </w:r>
          </w:p>
          <w:p w:rsidR="00F42300" w:rsidRPr="00355636" w:rsidRDefault="00F42300" w:rsidP="009A3ADA">
            <w:pPr>
              <w:jc w:val="center"/>
              <w:rPr>
                <w:sz w:val="24"/>
              </w:rPr>
            </w:pPr>
            <w:r w:rsidRPr="00355636">
              <w:rPr>
                <w:sz w:val="24"/>
              </w:rPr>
              <w:t>8.00</w:t>
            </w:r>
          </w:p>
          <w:p w:rsidR="00F42300" w:rsidRDefault="00F42300" w:rsidP="009A3ADA">
            <w:pPr>
              <w:jc w:val="center"/>
              <w:rPr>
                <w:sz w:val="24"/>
              </w:rPr>
            </w:pPr>
            <w:r w:rsidRPr="00355636">
              <w:rPr>
                <w:sz w:val="24"/>
              </w:rPr>
              <w:t>8.00</w:t>
            </w:r>
          </w:p>
          <w:p w:rsidR="00F42300" w:rsidRPr="00355636" w:rsidRDefault="00F42300" w:rsidP="009A3ADA">
            <w:pPr>
              <w:jc w:val="center"/>
              <w:rPr>
                <w:sz w:val="24"/>
              </w:rPr>
            </w:pPr>
            <w:r w:rsidRPr="00355636">
              <w:rPr>
                <w:sz w:val="24"/>
              </w:rPr>
              <w:t>8.00</w:t>
            </w:r>
          </w:p>
        </w:tc>
      </w:tr>
      <w:tr w:rsidR="00F42300" w:rsidRPr="00355636" w:rsidTr="00157681">
        <w:tc>
          <w:tcPr>
            <w:tcW w:w="1056" w:type="dxa"/>
            <w:shd w:val="clear" w:color="auto" w:fill="auto"/>
          </w:tcPr>
          <w:p w:rsidR="00F42300" w:rsidRPr="00355636" w:rsidRDefault="00F42300" w:rsidP="009A3ADA">
            <w:pPr>
              <w:rPr>
                <w:sz w:val="24"/>
              </w:rPr>
            </w:pPr>
            <w:r w:rsidRPr="00355636">
              <w:rPr>
                <w:sz w:val="24"/>
              </w:rPr>
              <w:t>24.1.1.</w:t>
            </w:r>
            <w:r>
              <w:rPr>
                <w:sz w:val="24"/>
              </w:rPr>
              <w:t>2.</w:t>
            </w:r>
          </w:p>
        </w:tc>
        <w:tc>
          <w:tcPr>
            <w:tcW w:w="2672" w:type="dxa"/>
            <w:shd w:val="clear" w:color="auto" w:fill="auto"/>
          </w:tcPr>
          <w:p w:rsidR="00F42300" w:rsidRPr="00355636" w:rsidRDefault="00F42300" w:rsidP="009A3ADA">
            <w:pPr>
              <w:jc w:val="center"/>
              <w:rPr>
                <w:sz w:val="24"/>
              </w:rPr>
            </w:pPr>
            <w:r w:rsidRPr="00355636">
              <w:rPr>
                <w:sz w:val="24"/>
              </w:rPr>
              <w:t>2. grupas ēkas vai inženierbūves</w:t>
            </w:r>
          </w:p>
        </w:tc>
        <w:tc>
          <w:tcPr>
            <w:tcW w:w="3468" w:type="dxa"/>
            <w:shd w:val="clear" w:color="auto" w:fill="auto"/>
          </w:tcPr>
          <w:p w:rsidR="00F42300" w:rsidRPr="00355636" w:rsidRDefault="00F42300" w:rsidP="009A3ADA">
            <w:pPr>
              <w:jc w:val="center"/>
              <w:rPr>
                <w:sz w:val="24"/>
              </w:rPr>
            </w:pPr>
            <w:r w:rsidRPr="00355636">
              <w:rPr>
                <w:sz w:val="24"/>
              </w:rPr>
              <w:t>Nojaukšana</w:t>
            </w:r>
          </w:p>
          <w:p w:rsidR="00F42300" w:rsidRPr="00355636" w:rsidRDefault="00F42300" w:rsidP="009A3ADA">
            <w:pPr>
              <w:jc w:val="center"/>
              <w:rPr>
                <w:sz w:val="24"/>
              </w:rPr>
            </w:pPr>
            <w:r w:rsidRPr="00355636">
              <w:rPr>
                <w:sz w:val="24"/>
              </w:rPr>
              <w:t>Funkcijas maiņa, konservācija</w:t>
            </w:r>
          </w:p>
        </w:tc>
        <w:tc>
          <w:tcPr>
            <w:tcW w:w="2268" w:type="dxa"/>
            <w:shd w:val="clear" w:color="auto" w:fill="auto"/>
          </w:tcPr>
          <w:p w:rsidR="00F42300" w:rsidRPr="00355636" w:rsidRDefault="00F42300" w:rsidP="009A3ADA">
            <w:pPr>
              <w:jc w:val="center"/>
              <w:rPr>
                <w:sz w:val="24"/>
              </w:rPr>
            </w:pPr>
            <w:r w:rsidRPr="00355636">
              <w:rPr>
                <w:sz w:val="24"/>
              </w:rPr>
              <w:t>8.00</w:t>
            </w:r>
          </w:p>
          <w:p w:rsidR="00F42300" w:rsidRPr="00355636" w:rsidRDefault="00F42300" w:rsidP="009A3ADA">
            <w:pPr>
              <w:jc w:val="center"/>
              <w:rPr>
                <w:sz w:val="24"/>
              </w:rPr>
            </w:pPr>
            <w:r w:rsidRPr="00355636">
              <w:rPr>
                <w:sz w:val="24"/>
              </w:rPr>
              <w:t>13.00</w:t>
            </w:r>
          </w:p>
        </w:tc>
      </w:tr>
      <w:tr w:rsidR="00F42300" w:rsidRPr="00355636" w:rsidTr="00157681">
        <w:tc>
          <w:tcPr>
            <w:tcW w:w="1056" w:type="dxa"/>
            <w:shd w:val="clear" w:color="auto" w:fill="auto"/>
          </w:tcPr>
          <w:p w:rsidR="00F42300" w:rsidRPr="00355636" w:rsidRDefault="00F42300" w:rsidP="009A3ADA">
            <w:pPr>
              <w:rPr>
                <w:sz w:val="24"/>
              </w:rPr>
            </w:pPr>
            <w:r w:rsidRPr="00355636">
              <w:rPr>
                <w:sz w:val="24"/>
              </w:rPr>
              <w:t>24.1.1.</w:t>
            </w:r>
            <w:r>
              <w:rPr>
                <w:sz w:val="24"/>
              </w:rPr>
              <w:t>3.</w:t>
            </w:r>
          </w:p>
        </w:tc>
        <w:tc>
          <w:tcPr>
            <w:tcW w:w="2672" w:type="dxa"/>
            <w:shd w:val="clear" w:color="auto" w:fill="auto"/>
          </w:tcPr>
          <w:p w:rsidR="00F42300" w:rsidRPr="00355636" w:rsidRDefault="00F42300" w:rsidP="009A3ADA">
            <w:pPr>
              <w:jc w:val="center"/>
              <w:rPr>
                <w:sz w:val="24"/>
              </w:rPr>
            </w:pPr>
            <w:r w:rsidRPr="00355636">
              <w:rPr>
                <w:sz w:val="24"/>
              </w:rPr>
              <w:t>3. grupas ēkas vai inženierbūves</w:t>
            </w:r>
          </w:p>
        </w:tc>
        <w:tc>
          <w:tcPr>
            <w:tcW w:w="3468" w:type="dxa"/>
            <w:shd w:val="clear" w:color="auto" w:fill="auto"/>
          </w:tcPr>
          <w:p w:rsidR="00F42300" w:rsidRPr="00355636" w:rsidRDefault="00F42300" w:rsidP="009A3ADA">
            <w:pPr>
              <w:jc w:val="center"/>
              <w:rPr>
                <w:sz w:val="24"/>
              </w:rPr>
            </w:pPr>
            <w:r w:rsidRPr="00355636">
              <w:rPr>
                <w:sz w:val="24"/>
              </w:rPr>
              <w:t>Funkcijas maiņa, konservācija</w:t>
            </w:r>
          </w:p>
        </w:tc>
        <w:tc>
          <w:tcPr>
            <w:tcW w:w="2268" w:type="dxa"/>
            <w:shd w:val="clear" w:color="auto" w:fill="auto"/>
          </w:tcPr>
          <w:p w:rsidR="00F42300" w:rsidRPr="00355636" w:rsidRDefault="00F42300" w:rsidP="009A3ADA">
            <w:pPr>
              <w:jc w:val="center"/>
              <w:rPr>
                <w:sz w:val="24"/>
              </w:rPr>
            </w:pPr>
            <w:r w:rsidRPr="00355636">
              <w:rPr>
                <w:sz w:val="24"/>
              </w:rPr>
              <w:t>15.00</w:t>
            </w:r>
          </w:p>
        </w:tc>
      </w:tr>
      <w:tr w:rsidR="00F42300" w:rsidRPr="00355636" w:rsidTr="00157681">
        <w:tc>
          <w:tcPr>
            <w:tcW w:w="1056" w:type="dxa"/>
            <w:shd w:val="clear" w:color="auto" w:fill="auto"/>
          </w:tcPr>
          <w:p w:rsidR="00F42300" w:rsidRPr="00355636" w:rsidRDefault="00F42300" w:rsidP="009A3ADA">
            <w:pPr>
              <w:tabs>
                <w:tab w:val="left" w:pos="173"/>
              </w:tabs>
              <w:rPr>
                <w:sz w:val="24"/>
              </w:rPr>
            </w:pPr>
            <w:r w:rsidRPr="00355636">
              <w:rPr>
                <w:sz w:val="24"/>
              </w:rPr>
              <w:t>24.1.2.</w:t>
            </w:r>
          </w:p>
        </w:tc>
        <w:tc>
          <w:tcPr>
            <w:tcW w:w="2672" w:type="dxa"/>
            <w:shd w:val="clear" w:color="auto" w:fill="auto"/>
          </w:tcPr>
          <w:p w:rsidR="00F42300" w:rsidRPr="00355636" w:rsidRDefault="00F42300" w:rsidP="009A3ADA">
            <w:pPr>
              <w:jc w:val="center"/>
              <w:rPr>
                <w:b/>
                <w:i/>
                <w:sz w:val="24"/>
              </w:rPr>
            </w:pPr>
            <w:r w:rsidRPr="00355636">
              <w:rPr>
                <w:b/>
                <w:i/>
                <w:sz w:val="24"/>
              </w:rPr>
              <w:t>Juridiskām personām</w:t>
            </w:r>
          </w:p>
        </w:tc>
        <w:tc>
          <w:tcPr>
            <w:tcW w:w="3468" w:type="dxa"/>
            <w:shd w:val="clear" w:color="auto" w:fill="auto"/>
          </w:tcPr>
          <w:p w:rsidR="00F42300" w:rsidRPr="00355636" w:rsidRDefault="00F42300" w:rsidP="009A3ADA">
            <w:pPr>
              <w:jc w:val="center"/>
              <w:rPr>
                <w:i/>
                <w:sz w:val="24"/>
              </w:rPr>
            </w:pPr>
            <w:r w:rsidRPr="00355636">
              <w:rPr>
                <w:b/>
                <w:i/>
                <w:sz w:val="24"/>
              </w:rPr>
              <w:t>Būvniecības veids</w:t>
            </w:r>
          </w:p>
        </w:tc>
        <w:tc>
          <w:tcPr>
            <w:tcW w:w="2268" w:type="dxa"/>
            <w:shd w:val="clear" w:color="auto" w:fill="auto"/>
          </w:tcPr>
          <w:p w:rsidR="00F42300" w:rsidRPr="00355636" w:rsidRDefault="00F42300" w:rsidP="009A3ADA">
            <w:pPr>
              <w:jc w:val="center"/>
              <w:rPr>
                <w:sz w:val="24"/>
              </w:rPr>
            </w:pPr>
            <w:r w:rsidRPr="00355636">
              <w:rPr>
                <w:b/>
                <w:i/>
                <w:sz w:val="24"/>
              </w:rPr>
              <w:t xml:space="preserve">Nodevas likme, </w:t>
            </w:r>
            <w:proofErr w:type="spellStart"/>
            <w:r w:rsidRPr="00355636">
              <w:rPr>
                <w:b/>
                <w:i/>
                <w:sz w:val="24"/>
              </w:rPr>
              <w:t>euro</w:t>
            </w:r>
            <w:proofErr w:type="spellEnd"/>
          </w:p>
        </w:tc>
      </w:tr>
      <w:tr w:rsidR="00F42300" w:rsidRPr="00355636" w:rsidTr="00157681">
        <w:tc>
          <w:tcPr>
            <w:tcW w:w="1056" w:type="dxa"/>
            <w:shd w:val="clear" w:color="auto" w:fill="auto"/>
          </w:tcPr>
          <w:p w:rsidR="00F42300" w:rsidRPr="00355636" w:rsidRDefault="00F42300" w:rsidP="009A3ADA">
            <w:pPr>
              <w:rPr>
                <w:sz w:val="24"/>
              </w:rPr>
            </w:pPr>
            <w:r w:rsidRPr="00355636">
              <w:rPr>
                <w:sz w:val="24"/>
              </w:rPr>
              <w:t>24.1.2.</w:t>
            </w:r>
            <w:r>
              <w:rPr>
                <w:sz w:val="24"/>
              </w:rPr>
              <w:t>1.</w:t>
            </w:r>
          </w:p>
        </w:tc>
        <w:tc>
          <w:tcPr>
            <w:tcW w:w="2672" w:type="dxa"/>
            <w:shd w:val="clear" w:color="auto" w:fill="auto"/>
          </w:tcPr>
          <w:p w:rsidR="00F42300" w:rsidRPr="00355636" w:rsidRDefault="00F42300" w:rsidP="009A3ADA">
            <w:pPr>
              <w:jc w:val="center"/>
              <w:rPr>
                <w:sz w:val="24"/>
              </w:rPr>
            </w:pPr>
            <w:r w:rsidRPr="00355636">
              <w:rPr>
                <w:sz w:val="24"/>
              </w:rPr>
              <w:t>1. grupas ēkas vai inženierbūves</w:t>
            </w:r>
          </w:p>
        </w:tc>
        <w:tc>
          <w:tcPr>
            <w:tcW w:w="3468" w:type="dxa"/>
            <w:shd w:val="clear" w:color="auto" w:fill="auto"/>
          </w:tcPr>
          <w:p w:rsidR="00F42300" w:rsidRPr="00355636" w:rsidRDefault="00F42300" w:rsidP="009A3ADA">
            <w:pPr>
              <w:jc w:val="center"/>
              <w:rPr>
                <w:sz w:val="24"/>
              </w:rPr>
            </w:pPr>
            <w:r w:rsidRPr="00355636">
              <w:rPr>
                <w:sz w:val="24"/>
              </w:rPr>
              <w:t>Jauna būvniecība</w:t>
            </w:r>
          </w:p>
          <w:p w:rsidR="00F42300" w:rsidRPr="00355636" w:rsidRDefault="00F42300" w:rsidP="009A3ADA">
            <w:pPr>
              <w:jc w:val="center"/>
              <w:rPr>
                <w:sz w:val="24"/>
              </w:rPr>
            </w:pPr>
            <w:r w:rsidRPr="00355636">
              <w:rPr>
                <w:sz w:val="24"/>
              </w:rPr>
              <w:t>Novietošana</w:t>
            </w:r>
          </w:p>
          <w:p w:rsidR="00F42300" w:rsidRPr="00355636" w:rsidRDefault="00F42300" w:rsidP="009A3ADA">
            <w:pPr>
              <w:jc w:val="center"/>
              <w:rPr>
                <w:sz w:val="24"/>
              </w:rPr>
            </w:pPr>
            <w:r w:rsidRPr="00355636">
              <w:rPr>
                <w:sz w:val="24"/>
              </w:rPr>
              <w:t>Pārbūve, atjaunošana</w:t>
            </w:r>
          </w:p>
          <w:p w:rsidR="00F42300" w:rsidRPr="00355636" w:rsidRDefault="00F42300" w:rsidP="009A3ADA">
            <w:pPr>
              <w:jc w:val="center"/>
              <w:rPr>
                <w:sz w:val="24"/>
              </w:rPr>
            </w:pPr>
            <w:r w:rsidRPr="00355636">
              <w:rPr>
                <w:sz w:val="24"/>
              </w:rPr>
              <w:t xml:space="preserve">Funkcijas maiņa, konservācija, </w:t>
            </w:r>
            <w:r>
              <w:rPr>
                <w:sz w:val="24"/>
              </w:rPr>
              <w:t>N</w:t>
            </w:r>
            <w:r w:rsidRPr="00355636">
              <w:rPr>
                <w:sz w:val="24"/>
              </w:rPr>
              <w:t>ojaukšana</w:t>
            </w:r>
          </w:p>
        </w:tc>
        <w:tc>
          <w:tcPr>
            <w:tcW w:w="2268" w:type="dxa"/>
            <w:shd w:val="clear" w:color="auto" w:fill="auto"/>
          </w:tcPr>
          <w:p w:rsidR="00F42300" w:rsidRPr="00355636" w:rsidRDefault="00F42300" w:rsidP="009A3ADA">
            <w:pPr>
              <w:jc w:val="center"/>
              <w:rPr>
                <w:sz w:val="24"/>
              </w:rPr>
            </w:pPr>
            <w:r w:rsidRPr="00355636">
              <w:rPr>
                <w:sz w:val="24"/>
              </w:rPr>
              <w:t>20.00</w:t>
            </w:r>
          </w:p>
          <w:p w:rsidR="00F42300" w:rsidRPr="00355636" w:rsidRDefault="00F42300" w:rsidP="009A3ADA">
            <w:pPr>
              <w:jc w:val="center"/>
              <w:rPr>
                <w:sz w:val="24"/>
              </w:rPr>
            </w:pPr>
            <w:r w:rsidRPr="00355636">
              <w:rPr>
                <w:sz w:val="24"/>
              </w:rPr>
              <w:t>20.00</w:t>
            </w:r>
          </w:p>
          <w:p w:rsidR="00F42300" w:rsidRPr="00355636" w:rsidRDefault="00F42300" w:rsidP="009A3ADA">
            <w:pPr>
              <w:jc w:val="center"/>
              <w:rPr>
                <w:sz w:val="24"/>
              </w:rPr>
            </w:pPr>
            <w:r w:rsidRPr="00355636">
              <w:rPr>
                <w:sz w:val="24"/>
              </w:rPr>
              <w:t>13.00</w:t>
            </w:r>
          </w:p>
          <w:p w:rsidR="00F42300" w:rsidRDefault="00F42300" w:rsidP="009A3ADA">
            <w:pPr>
              <w:jc w:val="center"/>
              <w:rPr>
                <w:sz w:val="24"/>
              </w:rPr>
            </w:pPr>
            <w:r w:rsidRPr="00355636">
              <w:rPr>
                <w:sz w:val="24"/>
              </w:rPr>
              <w:t>10.00</w:t>
            </w:r>
          </w:p>
          <w:p w:rsidR="00F42300" w:rsidRPr="00355636" w:rsidRDefault="00F42300" w:rsidP="009A3ADA">
            <w:pPr>
              <w:jc w:val="center"/>
              <w:rPr>
                <w:sz w:val="24"/>
              </w:rPr>
            </w:pPr>
            <w:r w:rsidRPr="00355636">
              <w:rPr>
                <w:sz w:val="24"/>
              </w:rPr>
              <w:t>10.00</w:t>
            </w:r>
          </w:p>
        </w:tc>
      </w:tr>
      <w:tr w:rsidR="00F42300" w:rsidRPr="00355636" w:rsidTr="00157681">
        <w:tc>
          <w:tcPr>
            <w:tcW w:w="1056" w:type="dxa"/>
            <w:shd w:val="clear" w:color="auto" w:fill="auto"/>
          </w:tcPr>
          <w:p w:rsidR="00F42300" w:rsidRPr="00355636" w:rsidRDefault="00F42300" w:rsidP="009A3ADA">
            <w:pPr>
              <w:rPr>
                <w:sz w:val="24"/>
              </w:rPr>
            </w:pPr>
            <w:r w:rsidRPr="00355636">
              <w:rPr>
                <w:sz w:val="24"/>
              </w:rPr>
              <w:t>24.1.2.</w:t>
            </w:r>
            <w:r>
              <w:rPr>
                <w:sz w:val="24"/>
              </w:rPr>
              <w:t>2</w:t>
            </w:r>
          </w:p>
        </w:tc>
        <w:tc>
          <w:tcPr>
            <w:tcW w:w="2672" w:type="dxa"/>
            <w:shd w:val="clear" w:color="auto" w:fill="auto"/>
          </w:tcPr>
          <w:p w:rsidR="00F42300" w:rsidRPr="00355636" w:rsidRDefault="00F42300" w:rsidP="009A3ADA">
            <w:pPr>
              <w:jc w:val="center"/>
              <w:rPr>
                <w:sz w:val="24"/>
              </w:rPr>
            </w:pPr>
            <w:r w:rsidRPr="00355636">
              <w:rPr>
                <w:sz w:val="24"/>
              </w:rPr>
              <w:t>2. grupas ēkas vai inženierbūves</w:t>
            </w:r>
          </w:p>
        </w:tc>
        <w:tc>
          <w:tcPr>
            <w:tcW w:w="3468" w:type="dxa"/>
            <w:shd w:val="clear" w:color="auto" w:fill="auto"/>
          </w:tcPr>
          <w:p w:rsidR="00F42300" w:rsidRPr="00355636" w:rsidRDefault="00F42300" w:rsidP="009A3ADA">
            <w:pPr>
              <w:jc w:val="center"/>
              <w:rPr>
                <w:sz w:val="24"/>
              </w:rPr>
            </w:pPr>
            <w:r w:rsidRPr="00355636">
              <w:rPr>
                <w:sz w:val="24"/>
              </w:rPr>
              <w:t>Nojaukšana</w:t>
            </w:r>
          </w:p>
          <w:p w:rsidR="00F42300" w:rsidRPr="00355636" w:rsidRDefault="00F42300" w:rsidP="009A3ADA">
            <w:pPr>
              <w:jc w:val="center"/>
              <w:rPr>
                <w:sz w:val="24"/>
              </w:rPr>
            </w:pPr>
            <w:r w:rsidRPr="00355636">
              <w:rPr>
                <w:sz w:val="24"/>
              </w:rPr>
              <w:t>Funkcijas maiņa, konservācija</w:t>
            </w:r>
          </w:p>
        </w:tc>
        <w:tc>
          <w:tcPr>
            <w:tcW w:w="2268" w:type="dxa"/>
            <w:shd w:val="clear" w:color="auto" w:fill="auto"/>
          </w:tcPr>
          <w:p w:rsidR="00F42300" w:rsidRPr="00355636" w:rsidRDefault="00F42300" w:rsidP="009A3ADA">
            <w:pPr>
              <w:jc w:val="center"/>
              <w:rPr>
                <w:sz w:val="24"/>
              </w:rPr>
            </w:pPr>
            <w:r w:rsidRPr="00355636">
              <w:rPr>
                <w:sz w:val="24"/>
              </w:rPr>
              <w:t>15.00</w:t>
            </w:r>
          </w:p>
          <w:p w:rsidR="00F42300" w:rsidRPr="00355636" w:rsidRDefault="00F42300" w:rsidP="009A3ADA">
            <w:pPr>
              <w:jc w:val="center"/>
              <w:rPr>
                <w:sz w:val="24"/>
              </w:rPr>
            </w:pPr>
            <w:r w:rsidRPr="00355636">
              <w:rPr>
                <w:sz w:val="24"/>
              </w:rPr>
              <w:t>15.00</w:t>
            </w:r>
          </w:p>
        </w:tc>
      </w:tr>
      <w:tr w:rsidR="00F42300" w:rsidRPr="00355636" w:rsidTr="00157681">
        <w:tc>
          <w:tcPr>
            <w:tcW w:w="1056" w:type="dxa"/>
            <w:shd w:val="clear" w:color="auto" w:fill="auto"/>
          </w:tcPr>
          <w:p w:rsidR="00F42300" w:rsidRPr="00355636" w:rsidRDefault="00F42300" w:rsidP="009A3ADA">
            <w:pPr>
              <w:rPr>
                <w:sz w:val="24"/>
              </w:rPr>
            </w:pPr>
            <w:r w:rsidRPr="00355636">
              <w:rPr>
                <w:sz w:val="24"/>
              </w:rPr>
              <w:t>24.1.2.</w:t>
            </w:r>
            <w:r>
              <w:rPr>
                <w:sz w:val="24"/>
              </w:rPr>
              <w:t>3</w:t>
            </w:r>
          </w:p>
        </w:tc>
        <w:tc>
          <w:tcPr>
            <w:tcW w:w="2672" w:type="dxa"/>
            <w:shd w:val="clear" w:color="auto" w:fill="auto"/>
          </w:tcPr>
          <w:p w:rsidR="00F42300" w:rsidRPr="00355636" w:rsidRDefault="00F42300" w:rsidP="009A3ADA">
            <w:pPr>
              <w:jc w:val="center"/>
              <w:rPr>
                <w:sz w:val="24"/>
              </w:rPr>
            </w:pPr>
            <w:r w:rsidRPr="00355636">
              <w:rPr>
                <w:sz w:val="24"/>
              </w:rPr>
              <w:t>3. grupas ēkas vai inženierbūves</w:t>
            </w:r>
          </w:p>
        </w:tc>
        <w:tc>
          <w:tcPr>
            <w:tcW w:w="3468" w:type="dxa"/>
            <w:shd w:val="clear" w:color="auto" w:fill="auto"/>
          </w:tcPr>
          <w:p w:rsidR="00F42300" w:rsidRPr="00355636" w:rsidRDefault="00F42300" w:rsidP="009A3ADA">
            <w:pPr>
              <w:jc w:val="center"/>
              <w:rPr>
                <w:sz w:val="24"/>
              </w:rPr>
            </w:pPr>
            <w:r w:rsidRPr="00355636">
              <w:rPr>
                <w:sz w:val="24"/>
              </w:rPr>
              <w:t>Funkcijas maiņa, konservācija</w:t>
            </w:r>
          </w:p>
        </w:tc>
        <w:tc>
          <w:tcPr>
            <w:tcW w:w="2268" w:type="dxa"/>
            <w:shd w:val="clear" w:color="auto" w:fill="auto"/>
          </w:tcPr>
          <w:p w:rsidR="00F42300" w:rsidRPr="00355636" w:rsidRDefault="00F42300" w:rsidP="009A3ADA">
            <w:pPr>
              <w:jc w:val="center"/>
              <w:rPr>
                <w:sz w:val="24"/>
              </w:rPr>
            </w:pPr>
            <w:r w:rsidRPr="00355636">
              <w:rPr>
                <w:sz w:val="24"/>
              </w:rPr>
              <w:t>18.00</w:t>
            </w:r>
          </w:p>
        </w:tc>
      </w:tr>
    </w:tbl>
    <w:p w:rsidR="00F42300" w:rsidRPr="00355636" w:rsidRDefault="00F42300" w:rsidP="001169B4">
      <w:pPr>
        <w:numPr>
          <w:ilvl w:val="1"/>
          <w:numId w:val="2"/>
        </w:numPr>
        <w:tabs>
          <w:tab w:val="left" w:pos="993"/>
          <w:tab w:val="left" w:pos="1134"/>
        </w:tabs>
        <w:spacing w:before="120" w:after="120"/>
        <w:ind w:hanging="621"/>
        <w:jc w:val="both"/>
        <w:rPr>
          <w:sz w:val="24"/>
        </w:rPr>
      </w:pPr>
      <w:r w:rsidRPr="00355636">
        <w:rPr>
          <w:bCs/>
          <w:sz w:val="24"/>
          <w:lang w:eastAsia="et-EE"/>
        </w:rPr>
        <w:t>Apliecinājuma karšu izskatīšanu: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643"/>
        <w:gridCol w:w="3477"/>
        <w:gridCol w:w="2268"/>
      </w:tblGrid>
      <w:tr w:rsidR="00F42300" w:rsidRPr="00355636" w:rsidTr="00157681">
        <w:tc>
          <w:tcPr>
            <w:tcW w:w="1076" w:type="dxa"/>
            <w:shd w:val="clear" w:color="auto" w:fill="auto"/>
          </w:tcPr>
          <w:p w:rsidR="00F42300" w:rsidRPr="00355636" w:rsidRDefault="00F42300" w:rsidP="009A3ADA">
            <w:pPr>
              <w:rPr>
                <w:sz w:val="24"/>
              </w:rPr>
            </w:pPr>
            <w:r w:rsidRPr="00355636">
              <w:rPr>
                <w:sz w:val="24"/>
              </w:rPr>
              <w:t>24.2.1.</w:t>
            </w:r>
          </w:p>
        </w:tc>
        <w:tc>
          <w:tcPr>
            <w:tcW w:w="2643" w:type="dxa"/>
            <w:shd w:val="clear" w:color="auto" w:fill="auto"/>
          </w:tcPr>
          <w:p w:rsidR="00F42300" w:rsidRPr="00355636" w:rsidRDefault="00F42300" w:rsidP="009A3ADA">
            <w:pPr>
              <w:jc w:val="center"/>
              <w:rPr>
                <w:b/>
                <w:i/>
                <w:sz w:val="24"/>
              </w:rPr>
            </w:pPr>
            <w:r w:rsidRPr="00355636">
              <w:rPr>
                <w:b/>
                <w:i/>
                <w:sz w:val="24"/>
              </w:rPr>
              <w:t>Fiziskām personām</w:t>
            </w:r>
          </w:p>
        </w:tc>
        <w:tc>
          <w:tcPr>
            <w:tcW w:w="3477" w:type="dxa"/>
            <w:shd w:val="clear" w:color="auto" w:fill="auto"/>
          </w:tcPr>
          <w:p w:rsidR="00F42300" w:rsidRPr="00355636" w:rsidRDefault="00F42300" w:rsidP="009A3ADA">
            <w:pPr>
              <w:jc w:val="center"/>
              <w:rPr>
                <w:b/>
                <w:i/>
                <w:sz w:val="24"/>
              </w:rPr>
            </w:pPr>
            <w:r w:rsidRPr="00355636">
              <w:rPr>
                <w:b/>
                <w:i/>
                <w:sz w:val="24"/>
              </w:rPr>
              <w:t>Būvniecības veids</w:t>
            </w:r>
          </w:p>
        </w:tc>
        <w:tc>
          <w:tcPr>
            <w:tcW w:w="2268" w:type="dxa"/>
            <w:shd w:val="clear" w:color="auto" w:fill="auto"/>
          </w:tcPr>
          <w:p w:rsidR="00F42300" w:rsidRPr="00355636" w:rsidRDefault="00F42300" w:rsidP="009A3ADA">
            <w:pPr>
              <w:jc w:val="center"/>
              <w:rPr>
                <w:b/>
                <w:i/>
                <w:sz w:val="24"/>
              </w:rPr>
            </w:pPr>
            <w:r w:rsidRPr="00355636">
              <w:rPr>
                <w:b/>
                <w:i/>
                <w:sz w:val="24"/>
              </w:rPr>
              <w:t xml:space="preserve">Nodevas likme, </w:t>
            </w:r>
            <w:proofErr w:type="spellStart"/>
            <w:r w:rsidRPr="00355636">
              <w:rPr>
                <w:b/>
                <w:i/>
                <w:sz w:val="24"/>
              </w:rPr>
              <w:t>euro</w:t>
            </w:r>
            <w:proofErr w:type="spellEnd"/>
          </w:p>
        </w:tc>
      </w:tr>
      <w:tr w:rsidR="00F42300" w:rsidRPr="00355636" w:rsidTr="00157681">
        <w:tc>
          <w:tcPr>
            <w:tcW w:w="1076" w:type="dxa"/>
            <w:shd w:val="clear" w:color="auto" w:fill="auto"/>
          </w:tcPr>
          <w:p w:rsidR="00F42300" w:rsidRPr="00355636" w:rsidRDefault="00F42300" w:rsidP="009A3ADA">
            <w:pPr>
              <w:jc w:val="center"/>
              <w:rPr>
                <w:sz w:val="24"/>
              </w:rPr>
            </w:pPr>
            <w:r w:rsidRPr="00355636">
              <w:rPr>
                <w:sz w:val="24"/>
              </w:rPr>
              <w:t>24.2.1</w:t>
            </w:r>
            <w:r>
              <w:rPr>
                <w:sz w:val="24"/>
              </w:rPr>
              <w:t>.1</w:t>
            </w:r>
          </w:p>
        </w:tc>
        <w:tc>
          <w:tcPr>
            <w:tcW w:w="2643" w:type="dxa"/>
            <w:shd w:val="clear" w:color="auto" w:fill="auto"/>
          </w:tcPr>
          <w:p w:rsidR="00F42300" w:rsidRPr="00355636" w:rsidRDefault="00F42300" w:rsidP="009A3ADA">
            <w:pPr>
              <w:jc w:val="center"/>
              <w:rPr>
                <w:sz w:val="24"/>
              </w:rPr>
            </w:pPr>
            <w:r w:rsidRPr="00355636">
              <w:rPr>
                <w:sz w:val="24"/>
              </w:rPr>
              <w:t>1. grupas ēkas vai inženierbūves</w:t>
            </w:r>
          </w:p>
        </w:tc>
        <w:tc>
          <w:tcPr>
            <w:tcW w:w="3477" w:type="dxa"/>
            <w:shd w:val="clear" w:color="auto" w:fill="auto"/>
          </w:tcPr>
          <w:p w:rsidR="00F42300" w:rsidRPr="00355636" w:rsidRDefault="00F42300" w:rsidP="009A3ADA">
            <w:pPr>
              <w:jc w:val="center"/>
              <w:rPr>
                <w:sz w:val="24"/>
              </w:rPr>
            </w:pPr>
            <w:r w:rsidRPr="00355636">
              <w:rPr>
                <w:sz w:val="24"/>
              </w:rPr>
              <w:t>Jauna būvniecība</w:t>
            </w:r>
          </w:p>
          <w:p w:rsidR="00F42300" w:rsidRPr="00355636" w:rsidRDefault="00F42300" w:rsidP="009A3ADA">
            <w:pPr>
              <w:jc w:val="center"/>
              <w:rPr>
                <w:sz w:val="24"/>
              </w:rPr>
            </w:pPr>
            <w:r w:rsidRPr="00355636">
              <w:rPr>
                <w:sz w:val="24"/>
              </w:rPr>
              <w:t>Atjaunošana, pārbūve</w:t>
            </w:r>
          </w:p>
          <w:p w:rsidR="00F42300" w:rsidRPr="00355636" w:rsidRDefault="00F42300" w:rsidP="009A3ADA">
            <w:pPr>
              <w:jc w:val="center"/>
              <w:rPr>
                <w:sz w:val="24"/>
              </w:rPr>
            </w:pPr>
            <w:r w:rsidRPr="00355636">
              <w:rPr>
                <w:sz w:val="24"/>
              </w:rPr>
              <w:t>Nojaukšana</w:t>
            </w:r>
          </w:p>
        </w:tc>
        <w:tc>
          <w:tcPr>
            <w:tcW w:w="2268" w:type="dxa"/>
            <w:shd w:val="clear" w:color="auto" w:fill="auto"/>
          </w:tcPr>
          <w:p w:rsidR="00F42300" w:rsidRPr="00355636" w:rsidRDefault="00F42300" w:rsidP="009A3ADA">
            <w:pPr>
              <w:jc w:val="center"/>
              <w:rPr>
                <w:sz w:val="24"/>
              </w:rPr>
            </w:pPr>
            <w:r w:rsidRPr="00355636">
              <w:rPr>
                <w:sz w:val="24"/>
              </w:rPr>
              <w:t>15.00</w:t>
            </w:r>
          </w:p>
          <w:p w:rsidR="00F42300" w:rsidRPr="00355636" w:rsidRDefault="00F42300" w:rsidP="009A3ADA">
            <w:pPr>
              <w:jc w:val="center"/>
              <w:rPr>
                <w:sz w:val="24"/>
              </w:rPr>
            </w:pPr>
            <w:r w:rsidRPr="00355636">
              <w:rPr>
                <w:sz w:val="24"/>
              </w:rPr>
              <w:t>10.00</w:t>
            </w:r>
          </w:p>
          <w:p w:rsidR="00F42300" w:rsidRPr="00355636" w:rsidRDefault="00F42300" w:rsidP="009A3ADA">
            <w:pPr>
              <w:jc w:val="center"/>
              <w:rPr>
                <w:sz w:val="24"/>
              </w:rPr>
            </w:pPr>
            <w:r w:rsidRPr="00355636">
              <w:rPr>
                <w:sz w:val="24"/>
              </w:rPr>
              <w:t>10.00</w:t>
            </w:r>
          </w:p>
        </w:tc>
      </w:tr>
      <w:tr w:rsidR="00F42300" w:rsidRPr="00355636" w:rsidTr="00157681">
        <w:tc>
          <w:tcPr>
            <w:tcW w:w="1076" w:type="dxa"/>
            <w:shd w:val="clear" w:color="auto" w:fill="auto"/>
          </w:tcPr>
          <w:p w:rsidR="00F42300" w:rsidRPr="00355636" w:rsidRDefault="00F42300" w:rsidP="009A3ADA">
            <w:pPr>
              <w:jc w:val="center"/>
              <w:rPr>
                <w:sz w:val="24"/>
              </w:rPr>
            </w:pPr>
            <w:r w:rsidRPr="00355636">
              <w:rPr>
                <w:sz w:val="24"/>
              </w:rPr>
              <w:t>24.2.1</w:t>
            </w:r>
            <w:r>
              <w:rPr>
                <w:sz w:val="24"/>
              </w:rPr>
              <w:t>.2</w:t>
            </w:r>
          </w:p>
        </w:tc>
        <w:tc>
          <w:tcPr>
            <w:tcW w:w="2643" w:type="dxa"/>
            <w:shd w:val="clear" w:color="auto" w:fill="auto"/>
          </w:tcPr>
          <w:p w:rsidR="00F42300" w:rsidRPr="00355636" w:rsidRDefault="00F42300" w:rsidP="009A3ADA">
            <w:pPr>
              <w:jc w:val="center"/>
              <w:rPr>
                <w:sz w:val="24"/>
              </w:rPr>
            </w:pPr>
            <w:r w:rsidRPr="00355636">
              <w:rPr>
                <w:sz w:val="24"/>
              </w:rPr>
              <w:t>2. grupas ēkas vai inženierbūves</w:t>
            </w:r>
          </w:p>
        </w:tc>
        <w:tc>
          <w:tcPr>
            <w:tcW w:w="3477" w:type="dxa"/>
            <w:shd w:val="clear" w:color="auto" w:fill="auto"/>
          </w:tcPr>
          <w:p w:rsidR="00F42300" w:rsidRPr="00355636" w:rsidRDefault="00F42300" w:rsidP="009A3ADA">
            <w:pPr>
              <w:jc w:val="center"/>
              <w:rPr>
                <w:sz w:val="24"/>
              </w:rPr>
            </w:pPr>
            <w:r w:rsidRPr="00355636">
              <w:rPr>
                <w:sz w:val="24"/>
              </w:rPr>
              <w:t>Atjaunošana</w:t>
            </w:r>
          </w:p>
          <w:p w:rsidR="00F42300" w:rsidRPr="00355636" w:rsidRDefault="00F42300" w:rsidP="009A3ADA">
            <w:pPr>
              <w:jc w:val="center"/>
              <w:rPr>
                <w:sz w:val="24"/>
              </w:rPr>
            </w:pPr>
          </w:p>
        </w:tc>
        <w:tc>
          <w:tcPr>
            <w:tcW w:w="2268" w:type="dxa"/>
            <w:shd w:val="clear" w:color="auto" w:fill="auto"/>
          </w:tcPr>
          <w:p w:rsidR="00F42300" w:rsidRPr="00355636" w:rsidRDefault="00F42300" w:rsidP="009A3ADA">
            <w:pPr>
              <w:jc w:val="center"/>
              <w:rPr>
                <w:sz w:val="24"/>
              </w:rPr>
            </w:pPr>
            <w:r w:rsidRPr="00355636">
              <w:rPr>
                <w:sz w:val="24"/>
              </w:rPr>
              <w:t>15.00</w:t>
            </w:r>
          </w:p>
        </w:tc>
      </w:tr>
      <w:tr w:rsidR="00F42300" w:rsidRPr="00355636" w:rsidTr="00157681">
        <w:tc>
          <w:tcPr>
            <w:tcW w:w="1076" w:type="dxa"/>
            <w:shd w:val="clear" w:color="auto" w:fill="auto"/>
          </w:tcPr>
          <w:p w:rsidR="00F42300" w:rsidRPr="00355636" w:rsidRDefault="00F42300" w:rsidP="009A3ADA">
            <w:pPr>
              <w:jc w:val="center"/>
              <w:rPr>
                <w:sz w:val="24"/>
              </w:rPr>
            </w:pPr>
            <w:r w:rsidRPr="00355636">
              <w:rPr>
                <w:sz w:val="24"/>
              </w:rPr>
              <w:t>24.2.1</w:t>
            </w:r>
            <w:r>
              <w:rPr>
                <w:sz w:val="24"/>
              </w:rPr>
              <w:t>.3</w:t>
            </w:r>
          </w:p>
        </w:tc>
        <w:tc>
          <w:tcPr>
            <w:tcW w:w="2643" w:type="dxa"/>
            <w:shd w:val="clear" w:color="auto" w:fill="auto"/>
          </w:tcPr>
          <w:p w:rsidR="00F42300" w:rsidRPr="00355636" w:rsidRDefault="00F42300" w:rsidP="009A3ADA">
            <w:pPr>
              <w:jc w:val="center"/>
              <w:rPr>
                <w:sz w:val="24"/>
              </w:rPr>
            </w:pPr>
            <w:r w:rsidRPr="00355636">
              <w:rPr>
                <w:sz w:val="24"/>
              </w:rPr>
              <w:t>3. grupas ēkas vai inženierbūves</w:t>
            </w:r>
          </w:p>
        </w:tc>
        <w:tc>
          <w:tcPr>
            <w:tcW w:w="3477" w:type="dxa"/>
            <w:shd w:val="clear" w:color="auto" w:fill="auto"/>
          </w:tcPr>
          <w:p w:rsidR="00F42300" w:rsidRPr="00355636" w:rsidRDefault="00F42300" w:rsidP="009A3ADA">
            <w:pPr>
              <w:jc w:val="center"/>
              <w:rPr>
                <w:sz w:val="24"/>
              </w:rPr>
            </w:pPr>
            <w:r w:rsidRPr="00355636">
              <w:rPr>
                <w:sz w:val="24"/>
              </w:rPr>
              <w:t>Atjaunošana</w:t>
            </w:r>
          </w:p>
          <w:p w:rsidR="00F42300" w:rsidRPr="00355636" w:rsidRDefault="00F42300" w:rsidP="009A3ADA">
            <w:pPr>
              <w:jc w:val="center"/>
              <w:rPr>
                <w:sz w:val="24"/>
              </w:rPr>
            </w:pPr>
          </w:p>
        </w:tc>
        <w:tc>
          <w:tcPr>
            <w:tcW w:w="2268" w:type="dxa"/>
            <w:shd w:val="clear" w:color="auto" w:fill="auto"/>
          </w:tcPr>
          <w:p w:rsidR="00F42300" w:rsidRPr="00355636" w:rsidRDefault="00F42300" w:rsidP="009A3ADA">
            <w:pPr>
              <w:jc w:val="center"/>
              <w:rPr>
                <w:sz w:val="24"/>
              </w:rPr>
            </w:pPr>
            <w:r w:rsidRPr="00355636">
              <w:rPr>
                <w:sz w:val="24"/>
              </w:rPr>
              <w:t>25.00</w:t>
            </w:r>
          </w:p>
        </w:tc>
      </w:tr>
      <w:tr w:rsidR="00F42300" w:rsidRPr="00355636" w:rsidTr="00157681">
        <w:tc>
          <w:tcPr>
            <w:tcW w:w="1076" w:type="dxa"/>
            <w:shd w:val="clear" w:color="auto" w:fill="auto"/>
          </w:tcPr>
          <w:p w:rsidR="00F42300" w:rsidRPr="00355636" w:rsidRDefault="00F42300" w:rsidP="009A3ADA">
            <w:pPr>
              <w:rPr>
                <w:sz w:val="24"/>
              </w:rPr>
            </w:pPr>
            <w:r w:rsidRPr="00355636">
              <w:rPr>
                <w:sz w:val="24"/>
              </w:rPr>
              <w:t>24.2.2.</w:t>
            </w:r>
          </w:p>
        </w:tc>
        <w:tc>
          <w:tcPr>
            <w:tcW w:w="2643" w:type="dxa"/>
            <w:shd w:val="clear" w:color="auto" w:fill="auto"/>
          </w:tcPr>
          <w:p w:rsidR="00F42300" w:rsidRPr="00355636" w:rsidRDefault="00F42300" w:rsidP="009A3ADA">
            <w:pPr>
              <w:jc w:val="center"/>
              <w:rPr>
                <w:b/>
                <w:i/>
                <w:sz w:val="24"/>
              </w:rPr>
            </w:pPr>
            <w:r w:rsidRPr="00355636">
              <w:rPr>
                <w:b/>
                <w:i/>
                <w:sz w:val="24"/>
              </w:rPr>
              <w:t>Juridiskām personām</w:t>
            </w:r>
          </w:p>
        </w:tc>
        <w:tc>
          <w:tcPr>
            <w:tcW w:w="3477" w:type="dxa"/>
            <w:shd w:val="clear" w:color="auto" w:fill="auto"/>
          </w:tcPr>
          <w:p w:rsidR="00F42300" w:rsidRPr="00355636" w:rsidRDefault="00F42300" w:rsidP="009A3ADA">
            <w:pPr>
              <w:jc w:val="center"/>
              <w:rPr>
                <w:i/>
                <w:sz w:val="24"/>
              </w:rPr>
            </w:pPr>
            <w:r w:rsidRPr="00355636">
              <w:rPr>
                <w:b/>
                <w:i/>
                <w:sz w:val="24"/>
              </w:rPr>
              <w:t>Būvniecības veids</w:t>
            </w:r>
            <w:r w:rsidRPr="00355636">
              <w:rPr>
                <w:i/>
                <w:sz w:val="24"/>
              </w:rPr>
              <w:t xml:space="preserve"> </w:t>
            </w:r>
          </w:p>
        </w:tc>
        <w:tc>
          <w:tcPr>
            <w:tcW w:w="2268" w:type="dxa"/>
            <w:shd w:val="clear" w:color="auto" w:fill="auto"/>
          </w:tcPr>
          <w:p w:rsidR="00F42300" w:rsidRPr="00355636" w:rsidRDefault="00F42300" w:rsidP="009A3ADA">
            <w:pPr>
              <w:jc w:val="center"/>
              <w:rPr>
                <w:sz w:val="24"/>
              </w:rPr>
            </w:pPr>
            <w:r w:rsidRPr="00355636">
              <w:rPr>
                <w:b/>
                <w:i/>
                <w:sz w:val="24"/>
              </w:rPr>
              <w:t xml:space="preserve">Nodevas likme, </w:t>
            </w:r>
            <w:proofErr w:type="spellStart"/>
            <w:r w:rsidRPr="00355636">
              <w:rPr>
                <w:b/>
                <w:i/>
                <w:sz w:val="24"/>
              </w:rPr>
              <w:t>euro</w:t>
            </w:r>
            <w:proofErr w:type="spellEnd"/>
            <w:r w:rsidRPr="00355636">
              <w:rPr>
                <w:sz w:val="24"/>
              </w:rPr>
              <w:t xml:space="preserve"> </w:t>
            </w:r>
          </w:p>
        </w:tc>
      </w:tr>
      <w:tr w:rsidR="00F42300" w:rsidRPr="00355636" w:rsidTr="00157681">
        <w:tc>
          <w:tcPr>
            <w:tcW w:w="1076" w:type="dxa"/>
            <w:shd w:val="clear" w:color="auto" w:fill="auto"/>
          </w:tcPr>
          <w:p w:rsidR="00F42300" w:rsidRPr="00355636" w:rsidRDefault="00F42300" w:rsidP="009A3ADA">
            <w:pPr>
              <w:rPr>
                <w:sz w:val="24"/>
              </w:rPr>
            </w:pPr>
            <w:r w:rsidRPr="00355636">
              <w:rPr>
                <w:sz w:val="24"/>
              </w:rPr>
              <w:t>24.2.2.</w:t>
            </w:r>
            <w:r>
              <w:rPr>
                <w:sz w:val="24"/>
              </w:rPr>
              <w:t>1</w:t>
            </w:r>
          </w:p>
        </w:tc>
        <w:tc>
          <w:tcPr>
            <w:tcW w:w="2643" w:type="dxa"/>
            <w:shd w:val="clear" w:color="auto" w:fill="auto"/>
          </w:tcPr>
          <w:p w:rsidR="00F42300" w:rsidRPr="00355636" w:rsidRDefault="00F42300" w:rsidP="009A3ADA">
            <w:pPr>
              <w:jc w:val="center"/>
              <w:rPr>
                <w:sz w:val="24"/>
              </w:rPr>
            </w:pPr>
            <w:r w:rsidRPr="00355636">
              <w:rPr>
                <w:sz w:val="24"/>
              </w:rPr>
              <w:t>1. grupas ēkas vai inženierbūves</w:t>
            </w:r>
          </w:p>
        </w:tc>
        <w:tc>
          <w:tcPr>
            <w:tcW w:w="3477" w:type="dxa"/>
            <w:shd w:val="clear" w:color="auto" w:fill="auto"/>
          </w:tcPr>
          <w:p w:rsidR="00F42300" w:rsidRPr="00355636" w:rsidRDefault="00F42300" w:rsidP="009A3ADA">
            <w:pPr>
              <w:jc w:val="center"/>
              <w:rPr>
                <w:sz w:val="24"/>
              </w:rPr>
            </w:pPr>
            <w:r w:rsidRPr="00355636">
              <w:rPr>
                <w:sz w:val="24"/>
              </w:rPr>
              <w:t>Jauna būvniecība</w:t>
            </w:r>
          </w:p>
          <w:p w:rsidR="00F42300" w:rsidRPr="00355636" w:rsidRDefault="00F42300" w:rsidP="009A3ADA">
            <w:pPr>
              <w:jc w:val="center"/>
              <w:rPr>
                <w:sz w:val="24"/>
              </w:rPr>
            </w:pPr>
            <w:r w:rsidRPr="00355636">
              <w:rPr>
                <w:sz w:val="24"/>
              </w:rPr>
              <w:t>Atjaunošana, pārbūve</w:t>
            </w:r>
          </w:p>
          <w:p w:rsidR="00F42300" w:rsidRPr="00355636" w:rsidRDefault="00F42300" w:rsidP="009A3ADA">
            <w:pPr>
              <w:jc w:val="center"/>
              <w:rPr>
                <w:sz w:val="24"/>
              </w:rPr>
            </w:pPr>
            <w:r w:rsidRPr="00355636">
              <w:rPr>
                <w:sz w:val="24"/>
              </w:rPr>
              <w:t>Nojaukšana</w:t>
            </w:r>
          </w:p>
        </w:tc>
        <w:tc>
          <w:tcPr>
            <w:tcW w:w="2268" w:type="dxa"/>
            <w:shd w:val="clear" w:color="auto" w:fill="auto"/>
          </w:tcPr>
          <w:p w:rsidR="00F42300" w:rsidRPr="00355636" w:rsidRDefault="00F42300" w:rsidP="009A3ADA">
            <w:pPr>
              <w:jc w:val="center"/>
              <w:rPr>
                <w:sz w:val="24"/>
              </w:rPr>
            </w:pPr>
            <w:r w:rsidRPr="00355636">
              <w:rPr>
                <w:sz w:val="24"/>
              </w:rPr>
              <w:t>20.00</w:t>
            </w:r>
          </w:p>
          <w:p w:rsidR="00F42300" w:rsidRPr="00355636" w:rsidRDefault="00F42300" w:rsidP="009A3ADA">
            <w:pPr>
              <w:jc w:val="center"/>
              <w:rPr>
                <w:sz w:val="24"/>
              </w:rPr>
            </w:pPr>
            <w:r w:rsidRPr="00355636">
              <w:rPr>
                <w:sz w:val="24"/>
              </w:rPr>
              <w:t>15.00</w:t>
            </w:r>
          </w:p>
          <w:p w:rsidR="00F42300" w:rsidRPr="00355636" w:rsidRDefault="00F42300" w:rsidP="009A3ADA">
            <w:pPr>
              <w:jc w:val="center"/>
              <w:rPr>
                <w:sz w:val="24"/>
              </w:rPr>
            </w:pPr>
            <w:r w:rsidRPr="00355636">
              <w:rPr>
                <w:sz w:val="24"/>
              </w:rPr>
              <w:t>15.00</w:t>
            </w:r>
          </w:p>
        </w:tc>
      </w:tr>
      <w:tr w:rsidR="00F42300" w:rsidRPr="00355636" w:rsidTr="00157681">
        <w:tc>
          <w:tcPr>
            <w:tcW w:w="1076" w:type="dxa"/>
            <w:shd w:val="clear" w:color="auto" w:fill="auto"/>
          </w:tcPr>
          <w:p w:rsidR="00F42300" w:rsidRPr="00355636" w:rsidRDefault="00F42300" w:rsidP="009A3ADA">
            <w:pPr>
              <w:rPr>
                <w:sz w:val="24"/>
              </w:rPr>
            </w:pPr>
            <w:r w:rsidRPr="00355636">
              <w:rPr>
                <w:sz w:val="24"/>
              </w:rPr>
              <w:lastRenderedPageBreak/>
              <w:t>24.2.2.</w:t>
            </w:r>
            <w:r>
              <w:rPr>
                <w:sz w:val="24"/>
              </w:rPr>
              <w:t>2</w:t>
            </w:r>
          </w:p>
        </w:tc>
        <w:tc>
          <w:tcPr>
            <w:tcW w:w="2643" w:type="dxa"/>
            <w:shd w:val="clear" w:color="auto" w:fill="auto"/>
          </w:tcPr>
          <w:p w:rsidR="00F42300" w:rsidRPr="00355636" w:rsidRDefault="00F42300" w:rsidP="009A3ADA">
            <w:pPr>
              <w:jc w:val="center"/>
              <w:rPr>
                <w:sz w:val="24"/>
              </w:rPr>
            </w:pPr>
            <w:r w:rsidRPr="00355636">
              <w:rPr>
                <w:sz w:val="24"/>
              </w:rPr>
              <w:t>2. grupas ēkas vai inženierbūves</w:t>
            </w:r>
          </w:p>
        </w:tc>
        <w:tc>
          <w:tcPr>
            <w:tcW w:w="3477" w:type="dxa"/>
            <w:shd w:val="clear" w:color="auto" w:fill="auto"/>
          </w:tcPr>
          <w:p w:rsidR="00F42300" w:rsidRPr="00355636" w:rsidRDefault="00F42300" w:rsidP="009A3ADA">
            <w:pPr>
              <w:jc w:val="center"/>
              <w:rPr>
                <w:sz w:val="24"/>
              </w:rPr>
            </w:pPr>
            <w:r w:rsidRPr="00355636">
              <w:rPr>
                <w:sz w:val="24"/>
              </w:rPr>
              <w:t>Atjaunošana</w:t>
            </w:r>
          </w:p>
          <w:p w:rsidR="00F42300" w:rsidRPr="00355636" w:rsidRDefault="00F42300" w:rsidP="009A3ADA">
            <w:pPr>
              <w:jc w:val="center"/>
              <w:rPr>
                <w:sz w:val="24"/>
              </w:rPr>
            </w:pPr>
          </w:p>
        </w:tc>
        <w:tc>
          <w:tcPr>
            <w:tcW w:w="2268" w:type="dxa"/>
            <w:shd w:val="clear" w:color="auto" w:fill="auto"/>
          </w:tcPr>
          <w:p w:rsidR="00F42300" w:rsidRPr="00355636" w:rsidRDefault="00F42300" w:rsidP="009A3ADA">
            <w:pPr>
              <w:jc w:val="center"/>
              <w:rPr>
                <w:sz w:val="24"/>
              </w:rPr>
            </w:pPr>
            <w:r w:rsidRPr="00355636">
              <w:rPr>
                <w:sz w:val="24"/>
              </w:rPr>
              <w:t>25.00</w:t>
            </w:r>
          </w:p>
          <w:p w:rsidR="00F42300" w:rsidRPr="00355636" w:rsidRDefault="00F42300" w:rsidP="009A3ADA">
            <w:pPr>
              <w:jc w:val="center"/>
              <w:rPr>
                <w:sz w:val="24"/>
              </w:rPr>
            </w:pPr>
          </w:p>
        </w:tc>
      </w:tr>
      <w:tr w:rsidR="00F42300" w:rsidRPr="00355636" w:rsidTr="00157681">
        <w:tc>
          <w:tcPr>
            <w:tcW w:w="1076" w:type="dxa"/>
            <w:shd w:val="clear" w:color="auto" w:fill="auto"/>
          </w:tcPr>
          <w:p w:rsidR="00F42300" w:rsidRPr="00355636" w:rsidRDefault="00F42300" w:rsidP="009A3ADA">
            <w:pPr>
              <w:rPr>
                <w:sz w:val="24"/>
              </w:rPr>
            </w:pPr>
            <w:r w:rsidRPr="00355636">
              <w:rPr>
                <w:sz w:val="24"/>
              </w:rPr>
              <w:t>24.2.2.</w:t>
            </w:r>
            <w:r>
              <w:rPr>
                <w:sz w:val="24"/>
              </w:rPr>
              <w:t>3</w:t>
            </w:r>
          </w:p>
        </w:tc>
        <w:tc>
          <w:tcPr>
            <w:tcW w:w="2643" w:type="dxa"/>
            <w:shd w:val="clear" w:color="auto" w:fill="auto"/>
          </w:tcPr>
          <w:p w:rsidR="00F42300" w:rsidRPr="00355636" w:rsidRDefault="00F42300" w:rsidP="009A3ADA">
            <w:pPr>
              <w:jc w:val="center"/>
              <w:rPr>
                <w:sz w:val="24"/>
              </w:rPr>
            </w:pPr>
            <w:r w:rsidRPr="00355636">
              <w:rPr>
                <w:sz w:val="24"/>
              </w:rPr>
              <w:t>3. grupas ēkas vai inženierbūves</w:t>
            </w:r>
          </w:p>
        </w:tc>
        <w:tc>
          <w:tcPr>
            <w:tcW w:w="3477" w:type="dxa"/>
            <w:shd w:val="clear" w:color="auto" w:fill="auto"/>
          </w:tcPr>
          <w:p w:rsidR="00F42300" w:rsidRPr="00355636" w:rsidRDefault="00F42300" w:rsidP="009A3ADA">
            <w:pPr>
              <w:jc w:val="center"/>
              <w:rPr>
                <w:sz w:val="24"/>
              </w:rPr>
            </w:pPr>
            <w:r w:rsidRPr="00355636">
              <w:rPr>
                <w:sz w:val="24"/>
              </w:rPr>
              <w:t>Atjaunošana</w:t>
            </w:r>
          </w:p>
          <w:p w:rsidR="00F42300" w:rsidRPr="00355636" w:rsidRDefault="00F42300" w:rsidP="009A3ADA">
            <w:pPr>
              <w:jc w:val="center"/>
              <w:rPr>
                <w:sz w:val="24"/>
              </w:rPr>
            </w:pPr>
          </w:p>
        </w:tc>
        <w:tc>
          <w:tcPr>
            <w:tcW w:w="2268" w:type="dxa"/>
            <w:shd w:val="clear" w:color="auto" w:fill="auto"/>
          </w:tcPr>
          <w:p w:rsidR="00F42300" w:rsidRPr="00355636" w:rsidRDefault="00F42300" w:rsidP="009A3ADA">
            <w:pPr>
              <w:jc w:val="center"/>
              <w:rPr>
                <w:sz w:val="24"/>
              </w:rPr>
            </w:pPr>
            <w:r w:rsidRPr="00355636">
              <w:rPr>
                <w:sz w:val="24"/>
              </w:rPr>
              <w:t>35.00</w:t>
            </w:r>
          </w:p>
          <w:p w:rsidR="00F42300" w:rsidRPr="00355636" w:rsidRDefault="00F42300" w:rsidP="009A3ADA">
            <w:pPr>
              <w:jc w:val="center"/>
              <w:rPr>
                <w:sz w:val="24"/>
              </w:rPr>
            </w:pPr>
          </w:p>
        </w:tc>
      </w:tr>
    </w:tbl>
    <w:p w:rsidR="00F42300" w:rsidRPr="00355636" w:rsidRDefault="00AD488E" w:rsidP="00157681">
      <w:pPr>
        <w:numPr>
          <w:ilvl w:val="1"/>
          <w:numId w:val="2"/>
        </w:numPr>
        <w:tabs>
          <w:tab w:val="left" w:pos="1134"/>
        </w:tabs>
        <w:spacing w:before="120" w:after="120"/>
        <w:ind w:hanging="621"/>
        <w:jc w:val="both"/>
        <w:rPr>
          <w:sz w:val="24"/>
        </w:rPr>
      </w:pPr>
      <w:r>
        <w:rPr>
          <w:bCs/>
          <w:sz w:val="24"/>
          <w:lang w:eastAsia="et-EE"/>
        </w:rPr>
        <w:t>B</w:t>
      </w:r>
      <w:r w:rsidR="00F42300" w:rsidRPr="00355636">
        <w:rPr>
          <w:bCs/>
          <w:sz w:val="24"/>
          <w:lang w:eastAsia="et-EE"/>
        </w:rPr>
        <w:t>ūvatļaujas saņemšanu: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3378"/>
        <w:gridCol w:w="2822"/>
        <w:gridCol w:w="2268"/>
      </w:tblGrid>
      <w:tr w:rsidR="00F42300" w:rsidRPr="00355636" w:rsidTr="00157681">
        <w:tc>
          <w:tcPr>
            <w:tcW w:w="996" w:type="dxa"/>
            <w:shd w:val="clear" w:color="auto" w:fill="auto"/>
          </w:tcPr>
          <w:p w:rsidR="00F42300" w:rsidRPr="00355636" w:rsidRDefault="00F42300" w:rsidP="009A3ADA">
            <w:pPr>
              <w:rPr>
                <w:sz w:val="24"/>
              </w:rPr>
            </w:pPr>
            <w:r w:rsidRPr="00355636">
              <w:rPr>
                <w:sz w:val="24"/>
              </w:rPr>
              <w:t>24.3.1.</w:t>
            </w:r>
          </w:p>
        </w:tc>
        <w:tc>
          <w:tcPr>
            <w:tcW w:w="3378" w:type="dxa"/>
            <w:shd w:val="clear" w:color="auto" w:fill="auto"/>
          </w:tcPr>
          <w:p w:rsidR="00F42300" w:rsidRPr="00355636" w:rsidRDefault="00F42300" w:rsidP="009A3ADA">
            <w:pPr>
              <w:jc w:val="center"/>
              <w:rPr>
                <w:b/>
                <w:i/>
                <w:sz w:val="24"/>
              </w:rPr>
            </w:pPr>
            <w:r w:rsidRPr="00355636">
              <w:rPr>
                <w:b/>
                <w:i/>
                <w:sz w:val="24"/>
              </w:rPr>
              <w:t>Fiziskām personām</w:t>
            </w:r>
          </w:p>
        </w:tc>
        <w:tc>
          <w:tcPr>
            <w:tcW w:w="2822" w:type="dxa"/>
            <w:shd w:val="clear" w:color="auto" w:fill="auto"/>
          </w:tcPr>
          <w:p w:rsidR="00F42300" w:rsidRPr="00355636" w:rsidRDefault="00F42300" w:rsidP="009A3ADA">
            <w:pPr>
              <w:jc w:val="center"/>
              <w:rPr>
                <w:b/>
                <w:i/>
                <w:sz w:val="24"/>
              </w:rPr>
            </w:pPr>
            <w:r w:rsidRPr="00355636">
              <w:rPr>
                <w:b/>
                <w:i/>
                <w:sz w:val="24"/>
              </w:rPr>
              <w:t>Būvniecības veids</w:t>
            </w:r>
          </w:p>
        </w:tc>
        <w:tc>
          <w:tcPr>
            <w:tcW w:w="2268" w:type="dxa"/>
            <w:shd w:val="clear" w:color="auto" w:fill="auto"/>
          </w:tcPr>
          <w:p w:rsidR="00F42300" w:rsidRPr="00355636" w:rsidRDefault="00F42300" w:rsidP="009A3ADA">
            <w:pPr>
              <w:jc w:val="center"/>
              <w:rPr>
                <w:b/>
                <w:i/>
                <w:sz w:val="24"/>
              </w:rPr>
            </w:pPr>
            <w:r w:rsidRPr="00355636">
              <w:rPr>
                <w:b/>
                <w:i/>
                <w:sz w:val="24"/>
              </w:rPr>
              <w:t xml:space="preserve">Nodevas likme, </w:t>
            </w:r>
            <w:proofErr w:type="spellStart"/>
            <w:r w:rsidRPr="00355636">
              <w:rPr>
                <w:b/>
                <w:i/>
                <w:sz w:val="24"/>
              </w:rPr>
              <w:t>euro</w:t>
            </w:r>
            <w:proofErr w:type="spellEnd"/>
          </w:p>
        </w:tc>
      </w:tr>
      <w:tr w:rsidR="00F42300" w:rsidRPr="00355636" w:rsidTr="00157681">
        <w:tc>
          <w:tcPr>
            <w:tcW w:w="996" w:type="dxa"/>
            <w:shd w:val="clear" w:color="auto" w:fill="auto"/>
          </w:tcPr>
          <w:p w:rsidR="00F42300" w:rsidRPr="00355636" w:rsidRDefault="00F42300" w:rsidP="009A3ADA">
            <w:pPr>
              <w:rPr>
                <w:sz w:val="24"/>
              </w:rPr>
            </w:pPr>
            <w:r w:rsidRPr="00355636">
              <w:rPr>
                <w:sz w:val="24"/>
              </w:rPr>
              <w:t>24.3.1.</w:t>
            </w:r>
            <w:r>
              <w:rPr>
                <w:sz w:val="24"/>
              </w:rPr>
              <w:t>1</w:t>
            </w:r>
          </w:p>
        </w:tc>
        <w:tc>
          <w:tcPr>
            <w:tcW w:w="3378" w:type="dxa"/>
            <w:shd w:val="clear" w:color="auto" w:fill="auto"/>
          </w:tcPr>
          <w:p w:rsidR="00F42300" w:rsidRPr="00355636" w:rsidRDefault="00F42300" w:rsidP="009A3ADA">
            <w:pPr>
              <w:jc w:val="center"/>
              <w:rPr>
                <w:sz w:val="24"/>
              </w:rPr>
            </w:pPr>
            <w:r w:rsidRPr="00355636">
              <w:rPr>
                <w:sz w:val="24"/>
              </w:rPr>
              <w:t>2. grupas ēkas vai inženierbūves</w:t>
            </w:r>
          </w:p>
        </w:tc>
        <w:tc>
          <w:tcPr>
            <w:tcW w:w="2822" w:type="dxa"/>
            <w:shd w:val="clear" w:color="auto" w:fill="auto"/>
          </w:tcPr>
          <w:p w:rsidR="00F42300" w:rsidRPr="00355636" w:rsidRDefault="00F42300" w:rsidP="009A3ADA">
            <w:pPr>
              <w:jc w:val="center"/>
              <w:rPr>
                <w:sz w:val="24"/>
              </w:rPr>
            </w:pPr>
            <w:r w:rsidRPr="00355636">
              <w:rPr>
                <w:sz w:val="24"/>
              </w:rPr>
              <w:t>Jauna būvniecība</w:t>
            </w:r>
          </w:p>
          <w:p w:rsidR="00F42300" w:rsidRPr="00355636" w:rsidRDefault="00F42300" w:rsidP="009A3ADA">
            <w:pPr>
              <w:jc w:val="center"/>
              <w:rPr>
                <w:sz w:val="24"/>
              </w:rPr>
            </w:pPr>
            <w:r w:rsidRPr="00355636">
              <w:rPr>
                <w:sz w:val="24"/>
              </w:rPr>
              <w:t>Pārbūve, renovācija</w:t>
            </w:r>
          </w:p>
          <w:p w:rsidR="00F42300" w:rsidRPr="00355636" w:rsidRDefault="00F42300" w:rsidP="009A3ADA">
            <w:pPr>
              <w:jc w:val="center"/>
              <w:rPr>
                <w:sz w:val="24"/>
              </w:rPr>
            </w:pPr>
            <w:r w:rsidRPr="00355636">
              <w:rPr>
                <w:sz w:val="24"/>
              </w:rPr>
              <w:t>Nojaukšana</w:t>
            </w:r>
          </w:p>
        </w:tc>
        <w:tc>
          <w:tcPr>
            <w:tcW w:w="2268" w:type="dxa"/>
            <w:shd w:val="clear" w:color="auto" w:fill="auto"/>
          </w:tcPr>
          <w:p w:rsidR="00F42300" w:rsidRPr="00355636" w:rsidRDefault="00F42300" w:rsidP="009A3ADA">
            <w:pPr>
              <w:jc w:val="center"/>
              <w:rPr>
                <w:sz w:val="24"/>
              </w:rPr>
            </w:pPr>
            <w:r w:rsidRPr="00355636">
              <w:rPr>
                <w:sz w:val="24"/>
              </w:rPr>
              <w:t xml:space="preserve">30.00 </w:t>
            </w:r>
          </w:p>
          <w:p w:rsidR="00F42300" w:rsidRPr="00355636" w:rsidRDefault="00F42300" w:rsidP="009A3ADA">
            <w:pPr>
              <w:jc w:val="center"/>
              <w:rPr>
                <w:sz w:val="24"/>
              </w:rPr>
            </w:pPr>
            <w:r w:rsidRPr="00355636">
              <w:rPr>
                <w:sz w:val="24"/>
              </w:rPr>
              <w:t xml:space="preserve">25.00 </w:t>
            </w:r>
          </w:p>
          <w:p w:rsidR="00F42300" w:rsidRPr="00355636" w:rsidRDefault="00F42300" w:rsidP="009A3ADA">
            <w:pPr>
              <w:jc w:val="center"/>
              <w:rPr>
                <w:sz w:val="24"/>
              </w:rPr>
            </w:pPr>
            <w:r w:rsidRPr="00355636">
              <w:rPr>
                <w:sz w:val="24"/>
              </w:rPr>
              <w:t xml:space="preserve">12.00 </w:t>
            </w:r>
          </w:p>
        </w:tc>
      </w:tr>
      <w:tr w:rsidR="00F42300" w:rsidRPr="00355636" w:rsidTr="00157681">
        <w:tc>
          <w:tcPr>
            <w:tcW w:w="996" w:type="dxa"/>
            <w:shd w:val="clear" w:color="auto" w:fill="auto"/>
          </w:tcPr>
          <w:p w:rsidR="00F42300" w:rsidRPr="00355636" w:rsidRDefault="00F42300" w:rsidP="009A3ADA">
            <w:pPr>
              <w:rPr>
                <w:sz w:val="24"/>
              </w:rPr>
            </w:pPr>
            <w:r w:rsidRPr="00355636">
              <w:rPr>
                <w:sz w:val="24"/>
              </w:rPr>
              <w:t>24.3.1.</w:t>
            </w:r>
            <w:r>
              <w:rPr>
                <w:sz w:val="24"/>
              </w:rPr>
              <w:t>2</w:t>
            </w:r>
          </w:p>
        </w:tc>
        <w:tc>
          <w:tcPr>
            <w:tcW w:w="3378" w:type="dxa"/>
            <w:shd w:val="clear" w:color="auto" w:fill="auto"/>
          </w:tcPr>
          <w:p w:rsidR="00F42300" w:rsidRPr="00355636" w:rsidRDefault="00F42300" w:rsidP="009A3ADA">
            <w:pPr>
              <w:jc w:val="center"/>
              <w:rPr>
                <w:sz w:val="24"/>
              </w:rPr>
            </w:pPr>
            <w:r w:rsidRPr="00355636">
              <w:rPr>
                <w:sz w:val="24"/>
              </w:rPr>
              <w:t>3. grupas ēkas vai inženierbūves</w:t>
            </w:r>
          </w:p>
          <w:p w:rsidR="00F42300" w:rsidRPr="00355636" w:rsidRDefault="00F42300" w:rsidP="009A3ADA">
            <w:pPr>
              <w:jc w:val="center"/>
              <w:rPr>
                <w:sz w:val="24"/>
              </w:rPr>
            </w:pPr>
          </w:p>
          <w:p w:rsidR="00F42300" w:rsidRPr="00355636" w:rsidRDefault="00F42300" w:rsidP="009A3ADA">
            <w:pPr>
              <w:rPr>
                <w:sz w:val="24"/>
              </w:rPr>
            </w:pPr>
          </w:p>
        </w:tc>
        <w:tc>
          <w:tcPr>
            <w:tcW w:w="2822" w:type="dxa"/>
            <w:shd w:val="clear" w:color="auto" w:fill="auto"/>
          </w:tcPr>
          <w:p w:rsidR="00F42300" w:rsidRPr="00355636" w:rsidRDefault="00F42300" w:rsidP="009A3ADA">
            <w:pPr>
              <w:jc w:val="center"/>
              <w:rPr>
                <w:sz w:val="24"/>
              </w:rPr>
            </w:pPr>
            <w:r w:rsidRPr="00355636">
              <w:rPr>
                <w:sz w:val="24"/>
              </w:rPr>
              <w:t>Jaunbūvei</w:t>
            </w:r>
          </w:p>
          <w:p w:rsidR="00F42300" w:rsidRPr="00355636" w:rsidRDefault="00F42300" w:rsidP="009A3ADA">
            <w:pPr>
              <w:jc w:val="center"/>
              <w:rPr>
                <w:sz w:val="24"/>
              </w:rPr>
            </w:pPr>
            <w:r w:rsidRPr="00355636">
              <w:rPr>
                <w:sz w:val="24"/>
              </w:rPr>
              <w:t>Pārbūvei, renovācijai</w:t>
            </w:r>
          </w:p>
          <w:p w:rsidR="00F42300" w:rsidRPr="00355636" w:rsidRDefault="00F42300" w:rsidP="009A3ADA">
            <w:pPr>
              <w:jc w:val="center"/>
              <w:rPr>
                <w:sz w:val="24"/>
              </w:rPr>
            </w:pPr>
            <w:r w:rsidRPr="00355636">
              <w:rPr>
                <w:sz w:val="24"/>
              </w:rPr>
              <w:t>Nojaukšana</w:t>
            </w:r>
          </w:p>
        </w:tc>
        <w:tc>
          <w:tcPr>
            <w:tcW w:w="2268" w:type="dxa"/>
            <w:shd w:val="clear" w:color="auto" w:fill="auto"/>
          </w:tcPr>
          <w:p w:rsidR="00F42300" w:rsidRPr="00355636" w:rsidRDefault="00F42300" w:rsidP="009A3ADA">
            <w:pPr>
              <w:jc w:val="center"/>
              <w:rPr>
                <w:sz w:val="24"/>
              </w:rPr>
            </w:pPr>
            <w:r w:rsidRPr="00355636">
              <w:rPr>
                <w:sz w:val="24"/>
              </w:rPr>
              <w:t xml:space="preserve">50.00 </w:t>
            </w:r>
          </w:p>
          <w:p w:rsidR="00F42300" w:rsidRDefault="00F42300" w:rsidP="009A3ADA">
            <w:pPr>
              <w:jc w:val="center"/>
              <w:rPr>
                <w:sz w:val="24"/>
              </w:rPr>
            </w:pPr>
            <w:r w:rsidRPr="00355636">
              <w:rPr>
                <w:sz w:val="24"/>
              </w:rPr>
              <w:t xml:space="preserve">40.00 </w:t>
            </w:r>
          </w:p>
          <w:p w:rsidR="00F42300" w:rsidRPr="00355636" w:rsidRDefault="00F42300" w:rsidP="009A3ADA">
            <w:pPr>
              <w:jc w:val="center"/>
              <w:rPr>
                <w:sz w:val="24"/>
              </w:rPr>
            </w:pPr>
            <w:r w:rsidRPr="00355636">
              <w:rPr>
                <w:sz w:val="24"/>
              </w:rPr>
              <w:t xml:space="preserve">15.00 </w:t>
            </w:r>
          </w:p>
        </w:tc>
      </w:tr>
      <w:tr w:rsidR="00F42300" w:rsidRPr="00355636" w:rsidTr="00157681">
        <w:tc>
          <w:tcPr>
            <w:tcW w:w="996" w:type="dxa"/>
            <w:shd w:val="clear" w:color="auto" w:fill="auto"/>
          </w:tcPr>
          <w:p w:rsidR="00F42300" w:rsidRPr="00355636" w:rsidRDefault="00F42300" w:rsidP="009A3ADA">
            <w:pPr>
              <w:rPr>
                <w:sz w:val="24"/>
              </w:rPr>
            </w:pPr>
            <w:r w:rsidRPr="00355636">
              <w:rPr>
                <w:sz w:val="24"/>
              </w:rPr>
              <w:t>24.3.2.</w:t>
            </w:r>
          </w:p>
        </w:tc>
        <w:tc>
          <w:tcPr>
            <w:tcW w:w="3378" w:type="dxa"/>
            <w:shd w:val="clear" w:color="auto" w:fill="auto"/>
          </w:tcPr>
          <w:p w:rsidR="00F42300" w:rsidRPr="00355636" w:rsidRDefault="00F42300" w:rsidP="009A3ADA">
            <w:pPr>
              <w:jc w:val="center"/>
              <w:rPr>
                <w:b/>
                <w:i/>
                <w:sz w:val="24"/>
              </w:rPr>
            </w:pPr>
            <w:r w:rsidRPr="00355636">
              <w:rPr>
                <w:b/>
                <w:i/>
                <w:sz w:val="24"/>
              </w:rPr>
              <w:t>Juridiskām personām</w:t>
            </w:r>
          </w:p>
        </w:tc>
        <w:tc>
          <w:tcPr>
            <w:tcW w:w="2822" w:type="dxa"/>
            <w:shd w:val="clear" w:color="auto" w:fill="auto"/>
          </w:tcPr>
          <w:p w:rsidR="00F42300" w:rsidRPr="00355636" w:rsidRDefault="00F42300" w:rsidP="009A3ADA">
            <w:pPr>
              <w:jc w:val="center"/>
              <w:rPr>
                <w:i/>
                <w:sz w:val="24"/>
              </w:rPr>
            </w:pPr>
            <w:r w:rsidRPr="00355636">
              <w:rPr>
                <w:b/>
                <w:i/>
                <w:sz w:val="24"/>
              </w:rPr>
              <w:t>Būvniecības veids</w:t>
            </w:r>
            <w:r w:rsidRPr="00355636">
              <w:rPr>
                <w:i/>
                <w:sz w:val="24"/>
              </w:rPr>
              <w:t xml:space="preserve"> </w:t>
            </w:r>
          </w:p>
        </w:tc>
        <w:tc>
          <w:tcPr>
            <w:tcW w:w="2268" w:type="dxa"/>
            <w:shd w:val="clear" w:color="auto" w:fill="auto"/>
          </w:tcPr>
          <w:p w:rsidR="00F42300" w:rsidRPr="00355636" w:rsidRDefault="00F42300" w:rsidP="009A3ADA">
            <w:pPr>
              <w:jc w:val="center"/>
              <w:rPr>
                <w:sz w:val="24"/>
              </w:rPr>
            </w:pPr>
            <w:r w:rsidRPr="00355636">
              <w:rPr>
                <w:b/>
                <w:i/>
                <w:sz w:val="24"/>
              </w:rPr>
              <w:t xml:space="preserve">Nodevas likme, </w:t>
            </w:r>
            <w:proofErr w:type="spellStart"/>
            <w:r w:rsidRPr="00355636">
              <w:rPr>
                <w:b/>
                <w:i/>
                <w:sz w:val="24"/>
              </w:rPr>
              <w:t>euro</w:t>
            </w:r>
            <w:proofErr w:type="spellEnd"/>
            <w:r w:rsidRPr="00355636">
              <w:rPr>
                <w:sz w:val="24"/>
              </w:rPr>
              <w:t xml:space="preserve"> </w:t>
            </w:r>
          </w:p>
        </w:tc>
      </w:tr>
      <w:tr w:rsidR="00F42300" w:rsidRPr="00355636" w:rsidTr="00157681">
        <w:tc>
          <w:tcPr>
            <w:tcW w:w="996" w:type="dxa"/>
            <w:shd w:val="clear" w:color="auto" w:fill="auto"/>
          </w:tcPr>
          <w:p w:rsidR="00F42300" w:rsidRPr="00355636" w:rsidRDefault="00F42300" w:rsidP="009A3ADA">
            <w:pPr>
              <w:rPr>
                <w:sz w:val="24"/>
              </w:rPr>
            </w:pPr>
            <w:r w:rsidRPr="00355636">
              <w:rPr>
                <w:sz w:val="24"/>
              </w:rPr>
              <w:t>24.3.2.</w:t>
            </w:r>
            <w:r>
              <w:rPr>
                <w:sz w:val="24"/>
              </w:rPr>
              <w:t>1</w:t>
            </w:r>
          </w:p>
        </w:tc>
        <w:tc>
          <w:tcPr>
            <w:tcW w:w="3378" w:type="dxa"/>
            <w:shd w:val="clear" w:color="auto" w:fill="auto"/>
          </w:tcPr>
          <w:p w:rsidR="00F42300" w:rsidRPr="00355636" w:rsidRDefault="00F42300" w:rsidP="009A3ADA">
            <w:pPr>
              <w:jc w:val="center"/>
              <w:rPr>
                <w:sz w:val="24"/>
              </w:rPr>
            </w:pPr>
            <w:r w:rsidRPr="00355636">
              <w:rPr>
                <w:sz w:val="24"/>
              </w:rPr>
              <w:t>2. grupas ēkas vai inženierbūves</w:t>
            </w:r>
          </w:p>
        </w:tc>
        <w:tc>
          <w:tcPr>
            <w:tcW w:w="2822" w:type="dxa"/>
            <w:shd w:val="clear" w:color="auto" w:fill="auto"/>
          </w:tcPr>
          <w:p w:rsidR="00F42300" w:rsidRPr="00355636" w:rsidRDefault="00F42300" w:rsidP="009A3ADA">
            <w:pPr>
              <w:jc w:val="center"/>
              <w:rPr>
                <w:sz w:val="24"/>
              </w:rPr>
            </w:pPr>
            <w:r w:rsidRPr="00355636">
              <w:rPr>
                <w:sz w:val="24"/>
              </w:rPr>
              <w:t>Jaunbūvei</w:t>
            </w:r>
          </w:p>
          <w:p w:rsidR="00F42300" w:rsidRPr="00355636" w:rsidRDefault="00F42300" w:rsidP="009A3ADA">
            <w:pPr>
              <w:jc w:val="center"/>
              <w:rPr>
                <w:sz w:val="24"/>
              </w:rPr>
            </w:pPr>
            <w:r w:rsidRPr="00355636">
              <w:rPr>
                <w:sz w:val="24"/>
              </w:rPr>
              <w:t>Pārbūvei, atjaunošanai</w:t>
            </w:r>
          </w:p>
          <w:p w:rsidR="00F42300" w:rsidRPr="00355636" w:rsidRDefault="00F42300" w:rsidP="009A3ADA">
            <w:pPr>
              <w:jc w:val="center"/>
              <w:rPr>
                <w:sz w:val="24"/>
              </w:rPr>
            </w:pPr>
            <w:r w:rsidRPr="00355636">
              <w:rPr>
                <w:sz w:val="24"/>
              </w:rPr>
              <w:t>Nojaukšana</w:t>
            </w:r>
          </w:p>
        </w:tc>
        <w:tc>
          <w:tcPr>
            <w:tcW w:w="2268" w:type="dxa"/>
            <w:shd w:val="clear" w:color="auto" w:fill="auto"/>
          </w:tcPr>
          <w:p w:rsidR="00F42300" w:rsidRPr="00355636" w:rsidRDefault="00F42300" w:rsidP="009A3ADA">
            <w:pPr>
              <w:jc w:val="center"/>
              <w:rPr>
                <w:sz w:val="24"/>
              </w:rPr>
            </w:pPr>
            <w:r w:rsidRPr="00355636">
              <w:rPr>
                <w:sz w:val="24"/>
              </w:rPr>
              <w:t xml:space="preserve">40.00 </w:t>
            </w:r>
          </w:p>
          <w:p w:rsidR="00F42300" w:rsidRPr="00355636" w:rsidRDefault="00F42300" w:rsidP="009A3ADA">
            <w:pPr>
              <w:jc w:val="center"/>
              <w:rPr>
                <w:sz w:val="24"/>
              </w:rPr>
            </w:pPr>
            <w:r w:rsidRPr="00355636">
              <w:rPr>
                <w:sz w:val="24"/>
              </w:rPr>
              <w:t xml:space="preserve">35.00 </w:t>
            </w:r>
          </w:p>
          <w:p w:rsidR="00F42300" w:rsidRPr="00355636" w:rsidRDefault="00F42300" w:rsidP="009A3ADA">
            <w:pPr>
              <w:jc w:val="center"/>
              <w:rPr>
                <w:sz w:val="24"/>
              </w:rPr>
            </w:pPr>
            <w:r w:rsidRPr="00355636">
              <w:rPr>
                <w:sz w:val="24"/>
              </w:rPr>
              <w:t xml:space="preserve">15.00 </w:t>
            </w:r>
          </w:p>
        </w:tc>
      </w:tr>
      <w:tr w:rsidR="00F42300" w:rsidRPr="00355636" w:rsidTr="00157681">
        <w:tc>
          <w:tcPr>
            <w:tcW w:w="996" w:type="dxa"/>
            <w:shd w:val="clear" w:color="auto" w:fill="auto"/>
          </w:tcPr>
          <w:p w:rsidR="00F42300" w:rsidRPr="00355636" w:rsidRDefault="00F42300" w:rsidP="009A3ADA">
            <w:pPr>
              <w:rPr>
                <w:sz w:val="24"/>
              </w:rPr>
            </w:pPr>
            <w:r w:rsidRPr="00355636">
              <w:rPr>
                <w:sz w:val="24"/>
              </w:rPr>
              <w:t>24.3.2.</w:t>
            </w:r>
            <w:r>
              <w:rPr>
                <w:sz w:val="24"/>
              </w:rPr>
              <w:t>2</w:t>
            </w:r>
          </w:p>
        </w:tc>
        <w:tc>
          <w:tcPr>
            <w:tcW w:w="3378" w:type="dxa"/>
            <w:shd w:val="clear" w:color="auto" w:fill="auto"/>
          </w:tcPr>
          <w:p w:rsidR="00F42300" w:rsidRPr="00355636" w:rsidRDefault="00F42300" w:rsidP="009A3ADA">
            <w:pPr>
              <w:jc w:val="center"/>
              <w:rPr>
                <w:sz w:val="24"/>
              </w:rPr>
            </w:pPr>
            <w:r w:rsidRPr="00355636">
              <w:rPr>
                <w:sz w:val="24"/>
              </w:rPr>
              <w:t>3. grupas ēkas vai inženierbūves</w:t>
            </w:r>
          </w:p>
        </w:tc>
        <w:tc>
          <w:tcPr>
            <w:tcW w:w="2822" w:type="dxa"/>
            <w:shd w:val="clear" w:color="auto" w:fill="auto"/>
          </w:tcPr>
          <w:p w:rsidR="00F42300" w:rsidRPr="00355636" w:rsidRDefault="00F42300" w:rsidP="009A3ADA">
            <w:pPr>
              <w:jc w:val="center"/>
              <w:rPr>
                <w:sz w:val="24"/>
              </w:rPr>
            </w:pPr>
            <w:r w:rsidRPr="00355636">
              <w:rPr>
                <w:sz w:val="24"/>
              </w:rPr>
              <w:t>Jauna būvniecība</w:t>
            </w:r>
          </w:p>
          <w:p w:rsidR="00F42300" w:rsidRPr="00355636" w:rsidRDefault="00F42300" w:rsidP="009A3ADA">
            <w:pPr>
              <w:jc w:val="center"/>
              <w:rPr>
                <w:sz w:val="24"/>
              </w:rPr>
            </w:pPr>
            <w:r w:rsidRPr="00355636">
              <w:rPr>
                <w:sz w:val="24"/>
              </w:rPr>
              <w:t>Pārbūve, atjaunošana</w:t>
            </w:r>
          </w:p>
          <w:p w:rsidR="00F42300" w:rsidRPr="00355636" w:rsidRDefault="00F42300" w:rsidP="009A3ADA">
            <w:pPr>
              <w:jc w:val="center"/>
              <w:rPr>
                <w:sz w:val="24"/>
              </w:rPr>
            </w:pPr>
            <w:r w:rsidRPr="00355636">
              <w:rPr>
                <w:sz w:val="24"/>
              </w:rPr>
              <w:t>Nojaukšana</w:t>
            </w:r>
          </w:p>
        </w:tc>
        <w:tc>
          <w:tcPr>
            <w:tcW w:w="2268" w:type="dxa"/>
            <w:shd w:val="clear" w:color="auto" w:fill="auto"/>
          </w:tcPr>
          <w:p w:rsidR="00F42300" w:rsidRPr="00355636" w:rsidRDefault="00F42300" w:rsidP="009A3ADA">
            <w:pPr>
              <w:jc w:val="center"/>
              <w:rPr>
                <w:sz w:val="24"/>
              </w:rPr>
            </w:pPr>
            <w:r w:rsidRPr="00355636">
              <w:rPr>
                <w:sz w:val="24"/>
              </w:rPr>
              <w:t>75.00</w:t>
            </w:r>
          </w:p>
          <w:p w:rsidR="00F42300" w:rsidRPr="00355636" w:rsidRDefault="00F42300" w:rsidP="009A3ADA">
            <w:pPr>
              <w:tabs>
                <w:tab w:val="left" w:pos="459"/>
                <w:tab w:val="left" w:pos="743"/>
              </w:tabs>
              <w:ind w:left="601"/>
              <w:rPr>
                <w:sz w:val="24"/>
              </w:rPr>
            </w:pPr>
            <w:r>
              <w:rPr>
                <w:sz w:val="24"/>
              </w:rPr>
              <w:t xml:space="preserve"> </w:t>
            </w:r>
            <w:r w:rsidR="00667B4E">
              <w:rPr>
                <w:sz w:val="24"/>
              </w:rPr>
              <w:t xml:space="preserve">  </w:t>
            </w:r>
            <w:r>
              <w:rPr>
                <w:sz w:val="24"/>
              </w:rPr>
              <w:t>70.00</w:t>
            </w:r>
          </w:p>
          <w:p w:rsidR="00F42300" w:rsidRPr="00355636" w:rsidRDefault="00F42300" w:rsidP="009A3ADA">
            <w:pPr>
              <w:tabs>
                <w:tab w:val="left" w:pos="459"/>
                <w:tab w:val="left" w:pos="743"/>
              </w:tabs>
              <w:ind w:left="601"/>
              <w:rPr>
                <w:sz w:val="24"/>
              </w:rPr>
            </w:pPr>
            <w:r>
              <w:rPr>
                <w:sz w:val="24"/>
              </w:rPr>
              <w:t xml:space="preserve"> </w:t>
            </w:r>
            <w:r w:rsidR="00667B4E">
              <w:rPr>
                <w:sz w:val="24"/>
              </w:rPr>
              <w:t xml:space="preserve">  </w:t>
            </w:r>
            <w:r>
              <w:rPr>
                <w:sz w:val="24"/>
              </w:rPr>
              <w:t>20.00</w:t>
            </w:r>
          </w:p>
        </w:tc>
      </w:tr>
    </w:tbl>
    <w:p w:rsidR="00F42300" w:rsidRDefault="00F42300" w:rsidP="00F42300">
      <w:pPr>
        <w:tabs>
          <w:tab w:val="left" w:pos="5103"/>
        </w:tabs>
        <w:spacing w:line="20" w:lineRule="atLeast"/>
        <w:jc w:val="both"/>
        <w:rPr>
          <w:sz w:val="24"/>
        </w:rPr>
      </w:pPr>
    </w:p>
    <w:p w:rsidR="00F42300" w:rsidRPr="00355636" w:rsidRDefault="00F42300" w:rsidP="00F42300">
      <w:pPr>
        <w:tabs>
          <w:tab w:val="left" w:pos="5103"/>
        </w:tabs>
        <w:spacing w:line="20" w:lineRule="atLeast"/>
        <w:jc w:val="both"/>
        <w:rPr>
          <w:sz w:val="24"/>
        </w:rPr>
      </w:pPr>
    </w:p>
    <w:p w:rsidR="00F42300" w:rsidRPr="00AA14BF" w:rsidRDefault="00F42300" w:rsidP="00F42300">
      <w:pPr>
        <w:tabs>
          <w:tab w:val="left" w:pos="5103"/>
        </w:tabs>
        <w:spacing w:line="20" w:lineRule="atLeast"/>
        <w:jc w:val="both"/>
        <w:rPr>
          <w:sz w:val="24"/>
        </w:rPr>
      </w:pPr>
      <w:r>
        <w:rPr>
          <w:sz w:val="24"/>
        </w:rPr>
        <w:t xml:space="preserve">Domes </w:t>
      </w:r>
      <w:r w:rsidRPr="00AA14BF">
        <w:rPr>
          <w:sz w:val="24"/>
        </w:rPr>
        <w:t xml:space="preserve">priekšsēdētājs                                                                                  </w:t>
      </w:r>
      <w:r>
        <w:rPr>
          <w:sz w:val="24"/>
        </w:rPr>
        <w:t xml:space="preserve">     </w:t>
      </w:r>
      <w:r w:rsidR="003A2BB8">
        <w:rPr>
          <w:sz w:val="24"/>
        </w:rPr>
        <w:t xml:space="preserve">           </w:t>
      </w:r>
      <w:proofErr w:type="spellStart"/>
      <w:r w:rsidRPr="00AA14BF">
        <w:rPr>
          <w:sz w:val="24"/>
        </w:rPr>
        <w:t>M.Švarcs</w:t>
      </w:r>
      <w:proofErr w:type="spellEnd"/>
    </w:p>
    <w:p w:rsidR="00F42300" w:rsidRPr="00F54910" w:rsidRDefault="00F42300" w:rsidP="00F42300">
      <w:pPr>
        <w:jc w:val="right"/>
        <w:rPr>
          <w:sz w:val="24"/>
          <w:lang w:eastAsia="lv-LV"/>
        </w:rPr>
      </w:pPr>
    </w:p>
    <w:p w:rsidR="00DB72BD" w:rsidRDefault="00F906E3"/>
    <w:sectPr w:rsidR="00DB72BD" w:rsidSect="00EC5EC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B6471"/>
    <w:multiLevelType w:val="multilevel"/>
    <w:tmpl w:val="118218E2"/>
    <w:lvl w:ilvl="0">
      <w:start w:val="2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0F518AD"/>
    <w:multiLevelType w:val="hybridMultilevel"/>
    <w:tmpl w:val="A836AA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3E56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4A"/>
    <w:rsid w:val="00006584"/>
    <w:rsid w:val="0008699C"/>
    <w:rsid w:val="000C172F"/>
    <w:rsid w:val="000D1254"/>
    <w:rsid w:val="001169B4"/>
    <w:rsid w:val="00157681"/>
    <w:rsid w:val="00260504"/>
    <w:rsid w:val="002D3566"/>
    <w:rsid w:val="00362E17"/>
    <w:rsid w:val="003A2BB8"/>
    <w:rsid w:val="003F5E61"/>
    <w:rsid w:val="004A6AF0"/>
    <w:rsid w:val="004B1E10"/>
    <w:rsid w:val="005C4434"/>
    <w:rsid w:val="006000BF"/>
    <w:rsid w:val="00667B4E"/>
    <w:rsid w:val="00691E4C"/>
    <w:rsid w:val="00705BDF"/>
    <w:rsid w:val="007172C4"/>
    <w:rsid w:val="008C5C56"/>
    <w:rsid w:val="008D1182"/>
    <w:rsid w:val="00A055E5"/>
    <w:rsid w:val="00A8376D"/>
    <w:rsid w:val="00AD488E"/>
    <w:rsid w:val="00BD5452"/>
    <w:rsid w:val="00E30157"/>
    <w:rsid w:val="00EC5ECC"/>
    <w:rsid w:val="00F04E03"/>
    <w:rsid w:val="00F42300"/>
    <w:rsid w:val="00F80E4A"/>
    <w:rsid w:val="00F906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5FD2E60-2D25-4186-AD0F-F14C9796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0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1">
    <w:name w:val="inf1"/>
    <w:rsid w:val="00F42300"/>
    <w:rPr>
      <w:b w:val="0"/>
      <w:bCs w:val="0"/>
      <w:color w:val="000000"/>
      <w:sz w:val="15"/>
      <w:szCs w:val="15"/>
    </w:rPr>
  </w:style>
  <w:style w:type="paragraph" w:styleId="ListParagraph">
    <w:name w:val="List Paragraph"/>
    <w:basedOn w:val="Normal"/>
    <w:uiPriority w:val="34"/>
    <w:qFormat/>
    <w:rsid w:val="00F42300"/>
    <w:pPr>
      <w:ind w:left="720"/>
      <w:contextualSpacing/>
    </w:pPr>
    <w:rPr>
      <w:lang w:val="en-GB"/>
    </w:rPr>
  </w:style>
  <w:style w:type="paragraph" w:customStyle="1" w:styleId="tv213">
    <w:name w:val="tv213"/>
    <w:basedOn w:val="Normal"/>
    <w:rsid w:val="00F42300"/>
    <w:pPr>
      <w:spacing w:before="100" w:beforeAutospacing="1" w:after="100" w:afterAutospacing="1"/>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3610</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Ilona Turka</cp:lastModifiedBy>
  <cp:revision>6</cp:revision>
  <cp:lastPrinted>2016-03-03T09:22:00Z</cp:lastPrinted>
  <dcterms:created xsi:type="dcterms:W3CDTF">2016-04-29T11:34:00Z</dcterms:created>
  <dcterms:modified xsi:type="dcterms:W3CDTF">2016-09-02T07:17:00Z</dcterms:modified>
</cp:coreProperties>
</file>