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7D463E" w:rsidRPr="007D463E" w:rsidTr="007E6EE8">
        <w:trPr>
          <w:trHeight w:hRule="exact" w:val="2182"/>
        </w:trPr>
        <w:tc>
          <w:tcPr>
            <w:tcW w:w="2401" w:type="dxa"/>
          </w:tcPr>
          <w:p w:rsidR="007D463E" w:rsidRPr="007D463E" w:rsidRDefault="007D463E" w:rsidP="007D463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7D463E"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-34813</wp:posOffset>
                  </wp:positionH>
                  <wp:positionV relativeFrom="paragraph">
                    <wp:posOffset>0</wp:posOffset>
                  </wp:positionV>
                  <wp:extent cx="972820" cy="1137920"/>
                  <wp:effectExtent l="0" t="0" r="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7D463E" w:rsidRPr="007D463E" w:rsidRDefault="007D463E" w:rsidP="007D46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7D463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7D463E" w:rsidRPr="007D463E" w:rsidRDefault="007D463E" w:rsidP="007D46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7D463E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7D463E" w:rsidRPr="007D463E" w:rsidRDefault="007D463E" w:rsidP="007D46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D463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7D463E" w:rsidRPr="007D463E" w:rsidRDefault="007D463E" w:rsidP="007D46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D463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7D463E" w:rsidRPr="007D463E" w:rsidRDefault="007D463E" w:rsidP="007D46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D463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7D463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7D463E" w:rsidRPr="007D463E" w:rsidRDefault="007D463E" w:rsidP="007D463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7D463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6" w:history="1">
              <w:r w:rsidRPr="007D463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7D463E" w:rsidRDefault="007D463E" w:rsidP="007D463E">
      <w:pPr>
        <w:ind w:right="-286"/>
        <w:rPr>
          <w:b/>
          <w:bCs/>
        </w:rPr>
      </w:pPr>
      <w:r w:rsidRPr="007D463E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-7621</wp:posOffset>
                </wp:positionV>
                <wp:extent cx="5950585" cy="0"/>
                <wp:effectExtent l="0" t="0" r="311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ABBA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-.6pt" to="465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"/>
            </w:pict>
          </mc:Fallback>
        </mc:AlternateContent>
      </w:r>
    </w:p>
    <w:p w:rsidR="007E3110" w:rsidRDefault="00D41B30" w:rsidP="007E3110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  <w:r w:rsidR="007E3110">
        <w:rPr>
          <w:b/>
          <w:bCs/>
        </w:rPr>
        <w:t xml:space="preserve"> </w:t>
      </w:r>
    </w:p>
    <w:p w:rsidR="00D41B30" w:rsidRPr="007E3110" w:rsidRDefault="00D41B30" w:rsidP="007E3110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D41B30" w:rsidRPr="00CB57EF" w:rsidRDefault="00D41B30" w:rsidP="00D41B30">
      <w:pPr>
        <w:jc w:val="center"/>
        <w:rPr>
          <w:b/>
        </w:rPr>
      </w:pP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379"/>
      </w:tblGrid>
      <w:tr w:rsidR="00D41B30" w:rsidTr="007D5C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41B30" w:rsidTr="007D5C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Pr="000D3396">
              <w:rPr>
                <w:bCs/>
                <w:sz w:val="22"/>
                <w:szCs w:val="22"/>
              </w:rPr>
              <w:t>Rēzeknes novada pašvaldības 2017.gada 20.jūlija saistošie noteikumi Nr.1 „Rēzeknes novada pašvaldības nolikums”, turpmāk - Saistošie noteikumi Nr.1 (parakstīti 20.07.2017., stājušies spēkā 21.07.2017.)</w:t>
            </w:r>
          </w:p>
          <w:p w:rsidR="0083079B" w:rsidRPr="0083079B" w:rsidRDefault="00C20748" w:rsidP="0083079B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dome 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201</w:t>
            </w:r>
            <w:r w:rsidR="00E169EB">
              <w:rPr>
                <w:rFonts w:eastAsia="Calibri"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.gada 1</w:t>
            </w:r>
            <w:r w:rsidR="00C15AB9">
              <w:rPr>
                <w:rFonts w:eastAsia="Calibri"/>
                <w:iCs/>
                <w:sz w:val="22"/>
                <w:szCs w:val="22"/>
                <w:lang w:eastAsia="en-US"/>
              </w:rPr>
              <w:t>8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E169EB">
              <w:rPr>
                <w:rFonts w:eastAsia="Calibri"/>
                <w:iCs/>
                <w:sz w:val="22"/>
                <w:szCs w:val="22"/>
                <w:lang w:eastAsia="en-US"/>
              </w:rPr>
              <w:t>aprīlī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C15AB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ir 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>pieņēmusi lēmumu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par Rēzeknes novada </w:t>
            </w:r>
            <w:r w:rsidR="00E169E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bāriņtiesu 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>reor</w:t>
            </w:r>
            <w:r w:rsidR="00E169EB">
              <w:rPr>
                <w:rFonts w:eastAsia="Calibri"/>
                <w:iCs/>
                <w:sz w:val="22"/>
                <w:szCs w:val="22"/>
                <w:lang w:eastAsia="en-US"/>
              </w:rPr>
              <w:t>ganizāciju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>. A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r 2019.gada 1.jūniju Rēzeknes novada teritorijā </w:t>
            </w:r>
            <w:r w:rsidR="00C15AB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paredzēts 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izveidot 2 (divas) bāriņtiesas reorganizējot esošās 5 (piecas) Rēzeknes novada bāriņtiesas - Maltas bāriņtiesu, Kaunatas bāriņtiesu, Vērēmu bāriņtiesu, Rēzeknes novada Ozolaines bāriņtiesu un 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Gaigalavas bāriņtiesu, izveidojot 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Maltas bāriņtiesu, nosakot tās darbības teritoriju </w:t>
            </w:r>
            <w:proofErr w:type="spellStart"/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>Čornajas</w:t>
            </w:r>
            <w:proofErr w:type="spellEnd"/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Griškānu, Feimaņu, Kaunatas, Lūznavas, Maltas, Mākoņkalna, Ozolaines, Pušas, Silmalas un 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>Stoļerovas pagastu teritorijās (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juridiskā adrese 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Brīvības ielā 6, Maltā, Maltas pa</w:t>
            </w:r>
            <w:r w:rsidR="00C15AB9">
              <w:rPr>
                <w:rFonts w:eastAsia="Calibri"/>
                <w:iCs/>
                <w:sz w:val="22"/>
                <w:szCs w:val="22"/>
                <w:lang w:eastAsia="en-US"/>
              </w:rPr>
              <w:t>gasts, Rēzeknes novads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) un 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>Rēzeknes novada Dricānu bāriņtiesa, nosakot tās darbības teritoriju Audriņu, Bērzgales, Gaigalavas, Dricānu, Ilzeskalna, Kantinieku, Lendžu, Nagļu, Nautrēnu, Ozolmuižas, Rikavas, Sakstagala, Strūžānu</w:t>
            </w:r>
            <w:r w:rsidR="00C15AB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un Vērēmu pagastu teritorijās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83079B">
              <w:rPr>
                <w:rFonts w:eastAsia="Calibri"/>
                <w:iCs/>
                <w:sz w:val="22"/>
                <w:szCs w:val="22"/>
                <w:lang w:eastAsia="en-US"/>
              </w:rPr>
              <w:t>(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juridiskā adrese </w:t>
            </w:r>
            <w:r w:rsidR="00C15AB9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“Pagastmāja”, Dricāni, Dricānu p</w:t>
            </w:r>
            <w:r w:rsidR="00C15AB9">
              <w:rPr>
                <w:rFonts w:eastAsia="Calibri"/>
                <w:iCs/>
                <w:sz w:val="22"/>
                <w:szCs w:val="22"/>
                <w:lang w:eastAsia="en-US"/>
              </w:rPr>
              <w:t>agasts, Rēzeknes novads)</w:t>
            </w:r>
            <w:r w:rsidR="0083079B" w:rsidRPr="0083079B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D41B30" w:rsidRPr="00656ED7" w:rsidRDefault="000D3396" w:rsidP="000D3396">
            <w:pPr>
              <w:ind w:firstLine="377"/>
              <w:jc w:val="both"/>
              <w:rPr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0D3396">
              <w:rPr>
                <w:sz w:val="22"/>
                <w:szCs w:val="22"/>
              </w:rPr>
              <w:t>.</w:t>
            </w:r>
          </w:p>
        </w:tc>
      </w:tr>
      <w:tr w:rsidR="00D41B30" w:rsidRPr="00DA131B" w:rsidTr="007D5C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Rēzeknes novada pašvaldības saistošie noteikumi „Grozījumi Rēzeknes novada pašvaldības 2017.gada 20.jūlija saistošajos noteikumos Nr.1 „Rēzeknes novada pašvaldības nolikums”” izdoti saskaņā ar  likuma „Par pašvaldībām” 21.panta pirmās daļas 1.punktu un 24.pantu.</w:t>
            </w:r>
          </w:p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:rsidR="00D41B30" w:rsidRPr="000D3396" w:rsidRDefault="000D3396" w:rsidP="00E169EB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Pr="000D3396">
              <w:rPr>
                <w:b w:val="0"/>
                <w:sz w:val="22"/>
                <w:szCs w:val="22"/>
              </w:rPr>
              <w:t xml:space="preserve">Saistošie noteikumi paredz </w:t>
            </w:r>
            <w:r w:rsidR="00C66907">
              <w:rPr>
                <w:b w:val="0"/>
                <w:sz w:val="22"/>
                <w:szCs w:val="22"/>
              </w:rPr>
              <w:t>svītrot</w:t>
            </w:r>
            <w:r w:rsidRPr="000D3396">
              <w:rPr>
                <w:b w:val="0"/>
                <w:sz w:val="22"/>
                <w:szCs w:val="22"/>
              </w:rPr>
              <w:t xml:space="preserve"> Saistošo noteikumu Nr.1 </w:t>
            </w:r>
            <w:r w:rsidR="00E169EB">
              <w:rPr>
                <w:b w:val="0"/>
                <w:sz w:val="22"/>
                <w:szCs w:val="22"/>
              </w:rPr>
              <w:t>5.41</w:t>
            </w:r>
            <w:r w:rsidR="00A84812">
              <w:rPr>
                <w:b w:val="0"/>
                <w:sz w:val="22"/>
                <w:szCs w:val="22"/>
              </w:rPr>
              <w:t xml:space="preserve">., </w:t>
            </w:r>
            <w:r w:rsidR="00E169EB">
              <w:rPr>
                <w:b w:val="0"/>
                <w:sz w:val="22"/>
                <w:szCs w:val="22"/>
              </w:rPr>
              <w:t>5.42., 5.4</w:t>
            </w:r>
            <w:r w:rsidR="00C66907">
              <w:rPr>
                <w:b w:val="0"/>
                <w:sz w:val="22"/>
                <w:szCs w:val="22"/>
              </w:rPr>
              <w:t>3.</w:t>
            </w:r>
            <w:r w:rsidR="00E169EB">
              <w:rPr>
                <w:b w:val="0"/>
                <w:sz w:val="22"/>
                <w:szCs w:val="22"/>
              </w:rPr>
              <w:t xml:space="preserve"> un</w:t>
            </w:r>
            <w:r w:rsidR="00C66907">
              <w:rPr>
                <w:b w:val="0"/>
                <w:sz w:val="22"/>
                <w:szCs w:val="22"/>
              </w:rPr>
              <w:t xml:space="preserve"> 5.</w:t>
            </w:r>
            <w:r w:rsidR="00E169EB">
              <w:rPr>
                <w:b w:val="0"/>
                <w:sz w:val="22"/>
                <w:szCs w:val="22"/>
              </w:rPr>
              <w:t xml:space="preserve">44.punktus </w:t>
            </w:r>
            <w:r w:rsidR="00C66907">
              <w:rPr>
                <w:b w:val="0"/>
                <w:sz w:val="22"/>
                <w:szCs w:val="22"/>
              </w:rPr>
              <w:t xml:space="preserve">un </w:t>
            </w:r>
            <w:r w:rsidR="00E169EB" w:rsidRPr="000D3396">
              <w:rPr>
                <w:b w:val="0"/>
                <w:sz w:val="22"/>
                <w:szCs w:val="22"/>
              </w:rPr>
              <w:t xml:space="preserve">Saistošo noteikumu Nr.1 </w:t>
            </w:r>
            <w:r w:rsidR="00E169EB">
              <w:rPr>
                <w:b w:val="0"/>
                <w:sz w:val="22"/>
                <w:szCs w:val="22"/>
              </w:rPr>
              <w:t xml:space="preserve">papildināt </w:t>
            </w:r>
            <w:r w:rsidR="00C66907">
              <w:rPr>
                <w:b w:val="0"/>
                <w:sz w:val="22"/>
                <w:szCs w:val="22"/>
              </w:rPr>
              <w:t>5.</w:t>
            </w:r>
            <w:r w:rsidR="00E169EB">
              <w:rPr>
                <w:b w:val="0"/>
                <w:sz w:val="22"/>
                <w:szCs w:val="22"/>
              </w:rPr>
              <w:t>40</w:t>
            </w:r>
            <w:r w:rsidRPr="000D3396">
              <w:rPr>
                <w:b w:val="0"/>
                <w:sz w:val="22"/>
                <w:szCs w:val="22"/>
              </w:rPr>
              <w:t>.</w:t>
            </w:r>
            <w:r w:rsidR="00E169EB" w:rsidRPr="00E169EB">
              <w:rPr>
                <w:b w:val="0"/>
                <w:sz w:val="22"/>
                <w:szCs w:val="22"/>
                <w:vertAlign w:val="superscript"/>
              </w:rPr>
              <w:t>1</w:t>
            </w:r>
            <w:r w:rsidRPr="000D3396">
              <w:rPr>
                <w:b w:val="0"/>
                <w:sz w:val="22"/>
                <w:szCs w:val="22"/>
              </w:rPr>
              <w:t>punktu.</w:t>
            </w:r>
            <w:r w:rsidR="00D41B30" w:rsidRPr="000D339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D41B30" w:rsidRPr="00EA19C6" w:rsidTr="007D5C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noteikumu projekta īstenošana neietekmē pašvaldības budžetu. </w:t>
            </w:r>
          </w:p>
          <w:p w:rsidR="00D41B30" w:rsidRPr="00656ED7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41B30" w:rsidRPr="0046127F" w:rsidTr="007D5C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4. Informācija par plānoto projekta ietekmi uz uzņēmējdarbības vidi pašvaldības teritorijā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6477BC" w:rsidRDefault="000D3396" w:rsidP="000D3396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6477BC">
              <w:rPr>
                <w:sz w:val="22"/>
                <w:szCs w:val="22"/>
              </w:rPr>
              <w:t>mērķgrupa</w:t>
            </w:r>
            <w:proofErr w:type="spellEnd"/>
            <w:r w:rsidRPr="006477BC">
              <w:rPr>
                <w:sz w:val="22"/>
                <w:szCs w:val="22"/>
              </w:rPr>
              <w:t>, uz kuru attiecināms saistošo noteikumu tiesiskais regulējums.</w:t>
            </w:r>
          </w:p>
          <w:p w:rsidR="00D41B30" w:rsidRPr="00656ED7" w:rsidRDefault="000D3396" w:rsidP="000D3396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41B30" w:rsidRPr="00EE1879" w:rsidTr="007D5C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administrācijā un pagastu pārvaldēs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D41B30" w:rsidTr="007D5C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D41B30" w:rsidRDefault="00D41B30" w:rsidP="00D41B30">
      <w:pPr>
        <w:ind w:right="46"/>
      </w:pPr>
    </w:p>
    <w:p w:rsidR="007D463E" w:rsidRDefault="007D463E" w:rsidP="00C66907">
      <w:pPr>
        <w:ind w:left="-284" w:right="46"/>
      </w:pPr>
    </w:p>
    <w:p w:rsidR="00D41B30" w:rsidRDefault="00D41B30" w:rsidP="007D463E">
      <w:pPr>
        <w:ind w:right="46"/>
      </w:pPr>
      <w:bookmarkStart w:id="0" w:name="_GoBack"/>
      <w:bookmarkEnd w:id="0"/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</w:t>
      </w:r>
      <w:r w:rsidR="00C66907">
        <w:t xml:space="preserve">                               </w:t>
      </w:r>
      <w:proofErr w:type="spellStart"/>
      <w:r>
        <w:t>M.Švarcs</w:t>
      </w:r>
      <w:proofErr w:type="spellEnd"/>
    </w:p>
    <w:sectPr w:rsidR="00D41B30" w:rsidSect="00D82969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0"/>
    <w:rsid w:val="000D3396"/>
    <w:rsid w:val="003738A6"/>
    <w:rsid w:val="00391FBC"/>
    <w:rsid w:val="004C669B"/>
    <w:rsid w:val="00751571"/>
    <w:rsid w:val="00755250"/>
    <w:rsid w:val="007D463E"/>
    <w:rsid w:val="007D5C96"/>
    <w:rsid w:val="007E3110"/>
    <w:rsid w:val="0083079B"/>
    <w:rsid w:val="009808FC"/>
    <w:rsid w:val="00A84812"/>
    <w:rsid w:val="00B54D4F"/>
    <w:rsid w:val="00C15AB9"/>
    <w:rsid w:val="00C20748"/>
    <w:rsid w:val="00C66907"/>
    <w:rsid w:val="00D41B30"/>
    <w:rsid w:val="00D82969"/>
    <w:rsid w:val="00DE3D1A"/>
    <w:rsid w:val="00E169EB"/>
    <w:rsid w:val="00F24BDF"/>
    <w:rsid w:val="00F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F3BB487-A967-4C45-AC1C-26AC55E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41B30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41B3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41B30"/>
    <w:pPr>
      <w:spacing w:before="75" w:after="75"/>
    </w:pPr>
  </w:style>
  <w:style w:type="paragraph" w:customStyle="1" w:styleId="Default">
    <w:name w:val="Default"/>
    <w:rsid w:val="00D41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ezekne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3</cp:revision>
  <cp:lastPrinted>2019-05-13T12:05:00Z</cp:lastPrinted>
  <dcterms:created xsi:type="dcterms:W3CDTF">2019-05-13T11:59:00Z</dcterms:created>
  <dcterms:modified xsi:type="dcterms:W3CDTF">2019-05-13T12:13:00Z</dcterms:modified>
</cp:coreProperties>
</file>