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5C" w:rsidRDefault="00EB155C" w:rsidP="00EB155C">
      <w:pPr>
        <w:widowControl w:val="0"/>
        <w:shd w:val="clear" w:color="auto" w:fill="FFFFFF"/>
        <w:spacing w:after="120" w:line="100" w:lineRule="atLeast"/>
        <w:ind w:left="7"/>
        <w:jc w:val="center"/>
        <w:rPr>
          <w:rFonts w:eastAsia="Times New Roman" w:cs="Times New Roman"/>
          <w:color w:val="000000"/>
          <w:spacing w:val="-6"/>
          <w:szCs w:val="24"/>
        </w:rPr>
      </w:pPr>
      <w:r>
        <w:rPr>
          <w:rFonts w:eastAsia="Times New Roman" w:cs="Times New Roman"/>
          <w:b/>
          <w:bCs/>
          <w:color w:val="000000"/>
          <w:spacing w:val="-1"/>
          <w:szCs w:val="24"/>
          <w:lang w:val="en-GB"/>
        </w:rPr>
        <w:t xml:space="preserve">LĪGUMS </w:t>
      </w:r>
      <w:proofErr w:type="spellStart"/>
      <w:r>
        <w:rPr>
          <w:rFonts w:eastAsia="Times New Roman" w:cs="Times New Roman"/>
          <w:b/>
          <w:bCs/>
          <w:color w:val="000000"/>
          <w:spacing w:val="-1"/>
          <w:szCs w:val="24"/>
          <w:lang w:val="en-GB"/>
        </w:rPr>
        <w:t>Nr</w:t>
      </w:r>
      <w:proofErr w:type="spellEnd"/>
      <w:r>
        <w:rPr>
          <w:rFonts w:eastAsia="Times New Roman" w:cs="Times New Roman"/>
          <w:b/>
          <w:bCs/>
          <w:color w:val="000000"/>
          <w:spacing w:val="-1"/>
          <w:szCs w:val="24"/>
          <w:lang w:val="en-GB"/>
        </w:rPr>
        <w:t xml:space="preserve">. </w:t>
      </w:r>
      <w:r>
        <w:rPr>
          <w:rFonts w:eastAsia="Times New Roman" w:cs="Times New Roman"/>
          <w:b/>
          <w:bCs/>
          <w:color w:val="000000"/>
          <w:spacing w:val="-1"/>
          <w:szCs w:val="24"/>
          <w:lang w:val="en-GB"/>
        </w:rPr>
        <w:t>6.4/35</w:t>
      </w:r>
    </w:p>
    <w:p w:rsidR="00EB155C" w:rsidRDefault="00EB155C" w:rsidP="00EB155C">
      <w:pPr>
        <w:widowControl w:val="0"/>
        <w:shd w:val="clear" w:color="auto" w:fill="FFFFFF"/>
        <w:spacing w:after="120" w:line="100" w:lineRule="atLeast"/>
        <w:ind w:left="19"/>
        <w:jc w:val="both"/>
        <w:rPr>
          <w:rFonts w:eastAsia="Times New Roman" w:cs="Times New Roman"/>
          <w:b/>
          <w:szCs w:val="24"/>
        </w:rPr>
      </w:pPr>
      <w:r>
        <w:rPr>
          <w:rFonts w:eastAsia="Times New Roman" w:cs="Times New Roman"/>
          <w:color w:val="000000"/>
          <w:spacing w:val="-6"/>
          <w:szCs w:val="24"/>
        </w:rPr>
        <w:t>Rēzeknes novada Dricānos</w:t>
      </w:r>
      <w:r>
        <w:rPr>
          <w:rFonts w:eastAsia="Times New Roman" w:cs="Times New Roman"/>
          <w:color w:val="000000"/>
          <w:spacing w:val="-6"/>
          <w:szCs w:val="24"/>
        </w:rPr>
        <w:tab/>
      </w:r>
      <w:r>
        <w:rPr>
          <w:rFonts w:eastAsia="Times New Roman" w:cs="Times New Roman"/>
          <w:color w:val="000000"/>
          <w:spacing w:val="-6"/>
          <w:szCs w:val="24"/>
        </w:rPr>
        <w:tab/>
      </w:r>
      <w:r>
        <w:rPr>
          <w:rFonts w:eastAsia="Times New Roman" w:cs="Times New Roman"/>
          <w:color w:val="000000"/>
          <w:spacing w:val="-6"/>
          <w:szCs w:val="24"/>
        </w:rPr>
        <w:tab/>
        <w:t xml:space="preserve">                                       </w:t>
      </w:r>
      <w:r>
        <w:rPr>
          <w:rFonts w:eastAsia="Times New Roman" w:cs="Times New Roman"/>
          <w:color w:val="000000"/>
          <w:spacing w:val="-6"/>
          <w:szCs w:val="24"/>
        </w:rPr>
        <w:tab/>
      </w:r>
      <w:r>
        <w:rPr>
          <w:rFonts w:eastAsia="Times New Roman" w:cs="Times New Roman"/>
          <w:color w:val="000000"/>
          <w:szCs w:val="24"/>
        </w:rPr>
        <w:t>2015.gada 2</w:t>
      </w:r>
      <w:r>
        <w:rPr>
          <w:rFonts w:eastAsia="Times New Roman" w:cs="Times New Roman"/>
          <w:color w:val="000000"/>
          <w:szCs w:val="24"/>
        </w:rPr>
        <w:t>. jūlijā</w:t>
      </w:r>
    </w:p>
    <w:p w:rsidR="00EB155C" w:rsidRDefault="00EB155C" w:rsidP="00EB155C">
      <w:pPr>
        <w:widowControl w:val="0"/>
        <w:spacing w:after="0" w:line="100" w:lineRule="atLeast"/>
        <w:ind w:right="-139"/>
        <w:jc w:val="both"/>
        <w:rPr>
          <w:rFonts w:eastAsia="Times New Roman" w:cs="Times New Roman"/>
          <w:b/>
          <w:i/>
          <w:iCs/>
          <w:szCs w:val="24"/>
        </w:rPr>
      </w:pPr>
      <w:r>
        <w:rPr>
          <w:rFonts w:eastAsia="Times New Roman" w:cs="Times New Roman"/>
          <w:b/>
          <w:szCs w:val="24"/>
        </w:rPr>
        <w:t>Rēzeknes novada pašvaldības Dricānu pagasta pārvalde</w:t>
      </w:r>
      <w:bookmarkStart w:id="0" w:name="_GoBack"/>
      <w:bookmarkEnd w:id="0"/>
      <w:r>
        <w:rPr>
          <w:rFonts w:eastAsia="Times New Roman" w:cs="Times New Roman"/>
          <w:szCs w:val="24"/>
        </w:rPr>
        <w:t xml:space="preserve">, turpmāk – </w:t>
      </w:r>
      <w:r>
        <w:rPr>
          <w:rFonts w:eastAsia="Times New Roman" w:cs="Times New Roman"/>
          <w:b/>
          <w:bCs/>
          <w:szCs w:val="24"/>
        </w:rPr>
        <w:t>Pasūtītājs</w:t>
      </w:r>
      <w:r>
        <w:rPr>
          <w:rFonts w:eastAsia="Times New Roman" w:cs="Times New Roman"/>
          <w:szCs w:val="24"/>
        </w:rPr>
        <w:t xml:space="preserve">, no vienas puses, un </w:t>
      </w:r>
      <w:r>
        <w:rPr>
          <w:b/>
          <w:szCs w:val="24"/>
        </w:rPr>
        <w:t>SIA „LATREKO”</w:t>
      </w:r>
      <w:r>
        <w:rPr>
          <w:rFonts w:eastAsia="Times New Roman" w:cs="Times New Roman"/>
          <w:szCs w:val="24"/>
        </w:rPr>
        <w:t xml:space="preserve">, turpmāk – </w:t>
      </w:r>
      <w:r>
        <w:rPr>
          <w:rFonts w:eastAsia="Times New Roman" w:cs="Times New Roman"/>
          <w:b/>
          <w:szCs w:val="24"/>
        </w:rPr>
        <w:t>Būvdarbu veicējs</w:t>
      </w:r>
      <w:r>
        <w:rPr>
          <w:rFonts w:eastAsia="Times New Roman" w:cs="Times New Roman"/>
          <w:szCs w:val="24"/>
        </w:rPr>
        <w:t xml:space="preserve">, no otras puses, abas kopā un katra atsevišķi turpmāk arī </w:t>
      </w:r>
      <w:r>
        <w:rPr>
          <w:rFonts w:eastAsia="Times New Roman" w:cs="Times New Roman"/>
          <w:b/>
          <w:szCs w:val="24"/>
        </w:rPr>
        <w:t xml:space="preserve">Puses </w:t>
      </w:r>
      <w:r>
        <w:rPr>
          <w:rFonts w:eastAsia="Times New Roman" w:cs="Times New Roman"/>
          <w:szCs w:val="24"/>
        </w:rPr>
        <w:t>vai</w:t>
      </w:r>
      <w:r>
        <w:rPr>
          <w:rFonts w:eastAsia="Times New Roman" w:cs="Times New Roman"/>
          <w:b/>
          <w:szCs w:val="24"/>
        </w:rPr>
        <w:t xml:space="preserve"> Puse</w:t>
      </w:r>
      <w:r>
        <w:rPr>
          <w:rFonts w:eastAsia="Times New Roman" w:cs="Times New Roman"/>
          <w:szCs w:val="24"/>
        </w:rPr>
        <w:t>, pamatojoties uz Rēzeknes novada pašvaldības Dricānu pagasta pārvaldes rīkotā iepirkuma „</w:t>
      </w:r>
      <w:r>
        <w:rPr>
          <w:rFonts w:eastAsia="Times New Roman" w:cs="Times New Roman"/>
          <w:b/>
          <w:bCs/>
          <w:szCs w:val="24"/>
        </w:rPr>
        <w:t>Dricānu vidusskolas sporta zāles defektu novēršanas remontdarbi</w:t>
      </w:r>
      <w:r>
        <w:rPr>
          <w:rFonts w:eastAsia="Times New Roman" w:cs="Times New Roman"/>
          <w:szCs w:val="24"/>
        </w:rPr>
        <w:t>”</w:t>
      </w:r>
      <w:r>
        <w:rPr>
          <w:rFonts w:eastAsia="Times New Roman" w:cs="Times New Roman"/>
          <w:b/>
          <w:szCs w:val="24"/>
        </w:rPr>
        <w:t xml:space="preserve"> </w:t>
      </w:r>
      <w:r>
        <w:rPr>
          <w:rFonts w:eastAsia="Times New Roman" w:cs="Times New Roman"/>
          <w:szCs w:val="24"/>
        </w:rPr>
        <w:t xml:space="preserve">(identifikācijas Nr. DPP 2015/4), turpmāk – </w:t>
      </w:r>
      <w:r>
        <w:rPr>
          <w:rFonts w:eastAsia="Times New Roman" w:cs="Times New Roman"/>
          <w:b/>
          <w:szCs w:val="24"/>
        </w:rPr>
        <w:t>Iepirkums</w:t>
      </w:r>
      <w:r>
        <w:rPr>
          <w:rFonts w:eastAsia="Times New Roman" w:cs="Times New Roman"/>
          <w:szCs w:val="24"/>
        </w:rPr>
        <w:t>,</w:t>
      </w:r>
      <w:r>
        <w:rPr>
          <w:rFonts w:eastAsia="Times New Roman" w:cs="Times New Roman"/>
          <w:i/>
          <w:iCs/>
          <w:szCs w:val="24"/>
        </w:rPr>
        <w:t xml:space="preserve"> </w:t>
      </w:r>
      <w:r>
        <w:rPr>
          <w:rFonts w:eastAsia="Times New Roman" w:cs="Times New Roman"/>
          <w:szCs w:val="24"/>
        </w:rPr>
        <w:t xml:space="preserve">rezultātiem un Būvdarbu veicēja iesniegto piedāvājumu Iepirkumā, noslēdz šādu līgumu: </w:t>
      </w:r>
    </w:p>
    <w:p w:rsidR="00EB155C" w:rsidRDefault="00EB155C" w:rsidP="00EB155C">
      <w:pPr>
        <w:widowControl w:val="0"/>
        <w:spacing w:after="0" w:line="100" w:lineRule="atLeast"/>
        <w:jc w:val="center"/>
        <w:rPr>
          <w:rFonts w:eastAsia="Times New Roman" w:cs="Times New Roman"/>
          <w:b/>
          <w:i/>
          <w:szCs w:val="24"/>
        </w:rPr>
      </w:pPr>
      <w:r w:rsidRPr="00B3478E">
        <w:rPr>
          <w:rFonts w:eastAsia="Times New Roman" w:cs="Times New Roman"/>
          <w:b/>
          <w:iCs/>
          <w:szCs w:val="24"/>
        </w:rPr>
        <w:t>1.</w:t>
      </w:r>
      <w:r>
        <w:rPr>
          <w:rFonts w:eastAsia="Times New Roman" w:cs="Times New Roman"/>
          <w:b/>
          <w:i/>
          <w:iCs/>
          <w:szCs w:val="24"/>
        </w:rPr>
        <w:t xml:space="preserve"> Apzīmējumi:</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b/>
          <w:i/>
          <w:szCs w:val="24"/>
        </w:rPr>
        <w:t>Līgums</w:t>
      </w:r>
      <w:r>
        <w:rPr>
          <w:rFonts w:eastAsia="Times New Roman" w:cs="Times New Roman"/>
          <w:szCs w:val="24"/>
        </w:rPr>
        <w:t xml:space="preserve"> – Pušu parakstītais līgums, ieskaitot visus tā pielikumus, kā arī jebkuru dokumentu, kas papildina vai groza šo līgumu vai tā pielikumus.</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b/>
          <w:i/>
          <w:szCs w:val="24"/>
        </w:rPr>
        <w:t>Būvuzraugs</w:t>
      </w:r>
      <w:r>
        <w:rPr>
          <w:rFonts w:eastAsia="Times New Roman" w:cs="Times New Roman"/>
          <w:szCs w:val="24"/>
        </w:rPr>
        <w:t xml:space="preserve"> – persona, kura pārstāv Pasūtītāju, Pasūtītāja vārdā pilnvarota uzraudzīt būvdarbu izpildes gaitu, tās atbilstību Līgumam, būvnormatīviem, citiem normatīvajiem aktiem un Pasūtītāja interesēm. Būvuzraugs ir tiesīgs iepazīties ar Būvdarbu veicēja izstrādāto dokumentāciju un darbu izpildi, pieprasīt skaidrojumus par to, saņemt Pasūtītājam adresētus ziņojumus, apturēt būvdarbus, veikt citas Līgumā un normatīvajos aktos noteiktās darbības.</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b/>
          <w:i/>
          <w:szCs w:val="24"/>
        </w:rPr>
        <w:t>Būvdarbu vadītājs</w:t>
      </w:r>
      <w:r>
        <w:rPr>
          <w:rFonts w:eastAsia="Times New Roman" w:cs="Times New Roman"/>
          <w:szCs w:val="24"/>
        </w:rPr>
        <w:t xml:space="preserve"> – Pasūtītāja apstiprināts Būvdarbu veicēja pārstāvis, kurš kā sertificēts atbildīgais darbu vadītājs nodrošina darbu izpildi atbilstoši spēkā esošajiem normatīvajiem aktiem un šim Līgumam un pārstāv Būvdarbu veicēju attiecībās ar Pasūtītāju.</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b/>
          <w:i/>
          <w:szCs w:val="24"/>
        </w:rPr>
        <w:t>Darbi</w:t>
      </w:r>
      <w:r>
        <w:rPr>
          <w:rFonts w:eastAsia="Times New Roman" w:cs="Times New Roman"/>
          <w:szCs w:val="24"/>
        </w:rPr>
        <w:t xml:space="preserve"> – visas darbības, kuras Būvdarbu veicējam ir jāveic saskaņā ar Līgumu,</w:t>
      </w:r>
      <w:r>
        <w:rPr>
          <w:rFonts w:eastAsia="Times New Roman" w:cs="Times New Roman"/>
          <w:color w:val="0000FF"/>
          <w:szCs w:val="24"/>
        </w:rPr>
        <w:t xml:space="preserve"> </w:t>
      </w:r>
      <w:r>
        <w:rPr>
          <w:rFonts w:eastAsia="Times New Roman" w:cs="Times New Roman"/>
          <w:szCs w:val="24"/>
        </w:rPr>
        <w:t>Vispārīgajiem būvnoteikumiem, Ēku būvnoteikumiem un citiem normatīvajiem aktiem.</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b/>
          <w:i/>
          <w:szCs w:val="24"/>
        </w:rPr>
        <w:t>Līguma cena</w:t>
      </w:r>
      <w:r>
        <w:rPr>
          <w:rFonts w:eastAsia="Times New Roman" w:cs="Times New Roman"/>
          <w:szCs w:val="24"/>
        </w:rPr>
        <w:t xml:space="preserve"> – kopējā cena par visu Darbu izpildi, kas ir noteikta Līguma 4.punktā.</w:t>
      </w:r>
    </w:p>
    <w:p w:rsidR="00EB155C" w:rsidRDefault="00EB155C" w:rsidP="00EB155C">
      <w:pPr>
        <w:widowControl w:val="0"/>
        <w:numPr>
          <w:ilvl w:val="1"/>
          <w:numId w:val="1"/>
        </w:numPr>
        <w:spacing w:after="0" w:line="100" w:lineRule="atLeast"/>
        <w:ind w:left="0" w:right="-139" w:firstLine="0"/>
        <w:jc w:val="both"/>
        <w:rPr>
          <w:rFonts w:eastAsia="Times New Roman" w:cs="Times New Roman"/>
          <w:szCs w:val="24"/>
        </w:rPr>
      </w:pPr>
      <w:r>
        <w:rPr>
          <w:rFonts w:eastAsia="Times New Roman" w:cs="Times New Roman"/>
          <w:b/>
          <w:i/>
          <w:szCs w:val="24"/>
        </w:rPr>
        <w:t xml:space="preserve">Būvobjekts </w:t>
      </w:r>
      <w:r>
        <w:rPr>
          <w:rFonts w:eastAsia="Times New Roman" w:cs="Times New Roman"/>
          <w:szCs w:val="24"/>
        </w:rPr>
        <w:t xml:space="preserve">– </w:t>
      </w:r>
      <w:r>
        <w:rPr>
          <w:rFonts w:eastAsia="Times New Roman" w:cs="Times New Roman"/>
          <w:bCs/>
          <w:szCs w:val="24"/>
        </w:rPr>
        <w:t>Dricānu vidusskolas sporta zāles defektu novēršanas remontdarbi</w:t>
      </w:r>
      <w:r>
        <w:rPr>
          <w:rFonts w:eastAsia="Times New Roman" w:cs="Times New Roman"/>
          <w:szCs w:val="24"/>
        </w:rPr>
        <w:t>, saskaņā ar tehnisko dokumentāciju un būvdarbu apjomu sarakstu.</w:t>
      </w:r>
    </w:p>
    <w:p w:rsidR="00EB155C" w:rsidRDefault="00EB155C" w:rsidP="00EB155C">
      <w:pPr>
        <w:widowControl w:val="0"/>
        <w:spacing w:after="0" w:line="100" w:lineRule="atLeast"/>
        <w:ind w:left="425" w:right="-139" w:hanging="425"/>
        <w:jc w:val="both"/>
        <w:rPr>
          <w:rFonts w:eastAsia="Times New Roman" w:cs="Times New Roman"/>
          <w:bCs/>
          <w:iCs/>
          <w:szCs w:val="24"/>
        </w:rPr>
      </w:pPr>
      <w:r>
        <w:rPr>
          <w:rFonts w:eastAsia="Times New Roman" w:cs="Times New Roman"/>
          <w:szCs w:val="24"/>
        </w:rPr>
        <w:t xml:space="preserve">1.7. </w:t>
      </w:r>
      <w:r>
        <w:rPr>
          <w:rFonts w:eastAsia="Times New Roman" w:cs="Times New Roman"/>
          <w:b/>
          <w:i/>
          <w:szCs w:val="24"/>
        </w:rPr>
        <w:t>Piedāvājums</w:t>
      </w:r>
      <w:r>
        <w:rPr>
          <w:rFonts w:eastAsia="Times New Roman" w:cs="Times New Roman"/>
          <w:szCs w:val="24"/>
        </w:rPr>
        <w:t xml:space="preserve"> – Līgumam pievienotais tehniskais piedāvājums no Būvdarbu veicēja iesniegtā piedāvājuma.</w:t>
      </w:r>
    </w:p>
    <w:p w:rsidR="00EB155C" w:rsidRDefault="00EB155C" w:rsidP="00EB155C">
      <w:pPr>
        <w:widowControl w:val="0"/>
        <w:spacing w:after="0" w:line="100" w:lineRule="atLeast"/>
        <w:ind w:left="425" w:right="-139" w:hanging="425"/>
        <w:jc w:val="both"/>
        <w:rPr>
          <w:rFonts w:eastAsia="Times New Roman" w:cs="Times New Roman"/>
          <w:b/>
          <w:i/>
          <w:szCs w:val="24"/>
        </w:rPr>
      </w:pPr>
      <w:r>
        <w:rPr>
          <w:rFonts w:eastAsia="Times New Roman" w:cs="Times New Roman"/>
          <w:bCs/>
          <w:iCs/>
          <w:szCs w:val="24"/>
        </w:rPr>
        <w:t>1.8</w:t>
      </w:r>
      <w:r>
        <w:rPr>
          <w:rFonts w:eastAsia="Times New Roman" w:cs="Times New Roman"/>
          <w:b/>
          <w:bCs/>
          <w:i/>
          <w:iCs/>
          <w:szCs w:val="24"/>
        </w:rPr>
        <w:t>. Tāme</w:t>
      </w:r>
      <w:r>
        <w:rPr>
          <w:rFonts w:eastAsia="Times New Roman" w:cs="Times New Roman"/>
          <w:szCs w:val="24"/>
        </w:rPr>
        <w:t xml:space="preserve"> – Līgumam pievienotais Būvdarbu veicēja izmaksu aprēķins (finanšu piedāvājums).</w:t>
      </w:r>
    </w:p>
    <w:p w:rsidR="00EB155C" w:rsidRDefault="00EB155C" w:rsidP="00EB155C">
      <w:pPr>
        <w:widowControl w:val="0"/>
        <w:numPr>
          <w:ilvl w:val="0"/>
          <w:numId w:val="1"/>
        </w:numPr>
        <w:spacing w:after="0" w:line="100" w:lineRule="atLeast"/>
        <w:jc w:val="center"/>
        <w:rPr>
          <w:rFonts w:eastAsia="Times New Roman" w:cs="Times New Roman"/>
          <w:szCs w:val="24"/>
        </w:rPr>
      </w:pPr>
      <w:r>
        <w:rPr>
          <w:rFonts w:eastAsia="Times New Roman" w:cs="Times New Roman"/>
          <w:b/>
          <w:i/>
          <w:szCs w:val="24"/>
        </w:rPr>
        <w:t xml:space="preserve"> Līguma priekšmets</w:t>
      </w:r>
    </w:p>
    <w:p w:rsidR="00EB155C" w:rsidRDefault="00EB155C" w:rsidP="00EB155C">
      <w:pPr>
        <w:widowControl w:val="0"/>
        <w:spacing w:after="0" w:line="100" w:lineRule="atLeast"/>
        <w:ind w:left="425" w:right="-139" w:hanging="425"/>
        <w:jc w:val="both"/>
        <w:rPr>
          <w:rFonts w:eastAsia="Times New Roman" w:cs="Times New Roman"/>
          <w:szCs w:val="24"/>
        </w:rPr>
      </w:pPr>
      <w:r w:rsidRPr="00311660">
        <w:rPr>
          <w:rFonts w:eastAsia="Times New Roman" w:cs="Times New Roman"/>
          <w:b/>
          <w:szCs w:val="24"/>
        </w:rPr>
        <w:t>2.1</w:t>
      </w:r>
      <w:r>
        <w:rPr>
          <w:rFonts w:eastAsia="Times New Roman" w:cs="Times New Roman"/>
          <w:szCs w:val="24"/>
        </w:rPr>
        <w:t xml:space="preserve">. Būvdarbu veicējs apņemas saskaņā ar Līgumu un Piedāvājumu </w:t>
      </w:r>
      <w:r>
        <w:rPr>
          <w:rFonts w:eastAsia="Times New Roman" w:cs="Times New Roman"/>
          <w:b/>
          <w:szCs w:val="24"/>
        </w:rPr>
        <w:t xml:space="preserve">3 (triju) mēnešu laikā </w:t>
      </w:r>
      <w:r>
        <w:rPr>
          <w:rFonts w:eastAsia="Times New Roman" w:cs="Times New Roman"/>
          <w:szCs w:val="24"/>
        </w:rPr>
        <w:t>no Līguma noslēgšanas</w:t>
      </w:r>
      <w:r>
        <w:rPr>
          <w:rFonts w:eastAsia="Times New Roman" w:cs="Times New Roman"/>
          <w:b/>
          <w:szCs w:val="24"/>
        </w:rPr>
        <w:t xml:space="preserve"> </w:t>
      </w:r>
      <w:r>
        <w:rPr>
          <w:rFonts w:eastAsia="Times New Roman" w:cs="Times New Roman"/>
          <w:szCs w:val="24"/>
        </w:rPr>
        <w:t xml:space="preserve">veikt </w:t>
      </w:r>
      <w:r>
        <w:rPr>
          <w:rFonts w:eastAsia="Times New Roman" w:cs="Times New Roman"/>
          <w:bCs/>
          <w:szCs w:val="24"/>
        </w:rPr>
        <w:t>Dricānu vidusskolas sporta zāles defektu novēršanas remontdarbus</w:t>
      </w:r>
      <w:r>
        <w:rPr>
          <w:rFonts w:eastAsia="Times New Roman" w:cs="Times New Roman"/>
          <w:szCs w:val="24"/>
        </w:rPr>
        <w:t>, saskaņā ar būvdarbu apjomu sarakstu.</w:t>
      </w:r>
    </w:p>
    <w:p w:rsidR="00EB155C" w:rsidRDefault="00EB155C" w:rsidP="00EB155C">
      <w:pPr>
        <w:widowControl w:val="0"/>
        <w:spacing w:after="0" w:line="100" w:lineRule="atLeast"/>
        <w:ind w:left="425" w:right="-139" w:hanging="425"/>
        <w:jc w:val="both"/>
        <w:rPr>
          <w:rFonts w:eastAsia="Times New Roman" w:cs="Times New Roman"/>
          <w:b/>
          <w:i/>
          <w:szCs w:val="24"/>
        </w:rPr>
      </w:pPr>
      <w:r w:rsidRPr="00311660">
        <w:rPr>
          <w:rFonts w:eastAsia="Times New Roman" w:cs="Times New Roman"/>
          <w:b/>
          <w:szCs w:val="24"/>
        </w:rPr>
        <w:t>2.2.</w:t>
      </w:r>
      <w:r>
        <w:rPr>
          <w:rFonts w:eastAsia="Times New Roman" w:cs="Times New Roman"/>
          <w:szCs w:val="24"/>
        </w:rPr>
        <w:t xml:space="preserve"> Būvdarbu veicējs iepriekšminētos Darbus veic ar savu darbaspēku, darba rīkiem, ierīcēm, un materiāliem, kuru vērtība ir ierēķināta Līguma cenā.</w:t>
      </w:r>
    </w:p>
    <w:p w:rsidR="00EB155C" w:rsidRDefault="00EB155C" w:rsidP="00EB155C">
      <w:pPr>
        <w:widowControl w:val="0"/>
        <w:numPr>
          <w:ilvl w:val="0"/>
          <w:numId w:val="1"/>
        </w:numPr>
        <w:spacing w:after="0" w:line="100" w:lineRule="atLeast"/>
        <w:jc w:val="center"/>
        <w:rPr>
          <w:rFonts w:eastAsia="Times New Roman" w:cs="Times New Roman"/>
          <w:szCs w:val="24"/>
        </w:rPr>
      </w:pPr>
      <w:r>
        <w:rPr>
          <w:rFonts w:eastAsia="Times New Roman" w:cs="Times New Roman"/>
          <w:b/>
          <w:i/>
          <w:szCs w:val="24"/>
        </w:rPr>
        <w:t>Līguma sastāvdaļas</w:t>
      </w:r>
    </w:p>
    <w:p w:rsidR="00EB155C" w:rsidRDefault="00EB155C" w:rsidP="00EB155C">
      <w:pPr>
        <w:widowControl w:val="0"/>
        <w:numPr>
          <w:ilvl w:val="1"/>
          <w:numId w:val="1"/>
        </w:numPr>
        <w:spacing w:after="0" w:line="100" w:lineRule="atLeast"/>
        <w:ind w:left="0" w:right="-139" w:firstLine="0"/>
        <w:jc w:val="both"/>
        <w:rPr>
          <w:rFonts w:eastAsia="Times New Roman" w:cs="Times New Roman"/>
          <w:b/>
          <w:i/>
          <w:szCs w:val="24"/>
        </w:rPr>
      </w:pPr>
      <w:r>
        <w:rPr>
          <w:rFonts w:eastAsia="Times New Roman" w:cs="Times New Roman"/>
          <w:szCs w:val="24"/>
        </w:rPr>
        <w:t>Šis Līgums sastāv no šādām daļām: 1) Līgums; 2) Pielikums Nr.1 – Būvdarbu veicēja Tehniskais piedāvājums; 3) Pielikums Nr.2 – Būvdarbu veicēja Finanšu piedāvājums.</w:t>
      </w:r>
    </w:p>
    <w:p w:rsidR="00EB155C" w:rsidRDefault="00EB155C" w:rsidP="00EB155C">
      <w:pPr>
        <w:widowControl w:val="0"/>
        <w:numPr>
          <w:ilvl w:val="0"/>
          <w:numId w:val="1"/>
        </w:numPr>
        <w:spacing w:after="0" w:line="100" w:lineRule="atLeast"/>
        <w:jc w:val="center"/>
        <w:rPr>
          <w:rFonts w:eastAsia="Times New Roman" w:cs="Times New Roman"/>
          <w:szCs w:val="24"/>
        </w:rPr>
      </w:pPr>
      <w:r>
        <w:rPr>
          <w:rFonts w:eastAsia="Times New Roman" w:cs="Times New Roman"/>
          <w:b/>
          <w:i/>
          <w:szCs w:val="24"/>
        </w:rPr>
        <w:t>Līguma cena</w:t>
      </w:r>
    </w:p>
    <w:p w:rsidR="00EB155C" w:rsidRDefault="00EB155C" w:rsidP="00EB155C">
      <w:pPr>
        <w:widowControl w:val="0"/>
        <w:spacing w:after="0" w:line="100" w:lineRule="atLeast"/>
        <w:ind w:left="426" w:right="-139" w:hanging="426"/>
        <w:jc w:val="both"/>
        <w:rPr>
          <w:rFonts w:eastAsia="Times New Roman" w:cs="Times New Roman"/>
          <w:szCs w:val="24"/>
        </w:rPr>
      </w:pPr>
      <w:r w:rsidRPr="00311660">
        <w:rPr>
          <w:rFonts w:eastAsia="Times New Roman" w:cs="Times New Roman"/>
          <w:b/>
          <w:szCs w:val="24"/>
        </w:rPr>
        <w:t>4.1.</w:t>
      </w:r>
      <w:r>
        <w:rPr>
          <w:rFonts w:eastAsia="Times New Roman" w:cs="Times New Roman"/>
          <w:szCs w:val="24"/>
        </w:rPr>
        <w:t xml:space="preserve"> Līguma cena par šajā Līgumā noteikto darbu izpildi, ko Pasūtītājs samaksā Būvdarbu veicējam ir </w:t>
      </w:r>
      <w:r>
        <w:rPr>
          <w:rFonts w:eastAsia="Times New Roman" w:cs="Times New Roman"/>
          <w:b/>
          <w:szCs w:val="24"/>
        </w:rPr>
        <w:t>EUR 11 095,71</w:t>
      </w:r>
      <w:r>
        <w:rPr>
          <w:rFonts w:eastAsia="Times New Roman" w:cs="Times New Roman"/>
          <w:szCs w:val="24"/>
        </w:rPr>
        <w:t xml:space="preserve"> (vienpadsmit tūkstoši deviņdesmit pieci</w:t>
      </w:r>
      <w:r>
        <w:rPr>
          <w:rFonts w:eastAsia="Times New Roman" w:cs="Times New Roman"/>
          <w:i/>
          <w:szCs w:val="24"/>
        </w:rPr>
        <w:t xml:space="preserve"> </w:t>
      </w:r>
      <w:proofErr w:type="spellStart"/>
      <w:r>
        <w:rPr>
          <w:rFonts w:eastAsia="Times New Roman" w:cs="Times New Roman"/>
          <w:i/>
          <w:szCs w:val="24"/>
        </w:rPr>
        <w:t>euro</w:t>
      </w:r>
      <w:proofErr w:type="spellEnd"/>
      <w:r>
        <w:rPr>
          <w:rFonts w:eastAsia="Times New Roman" w:cs="Times New Roman"/>
          <w:szCs w:val="24"/>
        </w:rPr>
        <w:t xml:space="preserve"> 71 cents). Pievienotās vērtības nodoklis (PVN) </w:t>
      </w:r>
      <w:r>
        <w:rPr>
          <w:rFonts w:eastAsia="Times New Roman" w:cs="Times New Roman"/>
          <w:b/>
          <w:szCs w:val="24"/>
        </w:rPr>
        <w:t>EUR 1 925,70</w:t>
      </w:r>
      <w:r>
        <w:rPr>
          <w:rFonts w:eastAsia="Times New Roman" w:cs="Times New Roman"/>
          <w:szCs w:val="24"/>
        </w:rPr>
        <w:t xml:space="preserve"> (viens tūkstotis deviņi simti divdesmit pieci</w:t>
      </w:r>
      <w:r>
        <w:rPr>
          <w:rFonts w:eastAsia="Times New Roman" w:cs="Times New Roman"/>
          <w:i/>
          <w:szCs w:val="24"/>
        </w:rPr>
        <w:t xml:space="preserve"> </w:t>
      </w:r>
      <w:proofErr w:type="spellStart"/>
      <w:r>
        <w:rPr>
          <w:rFonts w:eastAsia="Times New Roman" w:cs="Times New Roman"/>
          <w:i/>
          <w:szCs w:val="24"/>
        </w:rPr>
        <w:t>euro</w:t>
      </w:r>
      <w:proofErr w:type="spellEnd"/>
      <w:r>
        <w:rPr>
          <w:rFonts w:eastAsia="Times New Roman" w:cs="Times New Roman"/>
          <w:szCs w:val="24"/>
        </w:rPr>
        <w:t xml:space="preserve"> 70 centi) tiek maksāts Pievienotās vērtības nodokļa likuma 142.pantā noteiktajā kārtībā.</w:t>
      </w:r>
      <w:r>
        <w:rPr>
          <w:szCs w:val="24"/>
        </w:rPr>
        <w:t xml:space="preserve"> Līguma cena bez PVN</w:t>
      </w:r>
      <w:r>
        <w:rPr>
          <w:rFonts w:eastAsia="Times New Roman" w:cs="Times New Roman"/>
          <w:szCs w:val="24"/>
        </w:rPr>
        <w:t xml:space="preserve"> ir </w:t>
      </w:r>
      <w:r>
        <w:rPr>
          <w:rFonts w:eastAsia="Times New Roman" w:cs="Times New Roman"/>
          <w:b/>
          <w:szCs w:val="24"/>
        </w:rPr>
        <w:t>EUR</w:t>
      </w:r>
      <w:r>
        <w:rPr>
          <w:rFonts w:eastAsia="Times New Roman" w:cs="Times New Roman"/>
          <w:szCs w:val="24"/>
        </w:rPr>
        <w:t xml:space="preserve"> </w:t>
      </w:r>
      <w:r>
        <w:rPr>
          <w:rFonts w:eastAsia="Times New Roman" w:cs="Times New Roman"/>
          <w:b/>
          <w:szCs w:val="24"/>
        </w:rPr>
        <w:t>9 170,01</w:t>
      </w:r>
      <w:r>
        <w:rPr>
          <w:rFonts w:eastAsia="Times New Roman" w:cs="Times New Roman"/>
          <w:szCs w:val="24"/>
        </w:rPr>
        <w:t xml:space="preserve"> (deviņi tūkstoši viens simts septiņdesmit </w:t>
      </w:r>
      <w:proofErr w:type="spellStart"/>
      <w:r>
        <w:rPr>
          <w:rFonts w:eastAsia="Times New Roman" w:cs="Times New Roman"/>
          <w:i/>
          <w:szCs w:val="24"/>
        </w:rPr>
        <w:t>euro</w:t>
      </w:r>
      <w:proofErr w:type="spellEnd"/>
      <w:r>
        <w:rPr>
          <w:rFonts w:eastAsia="Times New Roman" w:cs="Times New Roman"/>
          <w:i/>
          <w:szCs w:val="24"/>
        </w:rPr>
        <w:t xml:space="preserve"> </w:t>
      </w:r>
      <w:r>
        <w:rPr>
          <w:rFonts w:eastAsia="Times New Roman" w:cs="Times New Roman"/>
          <w:szCs w:val="24"/>
        </w:rPr>
        <w:t>01 cents) Pasūtītājs samaksā Būvdarbu veicējam Līguma cenu saskaņā ar Līguma noteikumiem ar nosacījumu, ka Būvdarbu veicējs izpilda saistības.</w:t>
      </w:r>
    </w:p>
    <w:p w:rsidR="00EB155C" w:rsidRDefault="00EB155C" w:rsidP="00EB155C">
      <w:pPr>
        <w:widowControl w:val="0"/>
        <w:numPr>
          <w:ilvl w:val="1"/>
          <w:numId w:val="10"/>
        </w:numPr>
        <w:spacing w:after="0" w:line="100" w:lineRule="atLeast"/>
        <w:ind w:left="426" w:right="-139" w:hanging="426"/>
        <w:jc w:val="both"/>
        <w:rPr>
          <w:rFonts w:eastAsia="Times New Roman" w:cs="Times New Roman"/>
          <w:szCs w:val="24"/>
        </w:rPr>
        <w:sectPr w:rsidR="00EB155C">
          <w:pgSz w:w="11906" w:h="16838"/>
          <w:pgMar w:top="1440" w:right="1132" w:bottom="1287" w:left="1287" w:header="720" w:footer="720" w:gutter="0"/>
          <w:cols w:space="720"/>
          <w:docGrid w:linePitch="600" w:charSpace="32768"/>
        </w:sectPr>
      </w:pPr>
      <w:r>
        <w:rPr>
          <w:rFonts w:eastAsia="Times New Roman" w:cs="Times New Roman"/>
          <w:szCs w:val="24"/>
        </w:rPr>
        <w:t xml:space="preserve">Būvdarbu veicējs apliecina, ka Tāmē iekļauti visi darbi, materiāli un palīgmateriāli, kuri paredzēti tehniskajā dokumentācijā (rasējumos), arī tad ja tie nav norādīti būvdarbu apjomos, un kuri nepieciešami pilnīgai Līgumā paredzēto darbu veikšanai. </w:t>
      </w:r>
    </w:p>
    <w:p w:rsidR="00EB155C" w:rsidRDefault="00EB155C" w:rsidP="00EB155C">
      <w:pPr>
        <w:widowControl w:val="0"/>
        <w:numPr>
          <w:ilvl w:val="1"/>
          <w:numId w:val="10"/>
        </w:numPr>
        <w:spacing w:after="0" w:line="100" w:lineRule="atLeast"/>
        <w:ind w:left="426" w:right="-139" w:hanging="426"/>
        <w:jc w:val="both"/>
        <w:rPr>
          <w:rFonts w:eastAsia="Times New Roman" w:cs="Times New Roman"/>
          <w:b/>
          <w:i/>
          <w:szCs w:val="24"/>
        </w:rPr>
      </w:pPr>
      <w:r>
        <w:rPr>
          <w:rFonts w:eastAsia="Times New Roman" w:cs="Times New Roman"/>
          <w:szCs w:val="24"/>
        </w:rPr>
        <w:lastRenderedPageBreak/>
        <w:t>Tāmē noteiktās darbu izmaksu cenas paliek nemainīgas, izņemot gadījumu, ja Līguma darbības laikā Latvijas Republikā tiks noteikti jauni nodokļi vai izmainīti esošie (izņemot uzņēmuma ienākuma nodokli), kas attiecas uz izpildāmajiem darbiem.</w:t>
      </w:r>
    </w:p>
    <w:p w:rsidR="00EB155C" w:rsidRDefault="00EB155C" w:rsidP="00EB155C">
      <w:pPr>
        <w:widowControl w:val="0"/>
        <w:spacing w:after="0" w:line="100" w:lineRule="atLeast"/>
        <w:ind w:left="426" w:right="-139" w:hanging="426"/>
        <w:jc w:val="center"/>
        <w:rPr>
          <w:rFonts w:eastAsia="Times New Roman" w:cs="Times New Roman"/>
          <w:szCs w:val="24"/>
        </w:rPr>
      </w:pPr>
      <w:r>
        <w:rPr>
          <w:rFonts w:eastAsia="Times New Roman" w:cs="Times New Roman"/>
          <w:b/>
          <w:i/>
          <w:szCs w:val="24"/>
        </w:rPr>
        <w:t>5. Darbu izpildes noteikumi</w:t>
      </w:r>
    </w:p>
    <w:p w:rsidR="00EB155C" w:rsidRDefault="00EB155C" w:rsidP="00EB155C">
      <w:pPr>
        <w:widowControl w:val="0"/>
        <w:numPr>
          <w:ilvl w:val="1"/>
          <w:numId w:val="2"/>
        </w:numPr>
        <w:tabs>
          <w:tab w:val="left" w:pos="426"/>
          <w:tab w:val="left" w:pos="5580"/>
        </w:tabs>
        <w:spacing w:after="0" w:line="100" w:lineRule="atLeast"/>
        <w:ind w:left="426" w:right="-139" w:hanging="426"/>
        <w:jc w:val="both"/>
        <w:rPr>
          <w:rFonts w:eastAsia="Times New Roman" w:cs="Times New Roman"/>
          <w:szCs w:val="24"/>
        </w:rPr>
      </w:pPr>
      <w:r>
        <w:rPr>
          <w:rFonts w:eastAsia="Times New Roman" w:cs="Times New Roman"/>
          <w:szCs w:val="24"/>
        </w:rPr>
        <w:t xml:space="preserve">Darbi ir jāveic saskaņā ar apstiprinātajiem būvnormatīviem, Līguma noteikumiem un Pasūtītāja vai Būvuzrauga norādījumiem, ciktāl šādi norādījumi nav pretrunā ar Līguma nosacījumiem un spēkā esošo normatīvo aktu prasībām. </w:t>
      </w:r>
    </w:p>
    <w:p w:rsidR="00EB155C" w:rsidRDefault="00EB155C" w:rsidP="00EB155C">
      <w:pPr>
        <w:widowControl w:val="0"/>
        <w:numPr>
          <w:ilvl w:val="1"/>
          <w:numId w:val="2"/>
        </w:numPr>
        <w:tabs>
          <w:tab w:val="left" w:pos="426"/>
        </w:tabs>
        <w:spacing w:after="0" w:line="100" w:lineRule="atLeast"/>
        <w:ind w:left="0" w:right="-142" w:firstLine="0"/>
        <w:jc w:val="both"/>
        <w:rPr>
          <w:rFonts w:eastAsia="Times New Roman" w:cs="Times New Roman"/>
          <w:szCs w:val="24"/>
        </w:rPr>
      </w:pPr>
      <w:r>
        <w:rPr>
          <w:rFonts w:eastAsia="Times New Roman" w:cs="Times New Roman"/>
          <w:szCs w:val="24"/>
        </w:rPr>
        <w:t xml:space="preserve">Būvdarbu veicējs Darbus apņemas uzsākt nekavējoties pēc Līguma parakstīšanas. </w:t>
      </w:r>
    </w:p>
    <w:p w:rsidR="00EB155C" w:rsidRDefault="00EB155C" w:rsidP="00EB155C">
      <w:pPr>
        <w:widowControl w:val="0"/>
        <w:numPr>
          <w:ilvl w:val="1"/>
          <w:numId w:val="2"/>
        </w:numPr>
        <w:tabs>
          <w:tab w:val="left" w:pos="426"/>
        </w:tabs>
        <w:spacing w:after="0" w:line="100" w:lineRule="atLeast"/>
        <w:ind w:left="426" w:right="-142" w:hanging="426"/>
        <w:jc w:val="both"/>
        <w:rPr>
          <w:rFonts w:eastAsia="Times New Roman" w:cs="Times New Roman"/>
          <w:bCs/>
          <w:szCs w:val="24"/>
        </w:rPr>
      </w:pPr>
      <w:r>
        <w:rPr>
          <w:rFonts w:eastAsia="Times New Roman" w:cs="Times New Roman"/>
          <w:szCs w:val="24"/>
        </w:rPr>
        <w:t xml:space="preserve">Ievērojot Līguma noteikumus, Būvdarbu veicējs pilnīgu Darbu izpildi un Darbu nodošanu apņemas pabeigt </w:t>
      </w:r>
      <w:r>
        <w:rPr>
          <w:rFonts w:eastAsia="Times New Roman" w:cs="Times New Roman"/>
          <w:b/>
          <w:szCs w:val="24"/>
        </w:rPr>
        <w:t>3 (triju) mēnešu laikā</w:t>
      </w:r>
      <w:r>
        <w:rPr>
          <w:rFonts w:eastAsia="Times New Roman" w:cs="Times New Roman"/>
          <w:szCs w:val="24"/>
        </w:rPr>
        <w:t xml:space="preserve"> no Līguma noslēgšanas.</w:t>
      </w:r>
    </w:p>
    <w:p w:rsidR="00EB155C" w:rsidRDefault="00EB155C" w:rsidP="00EB155C">
      <w:pPr>
        <w:widowControl w:val="0"/>
        <w:numPr>
          <w:ilvl w:val="1"/>
          <w:numId w:val="2"/>
        </w:numPr>
        <w:tabs>
          <w:tab w:val="left" w:pos="426"/>
        </w:tabs>
        <w:spacing w:after="0" w:line="100" w:lineRule="atLeast"/>
        <w:ind w:left="426" w:right="-139" w:hanging="426"/>
        <w:jc w:val="both"/>
        <w:rPr>
          <w:rFonts w:eastAsia="Times New Roman" w:cs="Times New Roman"/>
          <w:szCs w:val="24"/>
        </w:rPr>
      </w:pPr>
      <w:r>
        <w:rPr>
          <w:rFonts w:eastAsia="Times New Roman" w:cs="Times New Roman"/>
          <w:bCs/>
          <w:szCs w:val="24"/>
        </w:rPr>
        <w:t>Ja Darbu veikšanas procesā Būvdarbu veicējam ir radušies fiziski šķēršļi vai apstākļi, kurus tas, kā pieredzējis un kvalificēts Būvdarbu veicējs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EB155C" w:rsidRDefault="00EB155C" w:rsidP="00EB155C">
      <w:pPr>
        <w:widowControl w:val="0"/>
        <w:numPr>
          <w:ilvl w:val="1"/>
          <w:numId w:val="2"/>
        </w:numPr>
        <w:tabs>
          <w:tab w:val="left" w:pos="426"/>
        </w:tabs>
        <w:spacing w:after="0" w:line="100" w:lineRule="atLeast"/>
        <w:ind w:left="426" w:right="-139" w:hanging="426"/>
        <w:jc w:val="both"/>
        <w:rPr>
          <w:rFonts w:eastAsia="Times New Roman" w:cs="Times New Roman"/>
          <w:szCs w:val="24"/>
        </w:rPr>
      </w:pPr>
      <w:r>
        <w:rPr>
          <w:rFonts w:eastAsia="Times New Roman" w:cs="Times New Roman"/>
          <w:szCs w:val="24"/>
        </w:rPr>
        <w:t>Pirms Darbu uzsākšanas Būvobjektā Būvdarbu veicējs ar rīkojumu nozīmē Būvdarbu vadītāju. Būvdarbu vadītāju Būvdarbu veicējs ir tiesīgs nomainīt vienīgi ar Pasūtītāja iepriekšēju rakstisku piekrišanu, nozīmējot jaunu speciālistu ar līdzvērtīgu pieredzi un kvalifikāciju.</w:t>
      </w:r>
    </w:p>
    <w:p w:rsidR="00EB155C" w:rsidRDefault="00EB155C" w:rsidP="00EB155C">
      <w:pPr>
        <w:widowControl w:val="0"/>
        <w:numPr>
          <w:ilvl w:val="1"/>
          <w:numId w:val="2"/>
        </w:numPr>
        <w:tabs>
          <w:tab w:val="left" w:pos="426"/>
        </w:tabs>
        <w:spacing w:after="0" w:line="100" w:lineRule="atLeast"/>
        <w:ind w:left="426" w:right="-139" w:hanging="426"/>
        <w:jc w:val="both"/>
        <w:rPr>
          <w:rFonts w:eastAsia="Times New Roman" w:cs="Times New Roman"/>
          <w:b/>
          <w:i/>
          <w:szCs w:val="24"/>
        </w:rPr>
      </w:pPr>
      <w:r>
        <w:rPr>
          <w:rFonts w:eastAsia="Times New Roman" w:cs="Times New Roman"/>
          <w:szCs w:val="24"/>
        </w:rPr>
        <w:t>Būvdarbu veicējs veic visas darbības, kādas saskaņā ar Vispārīgajiem būvnoteikumiem un citiem normatīvajiem aktiem ir nepieciešamas, lai pilnībā pabeigtu Darbus. Būvdarbu veicējs ir atbildīgs, lai Darbu izpildē tiktu ievēroti Latvijas Republikā spēkā esošie būvnormatīvi, citi normatīvie akti, kas reglamentē Līgumā noteikto Darbu veikšanu, kā arī darba drošības tehnikas, darba aizsardzības, ugunsdrošības, elektrodrošības, sanitārie un apkārtējās vides aizsardzības noteikumi.</w:t>
      </w:r>
    </w:p>
    <w:p w:rsidR="00EB155C" w:rsidRDefault="00EB155C" w:rsidP="00EB155C">
      <w:pPr>
        <w:widowControl w:val="0"/>
        <w:numPr>
          <w:ilvl w:val="0"/>
          <w:numId w:val="4"/>
        </w:numPr>
        <w:spacing w:after="0" w:line="100" w:lineRule="atLeast"/>
        <w:jc w:val="center"/>
        <w:rPr>
          <w:rFonts w:eastAsia="Times New Roman" w:cs="Times New Roman"/>
          <w:b/>
          <w:i/>
          <w:szCs w:val="24"/>
        </w:rPr>
      </w:pPr>
      <w:r>
        <w:rPr>
          <w:rFonts w:eastAsia="Times New Roman" w:cs="Times New Roman"/>
          <w:b/>
          <w:i/>
          <w:szCs w:val="24"/>
        </w:rPr>
        <w:t>Pasūtītāja pienākumi un tiesības</w:t>
      </w:r>
    </w:p>
    <w:p w:rsidR="00EB155C" w:rsidRDefault="00EB155C" w:rsidP="00EB155C">
      <w:pPr>
        <w:widowControl w:val="0"/>
        <w:numPr>
          <w:ilvl w:val="1"/>
          <w:numId w:val="4"/>
        </w:numPr>
        <w:spacing w:after="0" w:line="100" w:lineRule="atLeast"/>
        <w:jc w:val="both"/>
        <w:rPr>
          <w:rFonts w:eastAsia="Times New Roman" w:cs="Times New Roman"/>
          <w:szCs w:val="24"/>
        </w:rPr>
      </w:pPr>
      <w:r>
        <w:rPr>
          <w:rFonts w:eastAsia="Times New Roman" w:cs="Times New Roman"/>
          <w:b/>
          <w:i/>
          <w:szCs w:val="24"/>
        </w:rPr>
        <w:t xml:space="preserve"> Pasūtītājs apņemas:</w:t>
      </w:r>
    </w:p>
    <w:p w:rsidR="00EB155C" w:rsidRDefault="00EB155C" w:rsidP="00EB155C">
      <w:pPr>
        <w:widowControl w:val="0"/>
        <w:numPr>
          <w:ilvl w:val="2"/>
          <w:numId w:val="4"/>
        </w:numPr>
        <w:tabs>
          <w:tab w:val="left" w:pos="426"/>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 xml:space="preserve">nozīmēt savu pārstāvi – Būvuzraugu – Darbu izpildes, to kvalitātes un atbilstības Līgumam uzraudzīšanai. Būvuzraugam ir tiesības jebkurā brīdī apturēt Darbu veikšanu, iepriekš rakstiski paziņojot par to Būvdarbu veicējam un argumentējot pieņemto lēmumu. Būvuzraugam ir visas tās tiesības un pienākumi, kādi tam ir noteikti būvnormatīvos, citos normatīvajos aktos un Līgumā; </w:t>
      </w:r>
    </w:p>
    <w:p w:rsidR="00EB155C" w:rsidRDefault="00EB155C" w:rsidP="00EB155C">
      <w:pPr>
        <w:widowControl w:val="0"/>
        <w:numPr>
          <w:ilvl w:val="2"/>
          <w:numId w:val="4"/>
        </w:numPr>
        <w:tabs>
          <w:tab w:val="left" w:pos="426"/>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nodrošināt Būvdarbu veicēju ar nepieciešamo dokumentāciju un saņemt ar Darbu veikšanu saistītās atļaujas;</w:t>
      </w:r>
    </w:p>
    <w:p w:rsidR="00EB155C" w:rsidRDefault="00EB155C" w:rsidP="00EB155C">
      <w:pPr>
        <w:widowControl w:val="0"/>
        <w:numPr>
          <w:ilvl w:val="2"/>
          <w:numId w:val="4"/>
        </w:numPr>
        <w:tabs>
          <w:tab w:val="left" w:pos="567"/>
        </w:tabs>
        <w:spacing w:after="0" w:line="100" w:lineRule="atLeast"/>
        <w:ind w:left="0" w:right="-139" w:firstLine="0"/>
        <w:jc w:val="both"/>
        <w:rPr>
          <w:rFonts w:eastAsia="Times New Roman" w:cs="Times New Roman"/>
          <w:szCs w:val="24"/>
        </w:rPr>
      </w:pPr>
      <w:r>
        <w:rPr>
          <w:rFonts w:eastAsia="Times New Roman" w:cs="Times New Roman"/>
          <w:szCs w:val="24"/>
        </w:rPr>
        <w:t xml:space="preserve">pieņemt Būvdarbu veicēja izpildītos Darbus, saskaņā ar Līguma noteikumiem; </w:t>
      </w:r>
    </w:p>
    <w:p w:rsidR="00EB155C" w:rsidRDefault="00EB155C" w:rsidP="00EB155C">
      <w:pPr>
        <w:widowControl w:val="0"/>
        <w:numPr>
          <w:ilvl w:val="2"/>
          <w:numId w:val="4"/>
        </w:numPr>
        <w:tabs>
          <w:tab w:val="left" w:pos="567"/>
        </w:tabs>
        <w:spacing w:after="0" w:line="100" w:lineRule="atLeast"/>
        <w:ind w:left="0" w:right="-139" w:firstLine="0"/>
        <w:jc w:val="both"/>
        <w:rPr>
          <w:rFonts w:eastAsia="Times New Roman" w:cs="Times New Roman"/>
          <w:b/>
          <w:i/>
          <w:szCs w:val="24"/>
        </w:rPr>
      </w:pPr>
      <w:r>
        <w:rPr>
          <w:rFonts w:eastAsia="Times New Roman" w:cs="Times New Roman"/>
          <w:szCs w:val="24"/>
        </w:rPr>
        <w:t>samaksāt par izpildītajiem Darbiem, saskaņā ar Līguma noteikumiem.</w:t>
      </w:r>
    </w:p>
    <w:p w:rsidR="00EB155C" w:rsidRDefault="00EB155C" w:rsidP="00EB155C">
      <w:pPr>
        <w:widowControl w:val="0"/>
        <w:spacing w:after="0" w:line="100" w:lineRule="atLeast"/>
        <w:jc w:val="both"/>
        <w:rPr>
          <w:rFonts w:eastAsia="Times New Roman" w:cs="Times New Roman"/>
          <w:szCs w:val="24"/>
        </w:rPr>
      </w:pPr>
      <w:r>
        <w:rPr>
          <w:rFonts w:eastAsia="Times New Roman" w:cs="Times New Roman"/>
          <w:b/>
          <w:i/>
          <w:szCs w:val="24"/>
        </w:rPr>
        <w:t>6.2. Pasūtītājam ir tiesības:</w:t>
      </w:r>
    </w:p>
    <w:p w:rsidR="00EB155C" w:rsidRDefault="00EB155C" w:rsidP="00EB155C">
      <w:pPr>
        <w:widowControl w:val="0"/>
        <w:numPr>
          <w:ilvl w:val="2"/>
          <w:numId w:val="5"/>
        </w:numPr>
        <w:tabs>
          <w:tab w:val="left" w:pos="567"/>
        </w:tabs>
        <w:spacing w:after="0" w:line="100" w:lineRule="atLeast"/>
        <w:ind w:left="426" w:hanging="426"/>
        <w:jc w:val="both"/>
        <w:rPr>
          <w:rFonts w:eastAsia="Times New Roman" w:cs="Times New Roman"/>
          <w:szCs w:val="24"/>
        </w:rPr>
      </w:pPr>
      <w:r>
        <w:rPr>
          <w:rFonts w:eastAsia="Times New Roman" w:cs="Times New Roman"/>
          <w:szCs w:val="24"/>
        </w:rPr>
        <w:t>vienpusēji apturēt Darbu veikšanu gadījumā, ja Būvdarbu veicējs pārkāpj būvnormatīvu vai citu normatīvo aktu prasības;</w:t>
      </w:r>
    </w:p>
    <w:p w:rsidR="00EB155C" w:rsidRDefault="00EB155C" w:rsidP="00EB155C">
      <w:pPr>
        <w:widowControl w:val="0"/>
        <w:numPr>
          <w:ilvl w:val="2"/>
          <w:numId w:val="5"/>
        </w:numPr>
        <w:tabs>
          <w:tab w:val="left" w:pos="567"/>
        </w:tabs>
        <w:spacing w:after="0" w:line="100" w:lineRule="atLeast"/>
        <w:jc w:val="both"/>
        <w:rPr>
          <w:rFonts w:eastAsia="Times New Roman" w:cs="Times New Roman"/>
          <w:b/>
          <w:i/>
          <w:szCs w:val="24"/>
        </w:rPr>
      </w:pPr>
      <w:r>
        <w:rPr>
          <w:rFonts w:eastAsia="Times New Roman" w:cs="Times New Roman"/>
          <w:szCs w:val="24"/>
        </w:rPr>
        <w:t>citas spēkā esošajos normatīvajos aktos noteiktas tiesības.</w:t>
      </w:r>
    </w:p>
    <w:p w:rsidR="00EB155C" w:rsidRDefault="00EB155C" w:rsidP="00EB155C">
      <w:pPr>
        <w:widowControl w:val="0"/>
        <w:spacing w:after="0" w:line="100" w:lineRule="atLeast"/>
        <w:jc w:val="center"/>
        <w:rPr>
          <w:rFonts w:eastAsia="Times New Roman" w:cs="Times New Roman"/>
          <w:b/>
          <w:i/>
          <w:szCs w:val="24"/>
        </w:rPr>
      </w:pPr>
      <w:r w:rsidRPr="00B3478E">
        <w:rPr>
          <w:rFonts w:eastAsia="Times New Roman" w:cs="Times New Roman"/>
          <w:b/>
          <w:szCs w:val="24"/>
        </w:rPr>
        <w:t>7.</w:t>
      </w:r>
      <w:r>
        <w:rPr>
          <w:rFonts w:eastAsia="Times New Roman" w:cs="Times New Roman"/>
          <w:b/>
          <w:i/>
          <w:szCs w:val="24"/>
        </w:rPr>
        <w:t xml:space="preserve">  Būvdarbu veicēja pienākumi un tiesības</w:t>
      </w:r>
    </w:p>
    <w:p w:rsidR="00EB155C" w:rsidRPr="00B3478E" w:rsidRDefault="00EB155C" w:rsidP="00EB155C">
      <w:pPr>
        <w:widowControl w:val="0"/>
        <w:numPr>
          <w:ilvl w:val="1"/>
          <w:numId w:val="3"/>
        </w:numPr>
        <w:tabs>
          <w:tab w:val="left" w:pos="426"/>
        </w:tabs>
        <w:spacing w:after="0" w:line="100" w:lineRule="atLeast"/>
        <w:ind w:left="426" w:hanging="426"/>
        <w:jc w:val="both"/>
        <w:rPr>
          <w:rFonts w:eastAsia="Times New Roman" w:cs="Times New Roman"/>
          <w:szCs w:val="24"/>
        </w:rPr>
      </w:pPr>
      <w:r w:rsidRPr="00B3478E">
        <w:rPr>
          <w:rFonts w:eastAsia="Times New Roman" w:cs="Times New Roman"/>
          <w:b/>
          <w:szCs w:val="24"/>
        </w:rPr>
        <w:t>Būvdarbu veicējs apņemas:</w:t>
      </w:r>
    </w:p>
    <w:p w:rsidR="00EB155C" w:rsidRPr="00B3478E" w:rsidRDefault="00EB155C" w:rsidP="00EB155C">
      <w:pPr>
        <w:widowControl w:val="0"/>
        <w:numPr>
          <w:ilvl w:val="2"/>
          <w:numId w:val="3"/>
        </w:numPr>
        <w:tabs>
          <w:tab w:val="left" w:pos="426"/>
          <w:tab w:val="left" w:pos="567"/>
        </w:tabs>
        <w:spacing w:after="0" w:line="100" w:lineRule="atLeast"/>
        <w:ind w:left="426" w:right="-139" w:hanging="426"/>
        <w:jc w:val="both"/>
        <w:rPr>
          <w:rFonts w:eastAsia="Times New Roman" w:cs="Times New Roman"/>
          <w:szCs w:val="24"/>
        </w:rPr>
      </w:pPr>
      <w:r w:rsidRPr="00B3478E">
        <w:rPr>
          <w:rFonts w:eastAsia="Times New Roman" w:cs="Times New Roman"/>
          <w:szCs w:val="24"/>
        </w:rPr>
        <w:t>Darbus veikt pienācīgā kvalitātē, saskaņā ar Latvijas būvnormatīvu un citu normatīvo aktu prasībām;</w:t>
      </w:r>
    </w:p>
    <w:p w:rsidR="00EB155C" w:rsidRPr="00B3478E" w:rsidRDefault="00EB155C" w:rsidP="00EB155C">
      <w:pPr>
        <w:widowControl w:val="0"/>
        <w:numPr>
          <w:ilvl w:val="2"/>
          <w:numId w:val="3"/>
        </w:numPr>
        <w:tabs>
          <w:tab w:val="left" w:pos="567"/>
        </w:tabs>
        <w:spacing w:after="0" w:line="100" w:lineRule="atLeast"/>
        <w:ind w:left="426" w:right="-139" w:hanging="426"/>
        <w:jc w:val="both"/>
        <w:rPr>
          <w:rFonts w:eastAsia="Times New Roman" w:cs="Times New Roman"/>
          <w:szCs w:val="24"/>
        </w:rPr>
      </w:pPr>
      <w:r w:rsidRPr="00B3478E">
        <w:rPr>
          <w:rFonts w:eastAsia="Times New Roman" w:cs="Times New Roman"/>
          <w:szCs w:val="24"/>
        </w:rPr>
        <w:t>Darbu veikšanas procesā ievērot drošības tehnikas, ugunsdrošības un satiksmes</w:t>
      </w:r>
      <w:r w:rsidRPr="00B3478E">
        <w:rPr>
          <w:rFonts w:eastAsia="Times New Roman" w:cs="Times New Roman"/>
          <w:color w:val="0000FF"/>
          <w:szCs w:val="24"/>
        </w:rPr>
        <w:t xml:space="preserve"> </w:t>
      </w:r>
      <w:r w:rsidRPr="00B3478E">
        <w:rPr>
          <w:rFonts w:eastAsia="Times New Roman" w:cs="Times New Roman"/>
          <w:szCs w:val="24"/>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EB155C" w:rsidRDefault="00EB155C" w:rsidP="00EB155C">
      <w:pPr>
        <w:widowControl w:val="0"/>
        <w:tabs>
          <w:tab w:val="left" w:pos="567"/>
        </w:tabs>
        <w:spacing w:after="0" w:line="100" w:lineRule="atLeast"/>
        <w:ind w:left="426" w:right="-139" w:hanging="426"/>
        <w:jc w:val="both"/>
        <w:rPr>
          <w:rFonts w:eastAsia="Times New Roman" w:cs="Times New Roman"/>
          <w:szCs w:val="24"/>
        </w:rPr>
      </w:pPr>
      <w:r w:rsidRPr="00B3478E">
        <w:rPr>
          <w:rFonts w:eastAsia="Times New Roman" w:cs="Times New Roman"/>
          <w:b/>
          <w:szCs w:val="24"/>
        </w:rPr>
        <w:t>7.1.3</w:t>
      </w:r>
      <w:r w:rsidRPr="00B3478E">
        <w:rPr>
          <w:rFonts w:eastAsia="Times New Roman" w:cs="Times New Roman"/>
          <w:szCs w:val="24"/>
        </w:rPr>
        <w:t>.nodrošināt visu nepieciešamo dokumentu atrašanos būvlaukumā, kuru uzrādīšanu var prasīt</w:t>
      </w:r>
      <w:r w:rsidRPr="00B3478E">
        <w:rPr>
          <w:rFonts w:eastAsia="Times New Roman" w:cs="Times New Roman"/>
          <w:sz w:val="20"/>
          <w:szCs w:val="20"/>
        </w:rPr>
        <w:t xml:space="preserve"> </w:t>
      </w:r>
      <w:r w:rsidRPr="00B3478E">
        <w:rPr>
          <w:rFonts w:eastAsia="Times New Roman" w:cs="Times New Roman"/>
          <w:szCs w:val="24"/>
        </w:rPr>
        <w:t>amatpersonas</w:t>
      </w:r>
      <w:r>
        <w:rPr>
          <w:rFonts w:eastAsia="Times New Roman" w:cs="Times New Roman"/>
          <w:szCs w:val="24"/>
        </w:rPr>
        <w:t>, kas ir tiesīgas kontrolēt Darbu izpildi;</w:t>
      </w:r>
    </w:p>
    <w:p w:rsidR="00EB155C" w:rsidRDefault="00EB155C" w:rsidP="00EB155C">
      <w:pPr>
        <w:widowControl w:val="0"/>
        <w:numPr>
          <w:ilvl w:val="2"/>
          <w:numId w:val="7"/>
        </w:numPr>
        <w:tabs>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nodrošināt visas Darbu izpildes procesā nepieciešamās dokumentācijas sagatavošanu un iesniegšanu Pasūtītājam, saskaņā ar Līgumu un Latvijas būvnormatīviem;</w:t>
      </w:r>
    </w:p>
    <w:p w:rsidR="00EB155C" w:rsidRDefault="00EB155C" w:rsidP="00EB155C">
      <w:pPr>
        <w:widowControl w:val="0"/>
        <w:numPr>
          <w:ilvl w:val="2"/>
          <w:numId w:val="7"/>
        </w:numPr>
        <w:spacing w:after="0" w:line="100" w:lineRule="atLeast"/>
        <w:ind w:left="567" w:right="-139" w:hanging="567"/>
        <w:jc w:val="both"/>
        <w:rPr>
          <w:rFonts w:eastAsia="Times New Roman" w:cs="Times New Roman"/>
          <w:szCs w:val="24"/>
        </w:rPr>
      </w:pPr>
      <w:r>
        <w:rPr>
          <w:rFonts w:eastAsia="Times New Roman" w:cs="Times New Roman"/>
          <w:szCs w:val="24"/>
        </w:rPr>
        <w:t xml:space="preserve">nodrošināt tīrību Būvobjekta teritorijā un visā Būvdarbu veicēja darbības zonā; </w:t>
      </w:r>
    </w:p>
    <w:p w:rsidR="00EB155C" w:rsidRDefault="00EB155C" w:rsidP="00EB155C">
      <w:pPr>
        <w:widowControl w:val="0"/>
        <w:numPr>
          <w:ilvl w:val="2"/>
          <w:numId w:val="7"/>
        </w:numPr>
        <w:tabs>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nodrošināt Būvobjektu ar nepieciešamajām ierīcēm visu būvgružu aizvākšanai, kā arī nodrošināt to regulāru izvešanu uz speciāli ierīkotām vietām atbilstoši spēkā esošajiem normatīvajiem aktiem;</w:t>
      </w:r>
    </w:p>
    <w:p w:rsidR="00EB155C" w:rsidRDefault="00EB155C" w:rsidP="00EB155C">
      <w:pPr>
        <w:widowControl w:val="0"/>
        <w:numPr>
          <w:ilvl w:val="2"/>
          <w:numId w:val="7"/>
        </w:numPr>
        <w:tabs>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rakstveidā nekavējoties informēt Pasūtītāju par visiem apstākļiem, kas atklājušies Darbu izpildes procesā un var neparedzēti ietekmēt Darbu izpildi;</w:t>
      </w:r>
    </w:p>
    <w:p w:rsidR="00EB155C" w:rsidRDefault="00EB155C" w:rsidP="00EB155C">
      <w:pPr>
        <w:widowControl w:val="0"/>
        <w:numPr>
          <w:ilvl w:val="2"/>
          <w:numId w:val="7"/>
        </w:numPr>
        <w:tabs>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rakstveidā saskaņot ar Pasūtītāju jebkuru Darbu izpildes procesā radušos nepieciešamo atkāpi no Pušu sākotnējās vienošanās;</w:t>
      </w:r>
    </w:p>
    <w:p w:rsidR="00EB155C" w:rsidRDefault="00EB155C" w:rsidP="00EB155C">
      <w:pPr>
        <w:widowControl w:val="0"/>
        <w:numPr>
          <w:ilvl w:val="2"/>
          <w:numId w:val="7"/>
        </w:numPr>
        <w:tabs>
          <w:tab w:val="left" w:pos="567"/>
        </w:tabs>
        <w:spacing w:after="0" w:line="100" w:lineRule="atLeast"/>
        <w:ind w:left="426" w:right="-139" w:hanging="426"/>
        <w:jc w:val="both"/>
        <w:rPr>
          <w:rFonts w:eastAsia="Times New Roman" w:cs="Times New Roman"/>
          <w:szCs w:val="24"/>
        </w:rPr>
      </w:pPr>
      <w:r>
        <w:rPr>
          <w:rFonts w:eastAsia="Times New Roman" w:cs="Times New Roman"/>
          <w:szCs w:val="24"/>
        </w:rPr>
        <w:t xml:space="preserve">nekavējoties brīdināt Pasūtītāju, ja Darbu izpildes gaitā radušies apstākļi, kas var būt bīstami cilvēku veselībai, dzīvībai vai apkārtējai videi, un veikt visus nepieciešamos pasākumus, lai tos novērstu; </w:t>
      </w:r>
    </w:p>
    <w:p w:rsidR="00EB155C" w:rsidRDefault="00EB155C" w:rsidP="00EB155C">
      <w:pPr>
        <w:widowControl w:val="0"/>
        <w:numPr>
          <w:ilvl w:val="2"/>
          <w:numId w:val="7"/>
        </w:numPr>
        <w:spacing w:after="0" w:line="100" w:lineRule="atLeast"/>
        <w:ind w:left="426" w:right="-139" w:hanging="426"/>
        <w:jc w:val="both"/>
        <w:rPr>
          <w:rFonts w:eastAsia="Times New Roman" w:cs="Times New Roman"/>
          <w:szCs w:val="24"/>
        </w:rPr>
      </w:pPr>
      <w:r>
        <w:rPr>
          <w:rFonts w:eastAsia="Times New Roman" w:cs="Times New Roman"/>
          <w:szCs w:val="24"/>
        </w:rPr>
        <w:t xml:space="preserve">nodrošināt atbildīgā Būvdarbu vadītāja vai viņa vietnieka atrašanos Būvobjektā visā darba dienas garumā un izpildāmo darbu kontroli no minēto personu puses. </w:t>
      </w:r>
    </w:p>
    <w:p w:rsidR="00EB155C" w:rsidRDefault="00EB155C" w:rsidP="00EB155C">
      <w:pPr>
        <w:widowControl w:val="0"/>
        <w:numPr>
          <w:ilvl w:val="2"/>
          <w:numId w:val="7"/>
        </w:numPr>
        <w:spacing w:after="0" w:line="100" w:lineRule="atLeast"/>
        <w:ind w:left="426" w:right="-139" w:hanging="426"/>
        <w:jc w:val="both"/>
        <w:rPr>
          <w:rFonts w:eastAsia="Times New Roman" w:cs="Times New Roman"/>
          <w:szCs w:val="24"/>
        </w:rPr>
      </w:pPr>
      <w:r>
        <w:rPr>
          <w:rFonts w:eastAsia="Times New Roman" w:cs="Times New Roman"/>
          <w:szCs w:val="24"/>
        </w:rPr>
        <w:t>uzņemties risku (nelaimes gadījumi, bojājumu rašanās, zaudējumu nodarīšana trešajām personām u.c.) par Būvobjektu līdz tā pieņemšanas – nodošanas akta parakstīšanai;</w:t>
      </w:r>
    </w:p>
    <w:p w:rsidR="00EB155C" w:rsidRDefault="00EB155C" w:rsidP="00EB155C">
      <w:pPr>
        <w:widowControl w:val="0"/>
        <w:numPr>
          <w:ilvl w:val="2"/>
          <w:numId w:val="7"/>
        </w:numPr>
        <w:spacing w:after="0" w:line="100" w:lineRule="atLeast"/>
        <w:ind w:left="426" w:right="-139" w:hanging="426"/>
        <w:jc w:val="both"/>
        <w:rPr>
          <w:rFonts w:eastAsia="Times New Roman" w:cs="Times New Roman"/>
          <w:szCs w:val="24"/>
        </w:rPr>
      </w:pPr>
      <w:r>
        <w:rPr>
          <w:rFonts w:eastAsia="Times New Roman" w:cs="Times New Roman"/>
          <w:szCs w:val="24"/>
        </w:rPr>
        <w:t>Darbu izpildē izmantot izstrādājumus un iekārtas, kādas ir noteiktas Piedāvājumā vai kādas ir iepriekš saskaņotas ar Pasūtītāju. Būvdarbu veicējs apņemas ievērot izstrādājumu ražotāja noteiktos standartus un instrukcijas;</w:t>
      </w:r>
    </w:p>
    <w:p w:rsidR="00EB155C" w:rsidRDefault="00EB155C" w:rsidP="00EB155C">
      <w:pPr>
        <w:widowControl w:val="0"/>
        <w:numPr>
          <w:ilvl w:val="2"/>
          <w:numId w:val="7"/>
        </w:numPr>
        <w:spacing w:after="0" w:line="100" w:lineRule="atLeast"/>
        <w:ind w:left="426" w:right="-139" w:hanging="426"/>
        <w:jc w:val="both"/>
        <w:rPr>
          <w:rFonts w:eastAsia="Times New Roman" w:cs="Times New Roman"/>
          <w:szCs w:val="24"/>
        </w:rPr>
      </w:pPr>
      <w:r>
        <w:rPr>
          <w:rFonts w:eastAsia="Times New Roman" w:cs="Times New Roman"/>
          <w:szCs w:val="24"/>
        </w:rPr>
        <w:t>Darbu veikšanas laikā, ja nepieciešams, aizsargāt saglabājamos vai izbūvētos grīdu, sienu un griestu segumus;</w:t>
      </w:r>
    </w:p>
    <w:p w:rsidR="00EB155C" w:rsidRDefault="00EB155C" w:rsidP="00EB155C">
      <w:pPr>
        <w:widowControl w:val="0"/>
        <w:numPr>
          <w:ilvl w:val="2"/>
          <w:numId w:val="7"/>
        </w:numPr>
        <w:spacing w:after="0" w:line="100" w:lineRule="atLeast"/>
        <w:ind w:left="426" w:right="-153" w:hanging="426"/>
        <w:jc w:val="both"/>
        <w:rPr>
          <w:rFonts w:eastAsia="Times New Roman" w:cs="Times New Roman"/>
          <w:szCs w:val="24"/>
        </w:rPr>
      </w:pPr>
      <w:r>
        <w:rPr>
          <w:rFonts w:eastAsia="Times New Roman" w:cs="Times New Roman"/>
          <w:szCs w:val="24"/>
        </w:rPr>
        <w:t>pirms pieņemšanas – nodošanas akta parakstīšanas sakārtot Būvobjektu (aizvākt būvgružus, aizvākt Būvdarbu veicējam piederošo inventāru un darba rīkus u.c.);</w:t>
      </w:r>
    </w:p>
    <w:p w:rsidR="00EB155C" w:rsidRDefault="00EB155C" w:rsidP="00EB155C">
      <w:pPr>
        <w:widowControl w:val="0"/>
        <w:numPr>
          <w:ilvl w:val="2"/>
          <w:numId w:val="7"/>
        </w:numPr>
        <w:spacing w:after="0" w:line="100" w:lineRule="atLeast"/>
        <w:ind w:left="426" w:right="-153" w:hanging="426"/>
        <w:jc w:val="both"/>
        <w:rPr>
          <w:rFonts w:eastAsia="Times New Roman" w:cs="Times New Roman"/>
          <w:szCs w:val="24"/>
        </w:rPr>
      </w:pPr>
      <w:r>
        <w:rPr>
          <w:rFonts w:eastAsia="Times New Roman" w:cs="Times New Roman"/>
          <w:szCs w:val="24"/>
        </w:rPr>
        <w:t xml:space="preserve">ievērot un izpildīt Būvuzrauga likumīgās prasības; </w:t>
      </w:r>
    </w:p>
    <w:p w:rsidR="00EB155C" w:rsidRDefault="00EB155C" w:rsidP="00EB155C">
      <w:pPr>
        <w:widowControl w:val="0"/>
        <w:numPr>
          <w:ilvl w:val="2"/>
          <w:numId w:val="7"/>
        </w:numPr>
        <w:spacing w:after="0" w:line="100" w:lineRule="atLeast"/>
        <w:ind w:left="426" w:right="-153" w:hanging="426"/>
        <w:jc w:val="both"/>
        <w:rPr>
          <w:rFonts w:eastAsia="Times New Roman" w:cs="Times New Roman"/>
          <w:b/>
          <w:i/>
          <w:szCs w:val="24"/>
        </w:rPr>
      </w:pPr>
      <w:r>
        <w:rPr>
          <w:rFonts w:eastAsia="Times New Roman" w:cs="Times New Roman"/>
          <w:szCs w:val="24"/>
        </w:rPr>
        <w:t xml:space="preserve">veikt citas darbības saskaņā ar Līgumu, tehnisko dokumentāciju, Latvijas būvnormatīviem un citiem normatīvajiem aktiem. </w:t>
      </w:r>
    </w:p>
    <w:p w:rsidR="00EB155C" w:rsidRDefault="00EB155C" w:rsidP="00EB155C">
      <w:pPr>
        <w:widowControl w:val="0"/>
        <w:numPr>
          <w:ilvl w:val="0"/>
          <w:numId w:val="6"/>
        </w:numPr>
        <w:spacing w:after="0" w:line="100" w:lineRule="atLeast"/>
        <w:jc w:val="center"/>
        <w:rPr>
          <w:rFonts w:eastAsia="Times New Roman" w:cs="Times New Roman"/>
          <w:szCs w:val="24"/>
        </w:rPr>
      </w:pPr>
      <w:r>
        <w:rPr>
          <w:rFonts w:eastAsia="Times New Roman" w:cs="Times New Roman"/>
          <w:b/>
          <w:i/>
          <w:szCs w:val="24"/>
        </w:rPr>
        <w:t>Iekārtas drošums, atbilstība, komplektācija</w:t>
      </w:r>
    </w:p>
    <w:p w:rsidR="00EB155C" w:rsidRDefault="00EB155C" w:rsidP="00EB155C">
      <w:pPr>
        <w:widowControl w:val="0"/>
        <w:spacing w:after="0" w:line="100" w:lineRule="atLeast"/>
        <w:ind w:left="426" w:right="-153" w:hanging="426"/>
        <w:jc w:val="both"/>
        <w:rPr>
          <w:rFonts w:eastAsia="Times New Roman" w:cs="Times New Roman"/>
          <w:szCs w:val="24"/>
        </w:rPr>
      </w:pPr>
      <w:r w:rsidRPr="00B3478E">
        <w:rPr>
          <w:rFonts w:eastAsia="Times New Roman" w:cs="Times New Roman"/>
          <w:b/>
          <w:szCs w:val="24"/>
        </w:rPr>
        <w:t>8.1.</w:t>
      </w:r>
      <w:r>
        <w:rPr>
          <w:rFonts w:eastAsia="Times New Roman" w:cs="Times New Roman"/>
          <w:szCs w:val="24"/>
        </w:rPr>
        <w:t xml:space="preserve"> Iekārtas drošums nozīmē tādas prasības iekārtai, kas paredzamajos tās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EB155C" w:rsidRDefault="00EB155C" w:rsidP="00EB155C">
      <w:pPr>
        <w:widowControl w:val="0"/>
        <w:spacing w:after="0" w:line="100" w:lineRule="atLeast"/>
        <w:ind w:left="425" w:right="-153" w:hanging="425"/>
        <w:jc w:val="both"/>
        <w:rPr>
          <w:rFonts w:eastAsia="Times New Roman" w:cs="Times New Roman"/>
          <w:b/>
          <w:i/>
          <w:sz w:val="20"/>
          <w:szCs w:val="20"/>
        </w:rPr>
      </w:pPr>
      <w:r w:rsidRPr="00B3478E">
        <w:rPr>
          <w:rFonts w:eastAsia="Times New Roman" w:cs="Times New Roman"/>
          <w:b/>
          <w:szCs w:val="24"/>
        </w:rPr>
        <w:t>8.2.</w:t>
      </w:r>
      <w:r>
        <w:rPr>
          <w:rFonts w:eastAsia="Times New Roman" w:cs="Times New Roman"/>
          <w:szCs w:val="24"/>
        </w:rPr>
        <w:t xml:space="preserve"> Iekārtai jāatbilst vispārpieņemtajām kvalitātes prasībām un komplektācijai.  </w:t>
      </w:r>
    </w:p>
    <w:p w:rsidR="00EB155C" w:rsidRDefault="00EB155C" w:rsidP="00EB155C">
      <w:pPr>
        <w:widowControl w:val="0"/>
        <w:spacing w:after="0" w:line="100" w:lineRule="atLeast"/>
        <w:ind w:left="425" w:hanging="425"/>
        <w:jc w:val="center"/>
        <w:rPr>
          <w:rFonts w:eastAsia="Times New Roman" w:cs="Times New Roman"/>
          <w:szCs w:val="24"/>
        </w:rPr>
      </w:pPr>
      <w:r w:rsidRPr="00B3478E">
        <w:rPr>
          <w:rFonts w:eastAsia="Times New Roman" w:cs="Times New Roman"/>
          <w:b/>
          <w:szCs w:val="24"/>
        </w:rPr>
        <w:t>9.</w:t>
      </w:r>
      <w:r>
        <w:rPr>
          <w:rFonts w:eastAsia="Times New Roman" w:cs="Times New Roman"/>
          <w:b/>
          <w:i/>
          <w:sz w:val="20"/>
          <w:szCs w:val="20"/>
        </w:rPr>
        <w:t xml:space="preserve"> </w:t>
      </w:r>
      <w:r>
        <w:rPr>
          <w:rFonts w:eastAsia="Times New Roman" w:cs="Times New Roman"/>
          <w:b/>
          <w:i/>
          <w:szCs w:val="24"/>
        </w:rPr>
        <w:t>Riska pāreja</w:t>
      </w:r>
    </w:p>
    <w:p w:rsidR="00EB155C" w:rsidRDefault="00EB155C" w:rsidP="00EB155C">
      <w:pPr>
        <w:widowControl w:val="0"/>
        <w:spacing w:after="0" w:line="100" w:lineRule="atLeast"/>
        <w:ind w:left="425" w:right="-153" w:hanging="425"/>
        <w:jc w:val="both"/>
        <w:rPr>
          <w:rFonts w:eastAsia="Times New Roman" w:cs="Times New Roman"/>
          <w:szCs w:val="24"/>
        </w:rPr>
      </w:pPr>
      <w:r w:rsidRPr="00B3478E">
        <w:rPr>
          <w:rFonts w:eastAsia="Times New Roman" w:cs="Times New Roman"/>
          <w:b/>
          <w:szCs w:val="24"/>
        </w:rPr>
        <w:t>9.1.</w:t>
      </w:r>
      <w:r>
        <w:rPr>
          <w:rFonts w:eastAsia="Times New Roman" w:cs="Times New Roman"/>
          <w:szCs w:val="24"/>
        </w:rPr>
        <w:t xml:space="preserve"> Cilvēku traumu, Darbu, materiālu vai iekārtu un cita īpašuma bojāšanas vai iznīcināšanas risku uzņemas Būvdarbu veicējs, izņemot gadījumus, kad tas rodas Pasūtītāja vainas dēļ.</w:t>
      </w:r>
    </w:p>
    <w:p w:rsidR="00EB155C" w:rsidRDefault="00EB155C" w:rsidP="00EB155C">
      <w:pPr>
        <w:widowControl w:val="0"/>
        <w:spacing w:after="0" w:line="100" w:lineRule="atLeast"/>
        <w:ind w:left="425" w:right="-153" w:hanging="425"/>
        <w:jc w:val="both"/>
        <w:rPr>
          <w:rFonts w:eastAsia="Times New Roman" w:cs="Times New Roman"/>
          <w:b/>
          <w:i/>
          <w:szCs w:val="24"/>
        </w:rPr>
      </w:pPr>
      <w:r w:rsidRPr="00B3478E">
        <w:rPr>
          <w:rFonts w:eastAsia="Times New Roman" w:cs="Times New Roman"/>
          <w:b/>
          <w:szCs w:val="24"/>
        </w:rPr>
        <w:t>9.2.</w:t>
      </w:r>
      <w:r>
        <w:rPr>
          <w:rFonts w:eastAsia="Times New Roman" w:cs="Times New Roman"/>
          <w:szCs w:val="24"/>
        </w:rPr>
        <w:t xml:space="preserve"> Būvdarbu veicējs uzņemas arī Būvobjekta, Darbu, materiālu un iekārtu nejaušas bojāšanas vai iznīcināšanas risku, un tas pāriet no Būvdarbu veicēja uz Pasūtītāju ar Būvobjekta nodošanas – pieņemšanas akta parakstīšanu.</w:t>
      </w:r>
    </w:p>
    <w:p w:rsidR="00EB155C" w:rsidRDefault="00EB155C" w:rsidP="00EB155C">
      <w:pPr>
        <w:widowControl w:val="0"/>
        <w:numPr>
          <w:ilvl w:val="0"/>
          <w:numId w:val="8"/>
        </w:numPr>
        <w:spacing w:after="0" w:line="100" w:lineRule="atLeast"/>
        <w:jc w:val="center"/>
        <w:rPr>
          <w:rFonts w:eastAsia="Times New Roman" w:cs="Times New Roman"/>
          <w:szCs w:val="24"/>
        </w:rPr>
      </w:pPr>
      <w:r>
        <w:rPr>
          <w:rFonts w:eastAsia="Times New Roman" w:cs="Times New Roman"/>
          <w:b/>
          <w:i/>
          <w:szCs w:val="24"/>
        </w:rPr>
        <w:t>Garantija</w:t>
      </w:r>
    </w:p>
    <w:p w:rsidR="00EB155C" w:rsidRDefault="00EB155C" w:rsidP="00EB155C">
      <w:pPr>
        <w:widowControl w:val="0"/>
        <w:spacing w:after="0" w:line="100" w:lineRule="atLeast"/>
        <w:ind w:left="426" w:right="-153" w:hanging="567"/>
        <w:jc w:val="both"/>
        <w:rPr>
          <w:rFonts w:eastAsia="Times New Roman" w:cs="Times New Roman"/>
          <w:szCs w:val="24"/>
        </w:rPr>
      </w:pPr>
      <w:r w:rsidRPr="00B3478E">
        <w:rPr>
          <w:rFonts w:eastAsia="Times New Roman" w:cs="Times New Roman"/>
          <w:b/>
          <w:szCs w:val="24"/>
        </w:rPr>
        <w:t xml:space="preserve"> 10.1.</w:t>
      </w:r>
      <w:r>
        <w:rPr>
          <w:rFonts w:eastAsia="Times New Roman" w:cs="Times New Roman"/>
          <w:szCs w:val="24"/>
        </w:rPr>
        <w:t xml:space="preserve"> Būvdarbu veicējs garantē, ka Darbi ir izpildīti atbilstoši Līguma noteikumiem. Tas nozīmē, ka Būvdarbu veicējs ir atbildīgs par visiem defektiem un Pasūtītājam nodarītiem zaudējumiem, kas rodas vai var rasties šādas neatbilstības gadījumā. Būvdarbu veicējs garantē, ka izpildītie Darbi ir kvalitatīvi, funkcionāli izmantojami, atbilst Piedāvājumā noteiktajiem parametriem, kā arī garantē, ka Darbos, materiālos vai iekārtās nav defektu.</w:t>
      </w:r>
    </w:p>
    <w:p w:rsidR="00EB155C" w:rsidRDefault="00EB155C" w:rsidP="00EB155C">
      <w:pPr>
        <w:widowControl w:val="0"/>
        <w:tabs>
          <w:tab w:val="left" w:pos="426"/>
          <w:tab w:val="left" w:pos="567"/>
        </w:tabs>
        <w:spacing w:after="0" w:line="100" w:lineRule="atLeast"/>
        <w:ind w:left="426" w:right="-153" w:hanging="426"/>
        <w:jc w:val="both"/>
        <w:rPr>
          <w:rFonts w:eastAsia="Times New Roman" w:cs="Times New Roman"/>
          <w:szCs w:val="24"/>
        </w:rPr>
      </w:pPr>
      <w:r w:rsidRPr="00B3478E">
        <w:rPr>
          <w:rFonts w:eastAsia="Times New Roman" w:cs="Times New Roman"/>
          <w:b/>
          <w:szCs w:val="24"/>
        </w:rPr>
        <w:t>10.2.</w:t>
      </w:r>
      <w:r>
        <w:rPr>
          <w:rFonts w:eastAsia="Times New Roman" w:cs="Times New Roman"/>
          <w:szCs w:val="24"/>
        </w:rPr>
        <w:t xml:space="preserve">Augstāk minētās </w:t>
      </w:r>
      <w:r>
        <w:rPr>
          <w:rFonts w:eastAsia="Times New Roman" w:cs="Times New Roman"/>
          <w:b/>
          <w:szCs w:val="24"/>
        </w:rPr>
        <w:t>garantijas termiņš</w:t>
      </w:r>
      <w:r>
        <w:rPr>
          <w:rFonts w:eastAsia="Times New Roman" w:cs="Times New Roman"/>
          <w:szCs w:val="24"/>
        </w:rPr>
        <w:t>, saskaņā ar Piedāvājumu,</w:t>
      </w:r>
      <w:r>
        <w:rPr>
          <w:rFonts w:eastAsia="Times New Roman" w:cs="Times New Roman"/>
          <w:b/>
          <w:szCs w:val="24"/>
        </w:rPr>
        <w:t xml:space="preserve"> ir 3 (trīs) gadi</w:t>
      </w:r>
      <w:r>
        <w:rPr>
          <w:rFonts w:eastAsia="Times New Roman" w:cs="Times New Roman"/>
          <w:szCs w:val="24"/>
        </w:rPr>
        <w:t xml:space="preserve"> no galīgā pieņemšanas – nodošanas akta parakstīšanas dienas.</w:t>
      </w:r>
    </w:p>
    <w:p w:rsidR="00EB155C" w:rsidRDefault="00EB155C" w:rsidP="00EB155C">
      <w:pPr>
        <w:widowControl w:val="0"/>
        <w:tabs>
          <w:tab w:val="left" w:pos="426"/>
        </w:tabs>
        <w:spacing w:after="0" w:line="100" w:lineRule="atLeast"/>
        <w:ind w:left="426" w:right="-153" w:hanging="426"/>
        <w:jc w:val="both"/>
        <w:rPr>
          <w:rFonts w:eastAsia="Times New Roman" w:cs="Times New Roman"/>
          <w:szCs w:val="24"/>
        </w:rPr>
      </w:pPr>
      <w:r w:rsidRPr="00B3478E">
        <w:rPr>
          <w:rFonts w:eastAsia="Times New Roman" w:cs="Times New Roman"/>
          <w:b/>
          <w:szCs w:val="24"/>
        </w:rPr>
        <w:t>10.3.</w:t>
      </w:r>
      <w:r>
        <w:rPr>
          <w:rFonts w:eastAsia="Times New Roman" w:cs="Times New Roman"/>
          <w:szCs w:val="24"/>
        </w:rPr>
        <w:t>Būvdarbu veicējs apņemas Pasūtītājam pieņemamā termiņā uz sava rēķina novērst bojājumus vai citas nepilnības, kuras Darbos tiek konstatētas garantijas laikā pie pareizas objekta ekspluatācijas.</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Ja Pasūtītājs garantijas laikā konstatē bojājumus, par to tiek paziņots Būvdarbu veicējam, norādot arī vietu un laiku, kad Būvdarbu veicējam jāierodas defektu akta sastādīšanai. Pasūtītāja noteiktais termiņš nedrīkst būt mazāks par 3 (</w:t>
      </w:r>
      <w:r>
        <w:rPr>
          <w:rFonts w:eastAsia="Times New Roman" w:cs="Times New Roman"/>
          <w:iCs/>
          <w:szCs w:val="24"/>
        </w:rPr>
        <w:t>trim)</w:t>
      </w:r>
      <w:r>
        <w:rPr>
          <w:rFonts w:eastAsia="Times New Roman" w:cs="Times New Roman"/>
          <w:szCs w:val="24"/>
        </w:rPr>
        <w:t xml:space="preserve"> dienām, bet Puses var vienoties par citu termiņu defektu akta sastādīšanai. Defektu akta sastādīšanai Puses ir tiesīgas pieaicināt neatkarīgus ekspertus, kuru atzinums ir saistošs abām Pusēm. Izdevumus par eksperta sniegtajiem pakalpojumiem apmaksā vainīgā Puse.</w:t>
      </w:r>
    </w:p>
    <w:p w:rsidR="00EB155C" w:rsidRDefault="00EB155C" w:rsidP="00EB155C">
      <w:pPr>
        <w:widowControl w:val="0"/>
        <w:numPr>
          <w:ilvl w:val="1"/>
          <w:numId w:val="11"/>
        </w:numPr>
        <w:tabs>
          <w:tab w:val="left" w:pos="567"/>
        </w:tabs>
        <w:spacing w:after="0" w:line="100" w:lineRule="atLeast"/>
        <w:ind w:left="425" w:right="-153" w:hanging="425"/>
        <w:jc w:val="both"/>
        <w:rPr>
          <w:rFonts w:eastAsia="Times New Roman" w:cs="Times New Roman"/>
          <w:b/>
          <w:i/>
          <w:szCs w:val="24"/>
        </w:rPr>
      </w:pPr>
      <w:r>
        <w:rPr>
          <w:rFonts w:eastAsia="Times New Roman" w:cs="Times New Roman"/>
          <w:szCs w:val="24"/>
        </w:rPr>
        <w:t>Ja Būvdarbu veicējs neierodas defektu akta sastādīšanai, Pasūtītājs ir tiesīgs paziņojumā norādītajā termiņā sastādīt aktu vienpusēji, un tas ir saistošs arī Būvdarbu veicējam. Par akta sastādīšanu tiek paziņots Būvdarbu veicējam, nosūtot sastādītā defekta akta kopiju.</w:t>
      </w:r>
    </w:p>
    <w:p w:rsidR="00EB155C" w:rsidRDefault="00EB155C" w:rsidP="00EB155C">
      <w:pPr>
        <w:widowControl w:val="0"/>
        <w:numPr>
          <w:ilvl w:val="0"/>
          <w:numId w:val="11"/>
        </w:numPr>
        <w:spacing w:after="0" w:line="100" w:lineRule="atLeast"/>
        <w:jc w:val="center"/>
        <w:rPr>
          <w:rFonts w:eastAsia="Times New Roman" w:cs="Times New Roman"/>
          <w:szCs w:val="24"/>
        </w:rPr>
      </w:pPr>
      <w:r>
        <w:rPr>
          <w:rFonts w:eastAsia="Times New Roman" w:cs="Times New Roman"/>
          <w:b/>
          <w:i/>
          <w:szCs w:val="24"/>
        </w:rPr>
        <w:t>Darbu nodošanas un pieņemšanas kārtība</w:t>
      </w:r>
    </w:p>
    <w:p w:rsidR="00EB155C" w:rsidRDefault="00EB155C" w:rsidP="00EB155C">
      <w:pPr>
        <w:widowControl w:val="0"/>
        <w:spacing w:after="0" w:line="100" w:lineRule="atLeast"/>
        <w:ind w:left="426" w:right="-153" w:hanging="426"/>
        <w:jc w:val="both"/>
        <w:rPr>
          <w:rFonts w:eastAsia="Times New Roman" w:cs="Times New Roman"/>
          <w:szCs w:val="24"/>
        </w:rPr>
      </w:pPr>
      <w:r w:rsidRPr="00B3478E">
        <w:rPr>
          <w:rFonts w:eastAsia="Times New Roman" w:cs="Times New Roman"/>
          <w:b/>
          <w:szCs w:val="24"/>
        </w:rPr>
        <w:t>11.1.</w:t>
      </w:r>
      <w:r>
        <w:rPr>
          <w:rFonts w:eastAsia="Times New Roman" w:cs="Times New Roman"/>
          <w:szCs w:val="24"/>
        </w:rPr>
        <w:t>Darbu nodošana notiek katru mēnesi. Pirms Darbu nodošanas Būvdarbu veicējs sastāda aktu par iepriekšējā mēnesī faktiski izpildītajiem būvdarbiem. Pasūtītājs 3 (triju)</w:t>
      </w:r>
      <w:r>
        <w:rPr>
          <w:rFonts w:eastAsia="Times New Roman" w:cs="Times New Roman"/>
          <w:iCs/>
          <w:szCs w:val="24"/>
        </w:rPr>
        <w:t xml:space="preserve"> darba</w:t>
      </w:r>
      <w:r>
        <w:rPr>
          <w:rFonts w:eastAsia="Times New Roman" w:cs="Times New Roman"/>
          <w:szCs w:val="24"/>
        </w:rPr>
        <w:t xml:space="preserve"> dienu laikā no akta saņemšanas</w:t>
      </w:r>
      <w:r>
        <w:rPr>
          <w:rFonts w:eastAsia="Times New Roman" w:cs="Times New Roman"/>
          <w:color w:val="008000"/>
          <w:szCs w:val="24"/>
        </w:rPr>
        <w:t xml:space="preserve"> </w:t>
      </w:r>
      <w:r>
        <w:rPr>
          <w:rFonts w:eastAsia="Times New Roman" w:cs="Times New Roman"/>
          <w:szCs w:val="24"/>
        </w:rPr>
        <w:t xml:space="preserve">brīža paraksta to vai arī nosūta Būvdarbu veicējam motivētu atteikumu. </w:t>
      </w:r>
    </w:p>
    <w:p w:rsidR="00EB155C" w:rsidRDefault="00EB155C" w:rsidP="00EB155C">
      <w:pPr>
        <w:widowControl w:val="0"/>
        <w:tabs>
          <w:tab w:val="left" w:pos="567"/>
        </w:tabs>
        <w:spacing w:after="0" w:line="100" w:lineRule="atLeast"/>
        <w:ind w:left="426" w:right="-153" w:hanging="426"/>
        <w:jc w:val="both"/>
        <w:rPr>
          <w:rFonts w:eastAsia="Times New Roman" w:cs="Times New Roman"/>
          <w:szCs w:val="24"/>
        </w:rPr>
      </w:pPr>
      <w:r w:rsidRPr="00B3478E">
        <w:rPr>
          <w:rFonts w:eastAsia="Times New Roman" w:cs="Times New Roman"/>
          <w:b/>
          <w:szCs w:val="24"/>
        </w:rPr>
        <w:t>11.2.</w:t>
      </w:r>
      <w:r>
        <w:rPr>
          <w:rFonts w:eastAsia="Times New Roman" w:cs="Times New Roman"/>
          <w:szCs w:val="24"/>
        </w:rPr>
        <w:t xml:space="preserve">Izpildītie Darbi netiks pieņemti, ja tiek konstatēta neatbilstība starp faktiski izpildīto un aktā norādīto apjomu, kā arī izpildīto Darbu neatbilstība Līgumam, vai normatīvo aktu prasībām. </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Ja tiek konstatēti trūkumi vai nepabeigtie Darbi, Būvdarbu veicējam ir pienākums uz sava rēķina Pasūtītāja noteiktajā termiņā veikt šo trūkumu novēršanu vai nepabeigto Darbu izpildi, pēc kā tiek veikta atkārtota Darbu pieņemšana. </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Pēc vienkāršotas atjaunošanas darbu pabeigšanas Pasūtītājs veic Būvobjekta pieņemšanu, parakstot attiecīgu Būvobjekta pieņemšanas – nodošanas aktu, pēc kā informē būvvaldi par būvdarbu pabeigšanu, iesniedzot Ēku būvnoteikumu 192.punktā paredzētos dokumentus. Būvvalde 5 (piecu) darbdienu laikā pēc atbilstošu dokumentu saņemšanas no Pasūtītāja veic Būvobjekta apsekošanu un pārliecinās, vai būvdarbi veikti atbilstoši akceptētajai būvniecības iecerei un būvniecību reglamentējošajiem normatīvajiem aktiem, kā arī izdara par to atzīmi attiecīgajos dokumentos.</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Ja būvvalde, veicot Būvobjekta apsekošanu, konstatē, ka veiktie būvdarbi neatbilst akceptētajai iecerei vai būvniecību reglamentējošajiem normatīvajiem aktiem, tā Pasūtītājam lēmumā norāda konstatētās atkāpes no akceptētās ieceres vai būvniecību reglamentējošajiem normatīvajiem aktiem, termiņus, kā arī citus nosacījumus konstatēto nepilnību novēršanai.</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Būvdarbu veicējam ir pienākums uz sava rēķina būvvaldes noteiktajā termiņā veikt būvvaldes konstatēto nepilnību novēršanu, saskaņā ar būvvaldes lēmumu. Pēc būvvaldes konstatēto nepilnību novēršanas tiek veikta atkārtota vienkāršotas atjaunošanas darbu pieņemšana, atkārtoti sastādot un parakstot Būvobjekta pieņemšanas – nodošanas aktu.</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Pēc būvvaldes lēmuma par konstatēto nepilnību novēršanu izpildes Pasūtītājs atkārtoti vēršas būvvaldē. Ja lēmumā norādītie trūkumi ir pilnībā novērsti, būvvalde par to veic atzīmi Ēku būvnoteikumu 192.punktā paredzētajos dokumentos. </w:t>
      </w:r>
    </w:p>
    <w:p w:rsidR="00EB155C" w:rsidRDefault="00EB155C" w:rsidP="00EB155C">
      <w:pPr>
        <w:widowControl w:val="0"/>
        <w:numPr>
          <w:ilvl w:val="1"/>
          <w:numId w:val="11"/>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Būvobjekta pieņemšanas – nodošanas akta parakstīšana neatbrīvo Būvdarbu veicēju no atbildības par Darbu defektiem, kuri atklājas pēc Būvobjekta pieņemšanas.</w:t>
      </w:r>
    </w:p>
    <w:p w:rsidR="00EB155C" w:rsidRDefault="00EB155C" w:rsidP="00EB155C">
      <w:pPr>
        <w:widowControl w:val="0"/>
        <w:numPr>
          <w:ilvl w:val="0"/>
          <w:numId w:val="11"/>
        </w:numPr>
        <w:spacing w:after="0" w:line="100" w:lineRule="atLeast"/>
        <w:jc w:val="center"/>
        <w:rPr>
          <w:rFonts w:eastAsia="Times New Roman" w:cs="Times New Roman"/>
          <w:szCs w:val="24"/>
        </w:rPr>
      </w:pPr>
      <w:r>
        <w:rPr>
          <w:rFonts w:eastAsia="Times New Roman" w:cs="Times New Roman"/>
          <w:b/>
          <w:i/>
          <w:szCs w:val="24"/>
        </w:rPr>
        <w:t>Maksājumu veikšanas kārtība</w:t>
      </w:r>
    </w:p>
    <w:p w:rsidR="00EB155C" w:rsidRDefault="00EB155C" w:rsidP="00EB155C">
      <w:pPr>
        <w:keepNext/>
        <w:widowControl w:val="0"/>
        <w:tabs>
          <w:tab w:val="left" w:pos="567"/>
        </w:tabs>
        <w:spacing w:after="0" w:line="100" w:lineRule="atLeast"/>
        <w:ind w:left="426" w:right="-153" w:hanging="426"/>
        <w:jc w:val="both"/>
        <w:rPr>
          <w:rFonts w:eastAsia="Times New Roman" w:cs="Times New Roman"/>
          <w:szCs w:val="24"/>
        </w:rPr>
      </w:pPr>
      <w:r w:rsidRPr="00B3478E">
        <w:rPr>
          <w:rFonts w:eastAsia="Times New Roman" w:cs="Times New Roman"/>
          <w:b/>
          <w:szCs w:val="24"/>
        </w:rPr>
        <w:t>12.1.</w:t>
      </w:r>
      <w:r>
        <w:rPr>
          <w:rFonts w:eastAsia="Times New Roman" w:cs="Times New Roman"/>
          <w:szCs w:val="24"/>
        </w:rPr>
        <w:t>Pasūtītājs veic samaksu par kārtējā mēnesī izpildītajiem Darbiem 15 (piecpadsmit) darbdienu laikā pēc attiecīgajā mēnesī izpildīto Darbu pieņemšanas – nodošanas akta abpusējās parakstīšanas un Būvdarbu veicēja rēķina saņemšanas, pārskaitot rēķinā norādīto summu Būvdarbu veicēja bankas kontā.</w:t>
      </w:r>
    </w:p>
    <w:p w:rsidR="00EB155C" w:rsidRDefault="00EB155C" w:rsidP="00EB155C">
      <w:pPr>
        <w:keepNext/>
        <w:widowControl w:val="0"/>
        <w:tabs>
          <w:tab w:val="left" w:pos="567"/>
        </w:tabs>
        <w:spacing w:after="0" w:line="100" w:lineRule="atLeast"/>
        <w:ind w:left="426" w:right="-153" w:hanging="426"/>
        <w:jc w:val="both"/>
        <w:rPr>
          <w:rFonts w:eastAsia="Times New Roman" w:cs="Times New Roman"/>
          <w:b/>
          <w:i/>
          <w:color w:val="000000"/>
          <w:spacing w:val="-2"/>
          <w:szCs w:val="24"/>
        </w:rPr>
      </w:pPr>
      <w:r w:rsidRPr="00B3478E">
        <w:rPr>
          <w:rFonts w:eastAsia="Times New Roman" w:cs="Times New Roman"/>
          <w:b/>
          <w:szCs w:val="24"/>
        </w:rPr>
        <w:t>12.2.</w:t>
      </w:r>
      <w:r>
        <w:rPr>
          <w:rFonts w:eastAsia="Times New Roman" w:cs="Times New Roman"/>
          <w:szCs w:val="24"/>
        </w:rPr>
        <w:t xml:space="preserve">Galīgais norēķins (gala maksājums) tiek veikts pēc visu Darbu pabeigšanas un Būvobjekta pieņemšanas Ēku būvnoteikumu 192.-195.punktos noteiktajā kārtībā, 15 (piecpadsmit) darbdienu laikā no Būvdarbu veicēja rēķina saņemšanas pārskaitot rēķinā norādīto summu Būvdarbu veicēja bankas kontā. </w:t>
      </w:r>
    </w:p>
    <w:p w:rsidR="00EB155C" w:rsidRDefault="00EB155C" w:rsidP="00EB155C">
      <w:pPr>
        <w:widowControl w:val="0"/>
        <w:spacing w:after="0" w:line="100" w:lineRule="atLeast"/>
        <w:ind w:left="720" w:hanging="720"/>
        <w:jc w:val="center"/>
        <w:rPr>
          <w:rFonts w:eastAsia="Times New Roman" w:cs="Times New Roman"/>
          <w:szCs w:val="24"/>
        </w:rPr>
      </w:pPr>
      <w:r w:rsidRPr="00B3478E">
        <w:rPr>
          <w:rFonts w:eastAsia="Times New Roman" w:cs="Times New Roman"/>
          <w:b/>
          <w:color w:val="000000"/>
          <w:spacing w:val="-2"/>
          <w:szCs w:val="24"/>
        </w:rPr>
        <w:t>13.</w:t>
      </w:r>
      <w:r>
        <w:rPr>
          <w:rFonts w:eastAsia="Times New Roman" w:cs="Times New Roman"/>
          <w:color w:val="000000"/>
          <w:spacing w:val="-2"/>
          <w:szCs w:val="24"/>
        </w:rPr>
        <w:t xml:space="preserve"> </w:t>
      </w:r>
      <w:r>
        <w:rPr>
          <w:rFonts w:eastAsia="Times New Roman" w:cs="Times New Roman"/>
          <w:b/>
          <w:i/>
          <w:szCs w:val="24"/>
        </w:rPr>
        <w:t>Līguma grozījumi</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Puses, savstarpēji vienojoties, ir tiesīgas veikt nebūtiskus grozījumus Līgumā. Ikviens Līguma grozījums tiek noformēts rakstiski un to paraksta abu Pušu pārstāvji. Jebkuri Līguma grozījumi vai papildinājumi kļūst par Līguma neatņemamu sastāvdaļu.</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Būtiski Līguma grozījumi ir pieļaujami tikai Publisko iepirkumu likuma 67.</w:t>
      </w:r>
      <w:r>
        <w:rPr>
          <w:rFonts w:eastAsia="Times New Roman" w:cs="Times New Roman"/>
          <w:szCs w:val="24"/>
          <w:vertAlign w:val="superscript"/>
        </w:rPr>
        <w:t xml:space="preserve">1 </w:t>
      </w:r>
      <w:r>
        <w:rPr>
          <w:rFonts w:eastAsia="Times New Roman" w:cs="Times New Roman"/>
          <w:szCs w:val="24"/>
        </w:rPr>
        <w:t>panta otrajā daļā paredzētajos gadījumos.</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Ja Līguma izpildes laikā ir radušies apstākļi, kas neizbēgami aizkavē Darbu izpildi, Būvdarbu veicējam ir nekavējoties rakstiski jāpaziņo Pasūtītājam par aizkavēšanās faktu, par tā iespējamo ilgumu un iemesliem. Pēc Būvdarbu veicēja paziņojuma saņemšanas Pasūtītājam ir jānovērtē situācija un, ja nepieciešams, jāpagarina Būvdarbu veicēja saistību izpildes termiņš. Šajā gadījumā pagarinājums ir jāakceptē abām Pusēm ar Līguma grozījumiem.</w:t>
      </w:r>
    </w:p>
    <w:p w:rsidR="00EB155C" w:rsidRDefault="00EB155C" w:rsidP="00EB155C">
      <w:pPr>
        <w:widowControl w:val="0"/>
        <w:numPr>
          <w:ilvl w:val="0"/>
          <w:numId w:val="9"/>
        </w:numPr>
        <w:spacing w:after="0" w:line="100" w:lineRule="atLeast"/>
        <w:jc w:val="center"/>
        <w:rPr>
          <w:rFonts w:eastAsia="Times New Roman" w:cs="Times New Roman"/>
          <w:szCs w:val="24"/>
        </w:rPr>
      </w:pPr>
      <w:r>
        <w:rPr>
          <w:rFonts w:eastAsia="Times New Roman" w:cs="Times New Roman"/>
          <w:b/>
          <w:i/>
          <w:szCs w:val="24"/>
        </w:rPr>
        <w:t>Līgumsods</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Ja Būvdarbu veicēja vainas dēļ Darbi nav nodoti Līguma 5.3.punktā noteiktajā termiņā vai citā termiņā, par kuru Puses vienojās papildus, Būvdarbu veicējs maksā Pasūtītājam par katru nokavēto dienu līgumsodu </w:t>
      </w:r>
      <w:r>
        <w:rPr>
          <w:rFonts w:eastAsia="Times New Roman" w:cs="Times New Roman"/>
          <w:iCs/>
          <w:szCs w:val="24"/>
        </w:rPr>
        <w:t>0,5%</w:t>
      </w:r>
      <w:r>
        <w:rPr>
          <w:rFonts w:eastAsia="Times New Roman" w:cs="Times New Roman"/>
          <w:i/>
          <w:iCs/>
          <w:szCs w:val="24"/>
        </w:rPr>
        <w:t xml:space="preserve"> </w:t>
      </w:r>
      <w:r>
        <w:rPr>
          <w:rFonts w:eastAsia="Times New Roman" w:cs="Times New Roman"/>
          <w:szCs w:val="24"/>
        </w:rPr>
        <w:t xml:space="preserve">apmērā no Līguma cenas, bet ne vairāk kā 10% (desmit procenti) no tās. Līgumsods neatbrīvo Būvdarbu veicēju no turpmākās līgumsaistību izpildes un zaudējumu atlīdzināšanas, kas radušies tā vainas dēļ.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Ja Būvdarbu veicējs nepilda Līgumu vai atsakās no tā izpildes, vai ja Līgums tiek izbeigts Būvdarbu veicēja vainas dēļ, Būvdarbu veicējs maksā Pasūtītājam līgumsodu par Līguma neizpildi vai nepienācīgu izpildi </w:t>
      </w:r>
      <w:r>
        <w:rPr>
          <w:rFonts w:eastAsia="Times New Roman" w:cs="Times New Roman"/>
          <w:iCs/>
          <w:szCs w:val="24"/>
        </w:rPr>
        <w:t>20%</w:t>
      </w:r>
      <w:r>
        <w:rPr>
          <w:rFonts w:eastAsia="Times New Roman" w:cs="Times New Roman"/>
          <w:i/>
          <w:iCs/>
          <w:szCs w:val="24"/>
        </w:rPr>
        <w:t xml:space="preserve"> </w:t>
      </w:r>
      <w:r>
        <w:rPr>
          <w:rFonts w:eastAsia="Times New Roman" w:cs="Times New Roman"/>
          <w:iCs/>
          <w:szCs w:val="24"/>
        </w:rPr>
        <w:t>(divdesmit procentu)</w:t>
      </w:r>
      <w:r>
        <w:rPr>
          <w:rFonts w:eastAsia="Times New Roman" w:cs="Times New Roman"/>
          <w:i/>
          <w:iCs/>
          <w:szCs w:val="24"/>
        </w:rPr>
        <w:t xml:space="preserve"> </w:t>
      </w:r>
      <w:r>
        <w:rPr>
          <w:rFonts w:eastAsia="Times New Roman" w:cs="Times New Roman"/>
          <w:szCs w:val="24"/>
        </w:rPr>
        <w:t xml:space="preserve">apmērā no Līguma cenas.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 xml:space="preserve">Ja Pasūtītājs neveic maksājumus Līguma 12.1.-12.2.punktos noteiktajos termiņos, tas maksā Būvdarbu veicējam par katru nokavēto dienu līgumsodu </w:t>
      </w:r>
      <w:r>
        <w:rPr>
          <w:rFonts w:eastAsia="Times New Roman" w:cs="Times New Roman"/>
          <w:iCs/>
          <w:szCs w:val="24"/>
        </w:rPr>
        <w:t>0,5%</w:t>
      </w:r>
      <w:r>
        <w:rPr>
          <w:rFonts w:eastAsia="Times New Roman" w:cs="Times New Roman"/>
          <w:szCs w:val="24"/>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EB155C" w:rsidRDefault="00EB155C" w:rsidP="00EB155C">
      <w:pPr>
        <w:widowControl w:val="0"/>
        <w:numPr>
          <w:ilvl w:val="0"/>
          <w:numId w:val="9"/>
        </w:numPr>
        <w:spacing w:after="0" w:line="100" w:lineRule="atLeast"/>
        <w:jc w:val="center"/>
        <w:rPr>
          <w:rFonts w:eastAsia="Times New Roman" w:cs="Times New Roman"/>
          <w:szCs w:val="24"/>
        </w:rPr>
      </w:pPr>
      <w:r>
        <w:rPr>
          <w:rFonts w:eastAsia="Times New Roman" w:cs="Times New Roman"/>
          <w:b/>
          <w:i/>
          <w:szCs w:val="24"/>
        </w:rPr>
        <w:t>Līguma izbeigšana</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Līgums var tikt izbeigts tikai Līgumā noteiktajā kārtībā vai Pusēm savstarpēji vienojoties.</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Pasūtītājs ir tiesīgs, nosūtot Būvdarbu veicējam rakstveida paziņojumu par saistību nepildīšanu, izbeigt Līgumu, ja:</w:t>
      </w:r>
    </w:p>
    <w:p w:rsidR="00EB155C" w:rsidRDefault="00EB155C" w:rsidP="00EB155C">
      <w:pPr>
        <w:widowControl w:val="0"/>
        <w:spacing w:after="0" w:line="100" w:lineRule="atLeast"/>
        <w:ind w:left="1134" w:right="-153" w:hanging="708"/>
        <w:jc w:val="both"/>
        <w:rPr>
          <w:rFonts w:eastAsia="Times New Roman" w:cs="Times New Roman"/>
          <w:szCs w:val="24"/>
        </w:rPr>
      </w:pPr>
      <w:r w:rsidRPr="00B3478E">
        <w:rPr>
          <w:rFonts w:eastAsia="Times New Roman" w:cs="Times New Roman"/>
          <w:b/>
          <w:szCs w:val="24"/>
        </w:rPr>
        <w:t>15.2.1</w:t>
      </w:r>
      <w:r>
        <w:rPr>
          <w:rFonts w:eastAsia="Times New Roman" w:cs="Times New Roman"/>
          <w:szCs w:val="24"/>
        </w:rPr>
        <w:t xml:space="preserve">.Būvdarbu veicējs Līgumā noteiktajā termiņā nav uzsācis Darbu izpildi vai nav izpildījis kādas savas saistības, saskaņā ar Līgumu, vai neievēro normatīvo aktu prasības, vai nespēj veikt Darbus Līgumā noteiktajā termiņā – ar nosacījumu, ka Būvdarbu veicējs    </w:t>
      </w:r>
      <w:r>
        <w:rPr>
          <w:rFonts w:eastAsia="Times New Roman" w:cs="Times New Roman"/>
          <w:iCs/>
          <w:szCs w:val="24"/>
        </w:rPr>
        <w:t>3 (triju) darb</w:t>
      </w:r>
      <w:r>
        <w:rPr>
          <w:rFonts w:eastAsia="Times New Roman" w:cs="Times New Roman"/>
          <w:szCs w:val="24"/>
        </w:rPr>
        <w:t xml:space="preserve">dienu laikā no attiecīgā paziņojuma saņemšanas nav novērsis pārkāpumu; </w:t>
      </w:r>
    </w:p>
    <w:p w:rsidR="00EB155C" w:rsidRDefault="00EB155C" w:rsidP="00EB155C">
      <w:pPr>
        <w:widowControl w:val="0"/>
        <w:spacing w:after="0" w:line="100" w:lineRule="atLeast"/>
        <w:ind w:firstLine="426"/>
        <w:jc w:val="both"/>
        <w:rPr>
          <w:rFonts w:eastAsia="Times New Roman" w:cs="Times New Roman"/>
          <w:szCs w:val="24"/>
        </w:rPr>
      </w:pPr>
      <w:r w:rsidRPr="00B3478E">
        <w:rPr>
          <w:rFonts w:eastAsia="Times New Roman" w:cs="Times New Roman"/>
          <w:b/>
          <w:szCs w:val="24"/>
        </w:rPr>
        <w:t>15.2.2.</w:t>
      </w:r>
      <w:r>
        <w:rPr>
          <w:rFonts w:eastAsia="Times New Roman" w:cs="Times New Roman"/>
          <w:szCs w:val="24"/>
        </w:rPr>
        <w:t xml:space="preserve">Būvarbu veicējs ir atzīts par maksātnespējīgu. </w:t>
      </w:r>
    </w:p>
    <w:p w:rsidR="00EB155C" w:rsidRDefault="00EB155C" w:rsidP="00EB155C">
      <w:pPr>
        <w:widowControl w:val="0"/>
        <w:numPr>
          <w:ilvl w:val="1"/>
          <w:numId w:val="9"/>
        </w:numPr>
        <w:spacing w:after="0" w:line="100" w:lineRule="atLeast"/>
        <w:ind w:left="567" w:hanging="567"/>
        <w:jc w:val="both"/>
        <w:rPr>
          <w:rFonts w:eastAsia="Times New Roman" w:cs="Times New Roman"/>
          <w:szCs w:val="24"/>
        </w:rPr>
      </w:pPr>
      <w:r>
        <w:rPr>
          <w:rFonts w:eastAsia="Times New Roman" w:cs="Times New Roman"/>
          <w:szCs w:val="24"/>
        </w:rPr>
        <w:t xml:space="preserve">Līguma izbeigšana neierobežo Pušu tiesības uz zaudējumu atlīdzību vai līgumsodu.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Ja Pasūtītājs izmanto tiesības vienpusēji izbeigt Līgumu, Puses sastāda atsevišķu aktu par faktiski izpildītajiem Darbiem un to vērtību. Pasūtītājs pieņem Darbus tādā apjomā, kādā tie ir veikti atbilstoši Līgumam un ir turpmāk izmantojami.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Līguma izbeigšanas gadījumā Būvdarbu veicējs nekavējoties vai arī noteiktajā datumā pārtrauc Darbus, veic visus pasākumus, lai Būvobjekts un Darbi tiktu atstāti nebojātā, drošā stāvoklī un atbilstoši normatīvo aktu prasībām, sakopj Būvobjektu un nodod Pasūtītājam uz Darbiem attiecināmo dokumentāciju, nodrošina, lai Būvdarbu veicēja personāls atstātu Būvobjektu, kā arī veic citas darbības, par kurām Puses ir vienojušās.</w:t>
      </w:r>
    </w:p>
    <w:p w:rsidR="00EB155C" w:rsidRDefault="00EB155C" w:rsidP="00EB155C">
      <w:pPr>
        <w:widowControl w:val="0"/>
        <w:numPr>
          <w:ilvl w:val="0"/>
          <w:numId w:val="9"/>
        </w:numPr>
        <w:spacing w:after="0" w:line="100" w:lineRule="atLeast"/>
        <w:ind w:left="482" w:hanging="482"/>
        <w:jc w:val="center"/>
        <w:rPr>
          <w:rFonts w:eastAsia="Times New Roman" w:cs="Times New Roman"/>
          <w:szCs w:val="24"/>
        </w:rPr>
      </w:pPr>
      <w:r>
        <w:rPr>
          <w:rFonts w:eastAsia="Times New Roman" w:cs="Times New Roman"/>
          <w:b/>
          <w:i/>
          <w:szCs w:val="24"/>
        </w:rPr>
        <w:t>Nepārvarama vara</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Pušu pienākums atlīdzināt zaudējumu neiestājas, kā arī tiesība pieprasīt Līguma izbeigšanu nav izmantojama Pušu saistību neizpildes gadījumā, ja zaudējumi ir radušies un līgumsaistības netiek pildītas, sakarā ar nepārvaramas varas apstākļu iestāšanos.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Līguma 16.1.punkta noteikumi nav piemērojami gadījumos, kad nepārvaramas varas apstākļi ir iestājušies jau pēc tam, kad attiecīgā Puse ir pieļāvusi līgumsaistību neizpildi vai to nepienācīgu izpildi.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Jebkurai no Pusēm ir tiesības pieprasīt Līguma izbeigšanu, ja nepārvaramas varas apstākļu ietekmes izbeigšanās nav prognozējama, vai ja tie nepārtraukti turpinās ilgāk par 4 (četriem) mēnešiem.</w:t>
      </w:r>
    </w:p>
    <w:p w:rsidR="00EB155C" w:rsidRDefault="00EB155C" w:rsidP="00EB155C">
      <w:pPr>
        <w:widowControl w:val="0"/>
        <w:numPr>
          <w:ilvl w:val="0"/>
          <w:numId w:val="9"/>
        </w:numPr>
        <w:spacing w:after="0" w:line="100" w:lineRule="atLeast"/>
        <w:jc w:val="center"/>
        <w:rPr>
          <w:rFonts w:eastAsia="Times New Roman" w:cs="Times New Roman"/>
          <w:szCs w:val="24"/>
        </w:rPr>
      </w:pPr>
      <w:r>
        <w:rPr>
          <w:rFonts w:eastAsia="Times New Roman" w:cs="Times New Roman"/>
          <w:b/>
          <w:i/>
          <w:szCs w:val="24"/>
        </w:rPr>
        <w:t>Nodokļi un nodevas</w:t>
      </w:r>
    </w:p>
    <w:p w:rsidR="00EB155C" w:rsidRDefault="00EB155C" w:rsidP="00EB155C">
      <w:pPr>
        <w:widowControl w:val="0"/>
        <w:tabs>
          <w:tab w:val="left" w:pos="567"/>
        </w:tabs>
        <w:spacing w:after="0" w:line="100" w:lineRule="atLeast"/>
        <w:ind w:left="426" w:right="-153" w:hanging="426"/>
        <w:jc w:val="both"/>
        <w:rPr>
          <w:rFonts w:eastAsia="Times New Roman" w:cs="Times New Roman"/>
          <w:b/>
          <w:i/>
          <w:szCs w:val="24"/>
        </w:rPr>
      </w:pPr>
      <w:r w:rsidRPr="00B3478E">
        <w:rPr>
          <w:rFonts w:eastAsia="Times New Roman" w:cs="Times New Roman"/>
          <w:b/>
          <w:szCs w:val="24"/>
        </w:rPr>
        <w:t>17.1</w:t>
      </w:r>
      <w:r>
        <w:rPr>
          <w:rFonts w:eastAsia="Times New Roman" w:cs="Times New Roman"/>
          <w:szCs w:val="24"/>
        </w:rPr>
        <w:t>.</w:t>
      </w:r>
      <w:r>
        <w:rPr>
          <w:rFonts w:eastAsia="Times New Roman" w:cs="Times New Roman"/>
          <w:szCs w:val="24"/>
        </w:rPr>
        <w:tab/>
        <w:t xml:space="preserve">Visi nodokļi un nodevas ir iekļautas Līguma cenā, un veikt to maksājumus ir Būvdarbu veicēja pienākums. </w:t>
      </w:r>
    </w:p>
    <w:p w:rsidR="00EB155C" w:rsidRDefault="00EB155C" w:rsidP="00EB155C">
      <w:pPr>
        <w:widowControl w:val="0"/>
        <w:numPr>
          <w:ilvl w:val="0"/>
          <w:numId w:val="9"/>
        </w:numPr>
        <w:spacing w:after="0" w:line="100" w:lineRule="atLeast"/>
        <w:jc w:val="center"/>
        <w:rPr>
          <w:rFonts w:eastAsia="Times New Roman" w:cs="Times New Roman"/>
          <w:szCs w:val="24"/>
        </w:rPr>
      </w:pPr>
      <w:r>
        <w:rPr>
          <w:rFonts w:eastAsia="Times New Roman" w:cs="Times New Roman"/>
          <w:b/>
          <w:i/>
          <w:szCs w:val="24"/>
        </w:rPr>
        <w:t>Strīdu atrisināšanas kārtība</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 xml:space="preserve">Visas domstarpības un strīdi, kas izceļas starp Pusēm saistībā ar Līguma izpildi, tiek atrisināti savstarpēju pārrunu ceļā, ja nepieciešams, papildinot vai grozot Līguma tekstu. </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iCs/>
          <w:szCs w:val="24"/>
        </w:rPr>
      </w:pPr>
      <w:r>
        <w:rPr>
          <w:rFonts w:eastAsia="Times New Roman" w:cs="Times New Roman"/>
          <w:szCs w:val="24"/>
        </w:rPr>
        <w:t>Ja Puses nespēj strīdu atrisināt savstarpēju pārrunu rezultātā, tas tiek atrisināts tiesā Latvijas Republikas normatīvajos aktos noteiktajā kārtībā.</w:t>
      </w:r>
    </w:p>
    <w:p w:rsidR="00EB155C" w:rsidRDefault="00EB155C" w:rsidP="00EB155C">
      <w:pPr>
        <w:widowControl w:val="0"/>
        <w:numPr>
          <w:ilvl w:val="0"/>
          <w:numId w:val="9"/>
        </w:numPr>
        <w:spacing w:after="0" w:line="100" w:lineRule="atLeast"/>
        <w:jc w:val="center"/>
        <w:rPr>
          <w:rFonts w:eastAsia="Times New Roman" w:cs="Times New Roman"/>
          <w:szCs w:val="24"/>
        </w:rPr>
      </w:pPr>
      <w:r>
        <w:rPr>
          <w:rFonts w:eastAsia="Times New Roman" w:cs="Times New Roman"/>
          <w:b/>
          <w:i/>
          <w:iCs/>
          <w:szCs w:val="24"/>
        </w:rPr>
        <w:t>Līguma noslēgšana un spēkā esamība</w:t>
      </w:r>
    </w:p>
    <w:p w:rsidR="00EB155C" w:rsidRDefault="00EB155C" w:rsidP="00EB155C">
      <w:pPr>
        <w:widowControl w:val="0"/>
        <w:numPr>
          <w:ilvl w:val="1"/>
          <w:numId w:val="9"/>
        </w:numPr>
        <w:tabs>
          <w:tab w:val="left" w:pos="426"/>
          <w:tab w:val="left" w:pos="567"/>
        </w:tabs>
        <w:spacing w:after="0" w:line="100" w:lineRule="atLeast"/>
        <w:ind w:left="426" w:right="-153" w:hanging="426"/>
        <w:jc w:val="both"/>
        <w:rPr>
          <w:rFonts w:eastAsia="Times New Roman" w:cs="Times New Roman"/>
          <w:szCs w:val="24"/>
        </w:rPr>
      </w:pPr>
      <w:r>
        <w:rPr>
          <w:rFonts w:eastAsia="Times New Roman" w:cs="Times New Roman"/>
          <w:szCs w:val="24"/>
        </w:rPr>
        <w:t>Līgums sastādīts latviešu valodā uz 14</w:t>
      </w:r>
      <w:r>
        <w:rPr>
          <w:szCs w:val="24"/>
        </w:rPr>
        <w:t xml:space="preserve"> (četrpadsmit)</w:t>
      </w:r>
      <w:r>
        <w:rPr>
          <w:color w:val="FF0000"/>
          <w:szCs w:val="24"/>
        </w:rPr>
        <w:t xml:space="preserve"> </w:t>
      </w:r>
      <w:r>
        <w:rPr>
          <w:szCs w:val="24"/>
        </w:rPr>
        <w:t xml:space="preserve">lapām </w:t>
      </w:r>
      <w:proofErr w:type="spellStart"/>
      <w:r>
        <w:rPr>
          <w:color w:val="000000"/>
          <w:szCs w:val="24"/>
        </w:rPr>
        <w:t>t.sk</w:t>
      </w:r>
      <w:proofErr w:type="spellEnd"/>
      <w:r>
        <w:rPr>
          <w:color w:val="000000"/>
          <w:szCs w:val="24"/>
        </w:rPr>
        <w:t xml:space="preserve"> pielikums Nr.1 uz</w:t>
      </w:r>
      <w:r>
        <w:rPr>
          <w:color w:val="FF0000"/>
          <w:szCs w:val="24"/>
        </w:rPr>
        <w:t xml:space="preserve"> </w:t>
      </w:r>
      <w:r>
        <w:rPr>
          <w:color w:val="000000"/>
          <w:szCs w:val="24"/>
        </w:rPr>
        <w:t>5 (piecām) lapām</w:t>
      </w:r>
      <w:r>
        <w:rPr>
          <w:color w:val="FF0000"/>
          <w:szCs w:val="24"/>
        </w:rPr>
        <w:t xml:space="preserve"> </w:t>
      </w:r>
      <w:r>
        <w:rPr>
          <w:color w:val="000000"/>
          <w:szCs w:val="24"/>
        </w:rPr>
        <w:t>un pielikums Nr.2 uz 3</w:t>
      </w:r>
      <w:r>
        <w:rPr>
          <w:color w:val="FF0000"/>
          <w:szCs w:val="24"/>
        </w:rPr>
        <w:t xml:space="preserve"> </w:t>
      </w:r>
      <w:r>
        <w:rPr>
          <w:color w:val="000000"/>
          <w:szCs w:val="24"/>
        </w:rPr>
        <w:t>(trīs) lapām,</w:t>
      </w:r>
      <w:r>
        <w:rPr>
          <w:szCs w:val="24"/>
        </w:rPr>
        <w:t xml:space="preserve"> </w:t>
      </w:r>
      <w:r>
        <w:rPr>
          <w:rFonts w:eastAsia="Times New Roman" w:cs="Times New Roman"/>
          <w:szCs w:val="24"/>
        </w:rPr>
        <w:t>2 (divos) identiskos eksemplāros, no kuriem viens eksemplārs glabājas pie Pasūtītāja un viens – pie Būvdarbu veicēja.</w:t>
      </w:r>
    </w:p>
    <w:p w:rsidR="00EB155C" w:rsidRDefault="00EB155C" w:rsidP="00EB155C">
      <w:pPr>
        <w:widowControl w:val="0"/>
        <w:numPr>
          <w:ilvl w:val="1"/>
          <w:numId w:val="9"/>
        </w:numPr>
        <w:spacing w:after="0" w:line="100" w:lineRule="atLeast"/>
        <w:ind w:left="567" w:right="-153" w:hanging="567"/>
        <w:jc w:val="both"/>
        <w:rPr>
          <w:rFonts w:eastAsia="Times New Roman" w:cs="Times New Roman"/>
          <w:szCs w:val="24"/>
        </w:rPr>
      </w:pPr>
      <w:r>
        <w:rPr>
          <w:rFonts w:eastAsia="Times New Roman" w:cs="Times New Roman"/>
          <w:szCs w:val="24"/>
        </w:rPr>
        <w:t>Līgums stājas spēkā ar brīdi, kad to ir parakstījuši Pušu pārstāvji.</w:t>
      </w:r>
    </w:p>
    <w:p w:rsidR="00EB155C" w:rsidRDefault="00EB155C" w:rsidP="00EB155C">
      <w:pPr>
        <w:widowControl w:val="0"/>
        <w:numPr>
          <w:ilvl w:val="1"/>
          <w:numId w:val="9"/>
        </w:numPr>
        <w:tabs>
          <w:tab w:val="left" w:pos="567"/>
        </w:tabs>
        <w:spacing w:after="0" w:line="100" w:lineRule="atLeast"/>
        <w:ind w:left="426" w:right="-153" w:hanging="426"/>
        <w:jc w:val="both"/>
        <w:rPr>
          <w:rFonts w:eastAsia="Times New Roman" w:cs="Times New Roman"/>
          <w:b/>
          <w:i/>
          <w:szCs w:val="24"/>
        </w:rPr>
      </w:pPr>
      <w:r>
        <w:rPr>
          <w:rFonts w:eastAsia="Times New Roman" w:cs="Times New Roman"/>
          <w:szCs w:val="24"/>
        </w:rPr>
        <w:t xml:space="preserve">Līgums ir spēkā līdz brīdim, kad Puses ir izpildījušas visas savas saistības, vai līdz brīdim, kad Puses ir panākušas vienošanos par Līguma izbeigšanu. </w:t>
      </w:r>
    </w:p>
    <w:p w:rsidR="00EB155C" w:rsidRDefault="00EB155C" w:rsidP="00EB155C">
      <w:pPr>
        <w:widowControl w:val="0"/>
        <w:numPr>
          <w:ilvl w:val="0"/>
          <w:numId w:val="9"/>
        </w:numPr>
        <w:spacing w:after="0" w:line="100" w:lineRule="atLeast"/>
        <w:jc w:val="center"/>
        <w:rPr>
          <w:rFonts w:eastAsia="Times New Roman" w:cs="Times New Roman"/>
          <w:b/>
          <w:i/>
          <w:szCs w:val="24"/>
        </w:rPr>
      </w:pPr>
      <w:r>
        <w:rPr>
          <w:rFonts w:eastAsia="Times New Roman" w:cs="Times New Roman"/>
          <w:b/>
          <w:i/>
          <w:szCs w:val="24"/>
        </w:rPr>
        <w:t>Pušu rekvizīti un paraksti</w:t>
      </w:r>
    </w:p>
    <w:p w:rsidR="00EB155C" w:rsidRDefault="00EB155C" w:rsidP="00EB155C">
      <w:pPr>
        <w:widowControl w:val="0"/>
        <w:spacing w:after="0" w:line="100" w:lineRule="atLeast"/>
        <w:ind w:left="480"/>
        <w:rPr>
          <w:rFonts w:eastAsia="Times New Roman" w:cs="Times New Roman"/>
          <w:b/>
          <w:i/>
          <w:szCs w:val="24"/>
        </w:rPr>
      </w:pPr>
    </w:p>
    <w:p w:rsidR="00EB155C" w:rsidRDefault="00EB155C" w:rsidP="00EB155C">
      <w:pPr>
        <w:widowControl w:val="0"/>
        <w:tabs>
          <w:tab w:val="left" w:pos="4860"/>
        </w:tabs>
        <w:spacing w:after="0" w:line="100" w:lineRule="atLeast"/>
        <w:jc w:val="both"/>
        <w:rPr>
          <w:rFonts w:eastAsia="Times New Roman" w:cs="Times New Roman"/>
          <w:b/>
          <w:bCs/>
          <w:szCs w:val="24"/>
        </w:rPr>
      </w:pPr>
      <w:r>
        <w:rPr>
          <w:rFonts w:eastAsia="Times New Roman" w:cs="Times New Roman"/>
          <w:szCs w:val="24"/>
        </w:rPr>
        <w:t>PASŪTĪTĀJS:</w:t>
      </w:r>
      <w:r>
        <w:rPr>
          <w:rFonts w:eastAsia="Times New Roman" w:cs="Times New Roman"/>
          <w:szCs w:val="24"/>
        </w:rPr>
        <w:tab/>
        <w:t>BŪVDARBU VEICĒJS:</w:t>
      </w:r>
    </w:p>
    <w:tbl>
      <w:tblPr>
        <w:tblW w:w="0" w:type="auto"/>
        <w:tblInd w:w="-10" w:type="dxa"/>
        <w:tblLayout w:type="fixed"/>
        <w:tblLook w:val="0000" w:firstRow="0" w:lastRow="0" w:firstColumn="0" w:lastColumn="0" w:noHBand="0" w:noVBand="0"/>
      </w:tblPr>
      <w:tblGrid>
        <w:gridCol w:w="4788"/>
        <w:gridCol w:w="4808"/>
      </w:tblGrid>
      <w:tr w:rsidR="00EB155C" w:rsidTr="00050D33">
        <w:tc>
          <w:tcPr>
            <w:tcW w:w="4788" w:type="dxa"/>
            <w:tcBorders>
              <w:top w:val="single" w:sz="4" w:space="0" w:color="FFFFFF"/>
              <w:left w:val="single" w:sz="4" w:space="0" w:color="FFFFFF"/>
              <w:bottom w:val="single" w:sz="4" w:space="0" w:color="FFFFFF"/>
            </w:tcBorders>
            <w:shd w:val="clear" w:color="auto" w:fill="auto"/>
          </w:tcPr>
          <w:p w:rsidR="00EB155C" w:rsidRDefault="00EB155C" w:rsidP="00050D33">
            <w:pPr>
              <w:widowControl w:val="0"/>
              <w:spacing w:after="0" w:line="100" w:lineRule="atLeast"/>
              <w:rPr>
                <w:rFonts w:eastAsia="Times New Roman" w:cs="Times New Roman"/>
                <w:b/>
                <w:bCs/>
                <w:szCs w:val="24"/>
              </w:rPr>
            </w:pPr>
            <w:r>
              <w:rPr>
                <w:rFonts w:eastAsia="Times New Roman" w:cs="Times New Roman"/>
                <w:b/>
                <w:bCs/>
                <w:szCs w:val="24"/>
              </w:rPr>
              <w:t>Rēzeknes novada pašvaldības</w:t>
            </w:r>
          </w:p>
          <w:p w:rsidR="00EB155C" w:rsidRDefault="00EB155C" w:rsidP="00050D33">
            <w:pPr>
              <w:widowControl w:val="0"/>
              <w:spacing w:after="0" w:line="100" w:lineRule="atLeast"/>
              <w:rPr>
                <w:rFonts w:eastAsia="Times New Roman" w:cs="Times New Roman"/>
                <w:bCs/>
                <w:szCs w:val="24"/>
              </w:rPr>
            </w:pPr>
            <w:r>
              <w:rPr>
                <w:rFonts w:eastAsia="Times New Roman" w:cs="Times New Roman"/>
                <w:b/>
                <w:bCs/>
                <w:szCs w:val="24"/>
              </w:rPr>
              <w:t>Dricānu pagasta pārvalde</w:t>
            </w:r>
          </w:p>
          <w:p w:rsidR="00EB155C" w:rsidRDefault="00EB155C" w:rsidP="00EB155C">
            <w:pPr>
              <w:widowControl w:val="0"/>
              <w:spacing w:after="0" w:line="100" w:lineRule="atLeast"/>
              <w:rPr>
                <w:rFonts w:eastAsia="Times New Roman" w:cs="Times New Roman"/>
                <w:szCs w:val="24"/>
              </w:rPr>
            </w:pPr>
          </w:p>
        </w:tc>
        <w:tc>
          <w:tcPr>
            <w:tcW w:w="4808" w:type="dxa"/>
            <w:tcBorders>
              <w:top w:val="single" w:sz="4" w:space="0" w:color="FFFFFF"/>
              <w:left w:val="single" w:sz="4" w:space="0" w:color="FFFFFF"/>
              <w:bottom w:val="single" w:sz="4" w:space="0" w:color="FFFFFF"/>
              <w:right w:val="single" w:sz="4" w:space="0" w:color="FFFFFF"/>
            </w:tcBorders>
            <w:shd w:val="clear" w:color="auto" w:fill="auto"/>
          </w:tcPr>
          <w:p w:rsidR="00EB155C" w:rsidRDefault="00EB155C" w:rsidP="00050D33">
            <w:pPr>
              <w:spacing w:after="0" w:line="100" w:lineRule="atLeast"/>
              <w:rPr>
                <w:szCs w:val="24"/>
              </w:rPr>
            </w:pPr>
            <w:r>
              <w:rPr>
                <w:b/>
                <w:szCs w:val="24"/>
              </w:rPr>
              <w:t xml:space="preserve">  SIA „LATREKO”</w:t>
            </w:r>
          </w:p>
          <w:p w:rsidR="00EB155C" w:rsidRDefault="00EB155C" w:rsidP="00EB155C">
            <w:pPr>
              <w:spacing w:after="0" w:line="100" w:lineRule="atLeast"/>
            </w:pPr>
            <w:r>
              <w:rPr>
                <w:szCs w:val="24"/>
              </w:rPr>
              <w:t xml:space="preserve">  </w:t>
            </w:r>
          </w:p>
          <w:p w:rsidR="00EB155C" w:rsidRDefault="00EB155C" w:rsidP="00050D33">
            <w:pPr>
              <w:spacing w:after="0" w:line="100" w:lineRule="atLeast"/>
            </w:pPr>
          </w:p>
        </w:tc>
      </w:tr>
      <w:tr w:rsidR="00EB155C" w:rsidTr="00050D33">
        <w:trPr>
          <w:trHeight w:val="1507"/>
        </w:trPr>
        <w:tc>
          <w:tcPr>
            <w:tcW w:w="4788" w:type="dxa"/>
            <w:tcBorders>
              <w:top w:val="single" w:sz="4" w:space="0" w:color="FFFFFF"/>
              <w:left w:val="single" w:sz="4" w:space="0" w:color="FFFFFF"/>
              <w:bottom w:val="single" w:sz="4" w:space="0" w:color="FFFFFF"/>
            </w:tcBorders>
            <w:shd w:val="clear" w:color="auto" w:fill="auto"/>
          </w:tcPr>
          <w:p w:rsidR="00EB155C" w:rsidRDefault="00EB155C" w:rsidP="00050D33">
            <w:pPr>
              <w:widowControl w:val="0"/>
              <w:spacing w:after="0" w:line="100" w:lineRule="atLeast"/>
              <w:rPr>
                <w:rFonts w:eastAsia="Times New Roman" w:cs="Times New Roman"/>
                <w:szCs w:val="24"/>
              </w:rPr>
            </w:pPr>
            <w:r>
              <w:rPr>
                <w:rFonts w:eastAsia="Times New Roman" w:cs="Times New Roman"/>
                <w:szCs w:val="24"/>
              </w:rPr>
              <w:t xml:space="preserve">________________________ </w:t>
            </w:r>
          </w:p>
          <w:p w:rsidR="00EB155C" w:rsidRDefault="00EB155C" w:rsidP="00050D33">
            <w:pPr>
              <w:widowControl w:val="0"/>
              <w:spacing w:after="0" w:line="100" w:lineRule="atLeast"/>
              <w:rPr>
                <w:rFonts w:eastAsia="Times New Roman" w:cs="Times New Roman"/>
                <w:szCs w:val="24"/>
              </w:rPr>
            </w:pPr>
          </w:p>
          <w:p w:rsidR="00EB155C" w:rsidRDefault="00EB155C" w:rsidP="00050D33">
            <w:pPr>
              <w:widowControl w:val="0"/>
              <w:spacing w:after="0" w:line="100" w:lineRule="atLeast"/>
              <w:rPr>
                <w:rFonts w:eastAsia="Times New Roman" w:cs="Times New Roman"/>
                <w:b/>
                <w:szCs w:val="24"/>
              </w:rPr>
            </w:pPr>
            <w:r>
              <w:rPr>
                <w:rFonts w:eastAsia="Times New Roman" w:cs="Times New Roman"/>
                <w:szCs w:val="24"/>
              </w:rPr>
              <w:t>z.v.</w:t>
            </w:r>
          </w:p>
          <w:p w:rsidR="00EB155C" w:rsidRDefault="00EB155C" w:rsidP="00050D33">
            <w:pPr>
              <w:keepNext/>
              <w:widowControl w:val="0"/>
              <w:spacing w:after="0" w:line="100" w:lineRule="atLeast"/>
              <w:jc w:val="center"/>
              <w:rPr>
                <w:rFonts w:eastAsia="Times New Roman" w:cs="Times New Roman"/>
                <w:b/>
                <w:szCs w:val="24"/>
              </w:rPr>
            </w:pPr>
          </w:p>
        </w:tc>
        <w:tc>
          <w:tcPr>
            <w:tcW w:w="4808" w:type="dxa"/>
            <w:tcBorders>
              <w:top w:val="single" w:sz="4" w:space="0" w:color="FFFFFF"/>
              <w:left w:val="single" w:sz="4" w:space="0" w:color="FFFFFF"/>
              <w:bottom w:val="single" w:sz="4" w:space="0" w:color="FFFFFF"/>
              <w:right w:val="single" w:sz="4" w:space="0" w:color="FFFFFF"/>
            </w:tcBorders>
            <w:shd w:val="clear" w:color="auto" w:fill="auto"/>
          </w:tcPr>
          <w:p w:rsidR="00EB155C" w:rsidRDefault="00EB155C" w:rsidP="00050D33">
            <w:pPr>
              <w:rPr>
                <w:szCs w:val="24"/>
              </w:rPr>
            </w:pPr>
            <w:r>
              <w:rPr>
                <w:szCs w:val="24"/>
              </w:rPr>
              <w:t>____________________________</w:t>
            </w:r>
          </w:p>
          <w:p w:rsidR="00EB155C" w:rsidRDefault="00EB155C" w:rsidP="00050D33">
            <w:r>
              <w:rPr>
                <w:szCs w:val="24"/>
              </w:rPr>
              <w:t>z.v.</w:t>
            </w:r>
          </w:p>
        </w:tc>
      </w:tr>
    </w:tbl>
    <w:p w:rsidR="00EB155C" w:rsidRDefault="00EB155C" w:rsidP="00EB155C">
      <w:pPr>
        <w:widowControl w:val="0"/>
        <w:spacing w:after="0" w:line="100" w:lineRule="atLeast"/>
        <w:rPr>
          <w:rFonts w:eastAsia="Times New Roman" w:cs="Times New Roman"/>
          <w:b/>
          <w:sz w:val="20"/>
          <w:szCs w:val="20"/>
          <w:lang w:val="en-GB"/>
        </w:rPr>
      </w:pPr>
    </w:p>
    <w:p w:rsidR="00EB155C" w:rsidRDefault="00EB155C" w:rsidP="00EB155C">
      <w:pPr>
        <w:widowControl w:val="0"/>
        <w:spacing w:after="0" w:line="100" w:lineRule="atLeast"/>
        <w:rPr>
          <w:rFonts w:eastAsia="Times New Roman" w:cs="Times New Roman"/>
          <w:b/>
          <w:sz w:val="20"/>
          <w:szCs w:val="20"/>
          <w:lang w:val="en-GB"/>
        </w:rPr>
      </w:pPr>
    </w:p>
    <w:p w:rsidR="00EB155C" w:rsidRDefault="00EB155C" w:rsidP="00EB155C">
      <w:pPr>
        <w:widowControl w:val="0"/>
        <w:spacing w:after="0" w:line="100" w:lineRule="atLeast"/>
        <w:rPr>
          <w:rFonts w:eastAsia="Times New Roman" w:cs="Times New Roman"/>
          <w:b/>
          <w:sz w:val="20"/>
          <w:szCs w:val="20"/>
          <w:lang w:val="en-GB"/>
        </w:rPr>
      </w:pPr>
    </w:p>
    <w:p w:rsidR="00EB155C" w:rsidRDefault="00EB155C" w:rsidP="00EB155C">
      <w:pPr>
        <w:widowControl w:val="0"/>
        <w:spacing w:after="0" w:line="100" w:lineRule="atLeast"/>
        <w:rPr>
          <w:rFonts w:eastAsia="Times New Roman" w:cs="Times New Roman"/>
          <w:sz w:val="20"/>
          <w:szCs w:val="20"/>
          <w:lang w:val="en-GB"/>
        </w:rPr>
      </w:pPr>
    </w:p>
    <w:p w:rsidR="00EB155C" w:rsidRDefault="00EB155C" w:rsidP="00EB155C">
      <w:pPr>
        <w:widowControl w:val="0"/>
        <w:spacing w:after="0" w:line="100" w:lineRule="atLeast"/>
        <w:rPr>
          <w:rFonts w:eastAsia="Times New Roman" w:cs="Times New Roman"/>
          <w:sz w:val="20"/>
          <w:szCs w:val="20"/>
          <w:lang w:val="en-GB"/>
        </w:rPr>
      </w:pPr>
    </w:p>
    <w:p w:rsidR="00EB155C" w:rsidRDefault="00EB155C" w:rsidP="00EB155C">
      <w:pPr>
        <w:widowControl w:val="0"/>
        <w:spacing w:before="120" w:after="120" w:line="100" w:lineRule="atLeast"/>
        <w:rPr>
          <w:rFonts w:eastAsia="Times New Roman" w:cs="Times New Roman"/>
          <w:sz w:val="20"/>
          <w:szCs w:val="20"/>
          <w:lang w:val="en-GB"/>
        </w:rPr>
      </w:pPr>
    </w:p>
    <w:p w:rsidR="00EB155C" w:rsidRDefault="00EB155C" w:rsidP="00EB155C">
      <w:pPr>
        <w:widowControl w:val="0"/>
        <w:spacing w:after="0" w:line="100" w:lineRule="atLeast"/>
        <w:rPr>
          <w:rFonts w:eastAsia="Times New Roman" w:cs="Times New Roman"/>
          <w:sz w:val="20"/>
          <w:szCs w:val="20"/>
          <w:lang w:val="en-GB"/>
        </w:rPr>
      </w:pPr>
    </w:p>
    <w:p w:rsidR="00EB155C" w:rsidRDefault="00EB155C" w:rsidP="00EB155C"/>
    <w:p w:rsidR="00400434" w:rsidRDefault="00400434"/>
    <w:sectPr w:rsidR="00400434">
      <w:headerReference w:type="even" r:id="rId6"/>
      <w:headerReference w:type="default" r:id="rId7"/>
      <w:footerReference w:type="even" r:id="rId8"/>
      <w:footerReference w:type="default" r:id="rId9"/>
      <w:headerReference w:type="first" r:id="rId10"/>
      <w:footerReference w:type="first" r:id="rId11"/>
      <w:pgSz w:w="11906" w:h="16838"/>
      <w:pgMar w:top="1440" w:right="1132" w:bottom="1287" w:left="128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CC"/>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EB15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60" w:rsidRDefault="00EB155C">
    <w:pPr>
      <w:pStyle w:val="Footer"/>
      <w:jc w:val="right"/>
    </w:pPr>
    <w:r>
      <w:fldChar w:fldCharType="begin"/>
    </w:r>
    <w:r>
      <w:instrText xml:space="preserve"> PAGE   \* MERGEFORMAT </w:instrText>
    </w:r>
    <w:r>
      <w:fldChar w:fldCharType="separate"/>
    </w:r>
    <w:r>
      <w:rPr>
        <w:noProof/>
      </w:rPr>
      <w:t>6</w:t>
    </w:r>
    <w:r>
      <w:rPr>
        <w:noProof/>
      </w:rPr>
      <w:fldChar w:fldCharType="end"/>
    </w:r>
  </w:p>
  <w:p w:rsidR="000C7CD0" w:rsidRDefault="00EB1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EB155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EB1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EB15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EB15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76E92C"/>
    <w:name w:val="WW8Num1"/>
    <w:lvl w:ilvl="0">
      <w:start w:val="1"/>
      <w:numFmt w:val="decimal"/>
      <w:lvlText w:val="%1."/>
      <w:lvlJc w:val="left"/>
      <w:pPr>
        <w:tabs>
          <w:tab w:val="num" w:pos="420"/>
        </w:tabs>
        <w:ind w:left="420" w:hanging="420"/>
      </w:pPr>
      <w:rPr>
        <w:rFonts w:eastAsia="Times New Roman" w:cs="Times New Roman"/>
        <w:b/>
        <w:i w:val="0"/>
        <w:kern w:val="1"/>
        <w:szCs w:val="24"/>
      </w:rPr>
    </w:lvl>
    <w:lvl w:ilvl="1">
      <w:start w:val="1"/>
      <w:numFmt w:val="decimal"/>
      <w:lvlText w:val="%1.%2."/>
      <w:lvlJc w:val="left"/>
      <w:pPr>
        <w:tabs>
          <w:tab w:val="num" w:pos="420"/>
        </w:tabs>
        <w:ind w:left="420" w:hanging="420"/>
      </w:pPr>
      <w:rPr>
        <w:rFonts w:eastAsia="Times New Roman" w:cs="Times New Roman"/>
        <w:b w:val="0"/>
        <w:i w:val="0"/>
        <w:kern w:val="1"/>
        <w:sz w:val="24"/>
        <w:szCs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DB445E62"/>
    <w:lvl w:ilvl="0">
      <w:start w:val="5"/>
      <w:numFmt w:val="decimal"/>
      <w:lvlText w:val="%1."/>
      <w:lvlJc w:val="left"/>
      <w:pPr>
        <w:tabs>
          <w:tab w:val="num" w:pos="720"/>
        </w:tabs>
        <w:ind w:left="720" w:hanging="720"/>
      </w:pPr>
    </w:lvl>
    <w:lvl w:ilvl="1">
      <w:start w:val="1"/>
      <w:numFmt w:val="decimal"/>
      <w:lvlText w:val="%1.%2."/>
      <w:lvlJc w:val="left"/>
      <w:pPr>
        <w:tabs>
          <w:tab w:val="num" w:pos="862"/>
        </w:tabs>
        <w:ind w:left="862" w:hanging="720"/>
      </w:pPr>
      <w:rPr>
        <w:rFonts w:eastAsia="Times New Roman" w:cs="Times New Roman"/>
        <w:b/>
        <w:bCs/>
        <w:i w:val="0"/>
        <w:kern w:val="1"/>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262E1E74"/>
    <w:name w:val="WW8Num3"/>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288"/>
        </w:tabs>
        <w:ind w:left="1288" w:hanging="720"/>
      </w:pPr>
      <w:rPr>
        <w:rFonts w:eastAsia="Times New Roman" w:cs="Times New Roman"/>
        <w:b/>
        <w:kern w:val="1"/>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2BACF1BC"/>
    <w:name w:val="WW8Num4"/>
    <w:lvl w:ilvl="0">
      <w:start w:val="6"/>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rPr>
        <w:rFonts w:eastAsia="Times New Roman" w:cs="Times New Roman"/>
        <w:b/>
        <w:i w:val="0"/>
        <w:kern w:val="1"/>
        <w:szCs w:val="24"/>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150A7AE"/>
    <w:name w:val="WW8Num5"/>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30B88708"/>
    <w:name w:val="WW8Num6"/>
    <w:lvl w:ilvl="0">
      <w:start w:val="8"/>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DA7EBECA"/>
    <w:name w:val="WW8Num7"/>
    <w:lvl w:ilvl="0">
      <w:start w:val="7"/>
      <w:numFmt w:val="decimal"/>
      <w:lvlText w:val="%1."/>
      <w:lvlJc w:val="left"/>
      <w:pPr>
        <w:tabs>
          <w:tab w:val="num" w:pos="0"/>
        </w:tabs>
        <w:ind w:left="540" w:hanging="540"/>
      </w:pPr>
    </w:lvl>
    <w:lvl w:ilvl="1">
      <w:start w:val="1"/>
      <w:numFmt w:val="decimal"/>
      <w:lvlText w:val="%1.%2."/>
      <w:lvlJc w:val="left"/>
      <w:pPr>
        <w:tabs>
          <w:tab w:val="num" w:pos="0"/>
        </w:tabs>
        <w:ind w:left="824" w:hanging="540"/>
      </w:pPr>
    </w:lvl>
    <w:lvl w:ilvl="2">
      <w:start w:val="4"/>
      <w:numFmt w:val="decimal"/>
      <w:lvlText w:val="%1.%2.%3."/>
      <w:lvlJc w:val="left"/>
      <w:pPr>
        <w:tabs>
          <w:tab w:val="num" w:pos="-709"/>
        </w:tabs>
        <w:ind w:left="862" w:hanging="720"/>
      </w:pPr>
      <w:rPr>
        <w:b/>
        <w:i w:val="0"/>
      </w:r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7">
    <w:nsid w:val="00000008"/>
    <w:multiLevelType w:val="multilevel"/>
    <w:tmpl w:val="BE30C470"/>
    <w:name w:val="WW8Num8"/>
    <w:lvl w:ilvl="0">
      <w:start w:val="10"/>
      <w:numFmt w:val="decimal"/>
      <w:lvlText w:val="%1."/>
      <w:lvlJc w:val="left"/>
      <w:pPr>
        <w:tabs>
          <w:tab w:val="num" w:pos="0"/>
        </w:tabs>
        <w:ind w:left="720" w:hanging="360"/>
      </w:pPr>
      <w:rPr>
        <w:b/>
      </w:rPr>
    </w:lvl>
    <w:lvl w:ilvl="1">
      <w:start w:val="3"/>
      <w:numFmt w:val="decimal"/>
      <w:lvlText w:val="%1.%2."/>
      <w:lvlJc w:val="left"/>
      <w:pPr>
        <w:tabs>
          <w:tab w:val="num" w:pos="0"/>
        </w:tabs>
        <w:ind w:left="764"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9"/>
    <w:multiLevelType w:val="multilevel"/>
    <w:tmpl w:val="197E5E6C"/>
    <w:name w:val="WW8Num9"/>
    <w:lvl w:ilvl="0">
      <w:start w:val="13"/>
      <w:numFmt w:val="decimal"/>
      <w:lvlText w:val="%1."/>
      <w:lvlJc w:val="left"/>
      <w:pPr>
        <w:tabs>
          <w:tab w:val="num" w:pos="0"/>
        </w:tabs>
        <w:ind w:left="480" w:hanging="480"/>
      </w:pPr>
      <w:rPr>
        <w:b/>
      </w:rPr>
    </w:lvl>
    <w:lvl w:ilvl="1">
      <w:start w:val="1"/>
      <w:numFmt w:val="decimal"/>
      <w:lvlText w:val="%1.%2."/>
      <w:lvlJc w:val="left"/>
      <w:pPr>
        <w:tabs>
          <w:tab w:val="num" w:pos="426"/>
        </w:tabs>
        <w:ind w:left="906" w:hanging="480"/>
      </w:pPr>
      <w:rPr>
        <w:rFonts w:eastAsia="Times New Roman" w:cs="Times New Roman"/>
        <w:b/>
        <w:i w:val="0"/>
        <w:iCs/>
        <w:kern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1B9A244E"/>
    <w:name w:val="WW8Num10"/>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5434C878"/>
    <w:name w:val="WW8Num11"/>
    <w:lvl w:ilvl="0">
      <w:start w:val="10"/>
      <w:numFmt w:val="decimal"/>
      <w:lvlText w:val="%1."/>
      <w:lvlJc w:val="left"/>
      <w:pPr>
        <w:tabs>
          <w:tab w:val="num" w:pos="0"/>
        </w:tabs>
        <w:ind w:left="480" w:hanging="480"/>
      </w:pPr>
      <w:rPr>
        <w:b/>
      </w:rPr>
    </w:lvl>
    <w:lvl w:ilvl="1">
      <w:start w:val="3"/>
      <w:numFmt w:val="decimal"/>
      <w:lvlText w:val="%1.%2."/>
      <w:lvlJc w:val="left"/>
      <w:pPr>
        <w:tabs>
          <w:tab w:val="num" w:pos="0"/>
        </w:tabs>
        <w:ind w:left="764" w:hanging="480"/>
      </w:pPr>
      <w:rPr>
        <w:rFonts w:eastAsia="Times New Roman" w:cs="Times New Roman"/>
        <w:b/>
        <w:i w:val="0"/>
        <w:kern w:val="1"/>
        <w:szCs w:val="24"/>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5C"/>
    <w:rsid w:val="00194F26"/>
    <w:rsid w:val="00400434"/>
    <w:rsid w:val="004A60B4"/>
    <w:rsid w:val="006A7262"/>
    <w:rsid w:val="00EB15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5C"/>
    <w:pPr>
      <w:suppressAutoHyphens/>
    </w:pPr>
    <w:rPr>
      <w:rFonts w:eastAsia="SimSun" w:cs="font3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55C"/>
    <w:pPr>
      <w:suppressLineNumbers/>
      <w:tabs>
        <w:tab w:val="center" w:pos="4153"/>
        <w:tab w:val="right" w:pos="8306"/>
      </w:tabs>
      <w:spacing w:after="0" w:line="100" w:lineRule="atLeast"/>
    </w:pPr>
  </w:style>
  <w:style w:type="character" w:customStyle="1" w:styleId="FooterChar">
    <w:name w:val="Footer Char"/>
    <w:basedOn w:val="DefaultParagraphFont"/>
    <w:link w:val="Footer"/>
    <w:uiPriority w:val="99"/>
    <w:rsid w:val="00EB155C"/>
    <w:rPr>
      <w:rFonts w:eastAsia="SimSun" w:cs="font3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5C"/>
    <w:pPr>
      <w:suppressAutoHyphens/>
    </w:pPr>
    <w:rPr>
      <w:rFonts w:eastAsia="SimSun" w:cs="font3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55C"/>
    <w:pPr>
      <w:suppressLineNumbers/>
      <w:tabs>
        <w:tab w:val="center" w:pos="4153"/>
        <w:tab w:val="right" w:pos="8306"/>
      </w:tabs>
      <w:spacing w:after="0" w:line="100" w:lineRule="atLeast"/>
    </w:pPr>
  </w:style>
  <w:style w:type="character" w:customStyle="1" w:styleId="FooterChar">
    <w:name w:val="Footer Char"/>
    <w:basedOn w:val="DefaultParagraphFont"/>
    <w:link w:val="Footer"/>
    <w:uiPriority w:val="99"/>
    <w:rsid w:val="00EB155C"/>
    <w:rPr>
      <w:rFonts w:eastAsia="SimSun" w:cs="font3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12819</Words>
  <Characters>7308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2015-08-03T12:26:00Z</dcterms:created>
  <dcterms:modified xsi:type="dcterms:W3CDTF">2015-08-03T12:29:00Z</dcterms:modified>
</cp:coreProperties>
</file>