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5A" w:rsidRPr="004B7763" w:rsidRDefault="0082035A" w:rsidP="0082035A">
      <w:pPr>
        <w:spacing w:after="0" w:line="240" w:lineRule="auto"/>
        <w:ind w:right="-625"/>
        <w:jc w:val="center"/>
        <w:rPr>
          <w:rFonts w:ascii="Times New Roman" w:eastAsia="Times New Roman" w:hAnsi="Times New Roman"/>
          <w:b/>
          <w:sz w:val="24"/>
          <w:szCs w:val="24"/>
          <w:lang w:eastAsia="lv-LV"/>
        </w:rPr>
      </w:pPr>
      <w:r w:rsidRPr="003F685B">
        <w:rPr>
          <w:rFonts w:ascii="Times New Roman" w:eastAsia="Times New Roman" w:hAnsi="Times New Roman"/>
          <w:b/>
          <w:caps/>
          <w:sz w:val="24"/>
          <w:szCs w:val="24"/>
          <w:lang w:eastAsia="lv-LV"/>
        </w:rPr>
        <w:t>līgums</w:t>
      </w:r>
      <w:r w:rsidRPr="003F685B">
        <w:rPr>
          <w:rFonts w:ascii="Times New Roman" w:eastAsia="Times New Roman" w:hAnsi="Times New Roman"/>
          <w:b/>
          <w:sz w:val="24"/>
          <w:szCs w:val="24"/>
          <w:lang w:eastAsia="lv-LV"/>
        </w:rPr>
        <w:t xml:space="preserve"> </w:t>
      </w:r>
      <w:r w:rsidRPr="004B7763">
        <w:rPr>
          <w:rFonts w:ascii="Times New Roman" w:eastAsia="Times New Roman" w:hAnsi="Times New Roman"/>
          <w:b/>
          <w:sz w:val="24"/>
          <w:szCs w:val="24"/>
          <w:lang w:eastAsia="lv-LV"/>
        </w:rPr>
        <w:t>Nr.</w:t>
      </w:r>
      <w:r w:rsidR="004B7763" w:rsidRPr="004B7763">
        <w:rPr>
          <w:rFonts w:ascii="Times New Roman" w:eastAsia="Times New Roman" w:hAnsi="Times New Roman"/>
          <w:b/>
          <w:sz w:val="24"/>
          <w:szCs w:val="24"/>
          <w:lang w:eastAsia="lv-LV"/>
        </w:rPr>
        <w:t>67</w:t>
      </w:r>
    </w:p>
    <w:p w:rsidR="0082035A" w:rsidRPr="004B7763" w:rsidRDefault="0082035A" w:rsidP="0082035A">
      <w:pPr>
        <w:keepNext/>
        <w:tabs>
          <w:tab w:val="left" w:pos="0"/>
        </w:tabs>
        <w:spacing w:after="120" w:line="240" w:lineRule="auto"/>
        <w:ind w:right="-625"/>
        <w:jc w:val="center"/>
        <w:outlineLvl w:val="2"/>
        <w:rPr>
          <w:rFonts w:ascii="Times New Roman" w:eastAsia="Times New Roman" w:hAnsi="Times New Roman"/>
          <w:b/>
          <w:bCs/>
          <w:color w:val="000000"/>
          <w:sz w:val="24"/>
          <w:szCs w:val="24"/>
          <w:lang w:eastAsia="lv-LV"/>
        </w:rPr>
      </w:pPr>
      <w:r w:rsidRPr="004B7763">
        <w:rPr>
          <w:rFonts w:ascii="Times New Roman" w:eastAsia="Times New Roman" w:hAnsi="Times New Roman"/>
          <w:b/>
          <w:sz w:val="24"/>
          <w:szCs w:val="24"/>
        </w:rPr>
        <w:t>par  r</w:t>
      </w:r>
      <w:r w:rsidRPr="004B7763">
        <w:rPr>
          <w:rFonts w:ascii="Times New Roman" w:eastAsia="Times New Roman" w:hAnsi="Times New Roman"/>
          <w:b/>
          <w:bCs/>
          <w:sz w:val="24"/>
          <w:szCs w:val="24"/>
          <w:lang w:eastAsia="lv-LV"/>
        </w:rPr>
        <w:t>iteņtraktora iegādi Kaunatas  pagasta pārvaldes  vajadzībām</w:t>
      </w:r>
    </w:p>
    <w:p w:rsidR="0082035A" w:rsidRPr="004B7763" w:rsidRDefault="0082035A" w:rsidP="0082035A">
      <w:pPr>
        <w:spacing w:after="120" w:line="240" w:lineRule="auto"/>
        <w:ind w:right="-625"/>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Kaunatas  pagasta Kaunatā                                                                         2015.gada</w:t>
      </w:r>
      <w:r w:rsidR="004B7763" w:rsidRPr="004B7763">
        <w:rPr>
          <w:rFonts w:ascii="Times New Roman" w:eastAsia="Times New Roman" w:hAnsi="Times New Roman"/>
          <w:sz w:val="24"/>
          <w:szCs w:val="24"/>
          <w:lang w:eastAsia="lv-LV"/>
        </w:rPr>
        <w:t xml:space="preserve"> 02</w:t>
      </w:r>
      <w:r w:rsidRPr="004B7763">
        <w:rPr>
          <w:rFonts w:ascii="Times New Roman" w:eastAsia="Times New Roman" w:hAnsi="Times New Roman"/>
          <w:sz w:val="24"/>
          <w:szCs w:val="24"/>
          <w:lang w:eastAsia="lv-LV"/>
        </w:rPr>
        <w:t>.</w:t>
      </w:r>
      <w:r w:rsidR="004B7763" w:rsidRPr="004B7763">
        <w:rPr>
          <w:rFonts w:ascii="Times New Roman" w:eastAsia="Times New Roman" w:hAnsi="Times New Roman"/>
          <w:sz w:val="24"/>
          <w:szCs w:val="24"/>
          <w:lang w:eastAsia="lv-LV"/>
        </w:rPr>
        <w:t>decembrī</w:t>
      </w:r>
    </w:p>
    <w:p w:rsidR="0082035A" w:rsidRPr="004B7763" w:rsidRDefault="0082035A" w:rsidP="0082035A">
      <w:pPr>
        <w:spacing w:after="0" w:line="240" w:lineRule="auto"/>
        <w:ind w:right="-625"/>
        <w:jc w:val="both"/>
        <w:rPr>
          <w:rFonts w:ascii="Times New Roman" w:hAnsi="Times New Roman"/>
          <w:bCs/>
          <w:color w:val="000000"/>
          <w:sz w:val="24"/>
          <w:szCs w:val="24"/>
        </w:rPr>
      </w:pPr>
      <w:r w:rsidRPr="004B7763">
        <w:rPr>
          <w:rFonts w:ascii="Times New Roman" w:eastAsia="Times New Roman" w:hAnsi="Times New Roman"/>
          <w:b/>
          <w:bCs/>
          <w:sz w:val="24"/>
          <w:szCs w:val="24"/>
          <w:lang w:eastAsia="lv-LV"/>
        </w:rPr>
        <w:t>Rēzeknes novada pašvaldības Kaunatas pagasta pārvalde</w:t>
      </w:r>
      <w:r w:rsidRPr="004B7763">
        <w:rPr>
          <w:rFonts w:ascii="Times New Roman" w:eastAsia="Times New Roman" w:hAnsi="Times New Roman"/>
          <w:sz w:val="24"/>
          <w:szCs w:val="24"/>
          <w:lang w:eastAsia="lv-LV"/>
        </w:rPr>
        <w:t xml:space="preserve">, reģistrācijas Nr.90000048608, vadītāja Vasīlija Bašmakova personā, kurš rīkojas uz Nolikuma pamata, turpmāk – </w:t>
      </w:r>
      <w:r w:rsidRPr="004B7763">
        <w:rPr>
          <w:rFonts w:ascii="Times New Roman" w:eastAsia="Times New Roman" w:hAnsi="Times New Roman"/>
          <w:b/>
          <w:sz w:val="24"/>
          <w:szCs w:val="24"/>
          <w:lang w:eastAsia="lv-LV"/>
        </w:rPr>
        <w:t>Pircējs</w:t>
      </w:r>
      <w:r w:rsidRPr="004B7763">
        <w:rPr>
          <w:rFonts w:ascii="Times New Roman" w:eastAsia="Times New Roman" w:hAnsi="Times New Roman"/>
          <w:sz w:val="24"/>
          <w:szCs w:val="24"/>
          <w:lang w:eastAsia="lv-LV"/>
        </w:rPr>
        <w:t xml:space="preserve">, no vienas puses, un </w:t>
      </w:r>
      <w:r w:rsidRPr="004B7763">
        <w:rPr>
          <w:rFonts w:ascii="Times New Roman" w:eastAsia="Times New Roman" w:hAnsi="Times New Roman"/>
          <w:b/>
          <w:sz w:val="24"/>
          <w:szCs w:val="24"/>
          <w:lang w:eastAsia="lv-LV"/>
        </w:rPr>
        <w:t>Latvijas – Baltkrievijas kopuzņēmums SIA “M.T.Z.-Serviss”</w:t>
      </w:r>
      <w:r w:rsidRPr="004B7763">
        <w:rPr>
          <w:rFonts w:ascii="Times New Roman" w:eastAsia="Times New Roman" w:hAnsi="Times New Roman"/>
          <w:sz w:val="24"/>
          <w:szCs w:val="24"/>
          <w:lang w:eastAsia="lv-LV"/>
        </w:rPr>
        <w:t xml:space="preserve">, reģistrācijas Nr.4000318275, valdes locekļa Vasilija Zagoruiko personā, kurš(-a) rīkojas uz sabiedrības statūtu pamata, turpmāk – </w:t>
      </w:r>
      <w:r w:rsidRPr="004B7763">
        <w:rPr>
          <w:rFonts w:ascii="Times New Roman" w:eastAsia="Times New Roman" w:hAnsi="Times New Roman"/>
          <w:b/>
          <w:sz w:val="24"/>
          <w:szCs w:val="24"/>
          <w:lang w:eastAsia="lv-LV"/>
        </w:rPr>
        <w:t>Pārdevējs</w:t>
      </w:r>
      <w:r w:rsidRPr="004B7763">
        <w:rPr>
          <w:rFonts w:ascii="Times New Roman" w:eastAsia="Times New Roman" w:hAnsi="Times New Roman"/>
          <w:sz w:val="24"/>
          <w:szCs w:val="24"/>
          <w:lang w:eastAsia="lv-LV"/>
        </w:rPr>
        <w:t xml:space="preserve">, no otras puses, </w:t>
      </w:r>
      <w:r w:rsidRPr="004B7763">
        <w:rPr>
          <w:rFonts w:ascii="Times New Roman" w:eastAsia="Times New Roman" w:hAnsi="Times New Roman"/>
          <w:iCs/>
          <w:color w:val="000000"/>
          <w:spacing w:val="-7"/>
          <w:sz w:val="24"/>
          <w:szCs w:val="24"/>
          <w:lang w:eastAsia="lv-LV"/>
        </w:rPr>
        <w:t xml:space="preserve">abas kopā un katra atsevišķi turpmāk arī </w:t>
      </w:r>
      <w:r w:rsidRPr="004B7763">
        <w:rPr>
          <w:rFonts w:ascii="Times New Roman" w:eastAsia="Times New Roman" w:hAnsi="Times New Roman"/>
          <w:b/>
          <w:iCs/>
          <w:color w:val="000000"/>
          <w:spacing w:val="-7"/>
          <w:sz w:val="24"/>
          <w:szCs w:val="24"/>
          <w:lang w:eastAsia="lv-LV"/>
        </w:rPr>
        <w:t>Puses</w:t>
      </w:r>
      <w:r w:rsidRPr="004B7763">
        <w:rPr>
          <w:rFonts w:ascii="Times New Roman" w:eastAsia="Times New Roman" w:hAnsi="Times New Roman"/>
          <w:iCs/>
          <w:color w:val="000000"/>
          <w:spacing w:val="-7"/>
          <w:sz w:val="24"/>
          <w:szCs w:val="24"/>
          <w:lang w:eastAsia="lv-LV"/>
        </w:rPr>
        <w:t xml:space="preserve"> vai </w:t>
      </w:r>
      <w:r w:rsidRPr="004B7763">
        <w:rPr>
          <w:rFonts w:ascii="Times New Roman" w:eastAsia="Times New Roman" w:hAnsi="Times New Roman"/>
          <w:b/>
          <w:iCs/>
          <w:color w:val="000000"/>
          <w:spacing w:val="-7"/>
          <w:sz w:val="24"/>
          <w:szCs w:val="24"/>
          <w:lang w:eastAsia="lv-LV"/>
        </w:rPr>
        <w:t>Puse</w:t>
      </w:r>
      <w:r w:rsidRPr="004B7763">
        <w:rPr>
          <w:rFonts w:ascii="Times New Roman" w:eastAsia="Times New Roman" w:hAnsi="Times New Roman"/>
          <w:iCs/>
          <w:color w:val="000000"/>
          <w:spacing w:val="-7"/>
          <w:sz w:val="24"/>
          <w:szCs w:val="24"/>
          <w:lang w:eastAsia="lv-LV"/>
        </w:rPr>
        <w:t>, pamatojoties uz iepirkuma</w:t>
      </w:r>
      <w:r w:rsidRPr="004B7763">
        <w:rPr>
          <w:rFonts w:ascii="Times New Roman" w:eastAsia="Times New Roman" w:hAnsi="Times New Roman"/>
          <w:sz w:val="24"/>
          <w:szCs w:val="24"/>
          <w:lang w:eastAsia="lv-LV"/>
        </w:rPr>
        <w:t xml:space="preserve"> „</w:t>
      </w:r>
      <w:r w:rsidRPr="004B7763">
        <w:rPr>
          <w:rFonts w:ascii="Times New Roman" w:eastAsia="Times New Roman" w:hAnsi="Times New Roman"/>
          <w:bCs/>
          <w:sz w:val="24"/>
          <w:szCs w:val="24"/>
          <w:lang w:eastAsia="lv-LV"/>
        </w:rPr>
        <w:t>Riteņtraktora iegāde Kaunatas pagasta pārvaldes vajadzībām</w:t>
      </w:r>
      <w:r w:rsidRPr="004B7763">
        <w:rPr>
          <w:rFonts w:ascii="Times New Roman" w:hAnsi="Times New Roman"/>
          <w:bCs/>
          <w:color w:val="000000"/>
          <w:sz w:val="24"/>
          <w:szCs w:val="24"/>
        </w:rPr>
        <w:t>” (identifikācijas Nr. KPP 2015/5),</w:t>
      </w:r>
      <w:r w:rsidRPr="004B7763">
        <w:rPr>
          <w:rFonts w:ascii="Times New Roman" w:eastAsia="Times New Roman" w:hAnsi="Times New Roman"/>
          <w:sz w:val="24"/>
          <w:szCs w:val="24"/>
          <w:lang w:eastAsia="lv-LV"/>
        </w:rPr>
        <w:t xml:space="preserve"> turpmāk – </w:t>
      </w:r>
      <w:r w:rsidRPr="004B7763">
        <w:rPr>
          <w:rFonts w:ascii="Times New Roman" w:eastAsia="Times New Roman" w:hAnsi="Times New Roman"/>
          <w:b/>
          <w:sz w:val="24"/>
          <w:szCs w:val="24"/>
          <w:lang w:eastAsia="lv-LV"/>
        </w:rPr>
        <w:t>Iepirkums</w:t>
      </w:r>
      <w:r w:rsidRPr="004B7763">
        <w:rPr>
          <w:rFonts w:ascii="Times New Roman" w:eastAsia="Times New Roman" w:hAnsi="Times New Roman"/>
          <w:sz w:val="24"/>
          <w:szCs w:val="24"/>
          <w:lang w:eastAsia="lv-LV"/>
        </w:rPr>
        <w:t>,</w:t>
      </w:r>
      <w:r w:rsidRPr="004B7763">
        <w:rPr>
          <w:rFonts w:ascii="Times New Roman" w:eastAsia="Times New Roman" w:hAnsi="Times New Roman"/>
          <w:b/>
          <w:sz w:val="24"/>
          <w:szCs w:val="24"/>
          <w:lang w:eastAsia="lv-LV"/>
        </w:rPr>
        <w:t xml:space="preserve"> </w:t>
      </w:r>
      <w:r w:rsidRPr="004B7763">
        <w:rPr>
          <w:rFonts w:ascii="Times New Roman" w:eastAsia="Times New Roman" w:hAnsi="Times New Roman"/>
          <w:sz w:val="24"/>
          <w:szCs w:val="24"/>
          <w:lang w:eastAsia="lv-LV"/>
        </w:rPr>
        <w:t xml:space="preserve">rezultātiem, noslēdz šādu līgumu, turpmāk – </w:t>
      </w:r>
      <w:r w:rsidRPr="004B7763">
        <w:rPr>
          <w:rFonts w:ascii="Times New Roman" w:eastAsia="Times New Roman" w:hAnsi="Times New Roman"/>
          <w:b/>
          <w:sz w:val="24"/>
          <w:szCs w:val="24"/>
          <w:lang w:eastAsia="lv-LV"/>
        </w:rPr>
        <w:t>Līgums</w:t>
      </w:r>
      <w:r w:rsidRPr="004B7763">
        <w:rPr>
          <w:rFonts w:ascii="Times New Roman" w:eastAsia="Times New Roman" w:hAnsi="Times New Roman"/>
          <w:sz w:val="24"/>
          <w:szCs w:val="24"/>
          <w:lang w:eastAsia="lv-LV"/>
        </w:rPr>
        <w:t>:</w:t>
      </w:r>
      <w:r w:rsidRPr="004B7763">
        <w:rPr>
          <w:rFonts w:ascii="Times New Roman" w:eastAsia="Times New Roman" w:hAnsi="Times New Roman"/>
          <w:iCs/>
          <w:color w:val="000000"/>
          <w:spacing w:val="-7"/>
          <w:sz w:val="24"/>
          <w:szCs w:val="24"/>
          <w:lang w:eastAsia="lv-LV"/>
        </w:rPr>
        <w:t xml:space="preserve"> </w:t>
      </w:r>
    </w:p>
    <w:p w:rsidR="0082035A" w:rsidRPr="004B7763" w:rsidRDefault="0082035A" w:rsidP="0082035A">
      <w:pPr>
        <w:tabs>
          <w:tab w:val="num" w:pos="0"/>
        </w:tabs>
        <w:spacing w:after="120" w:line="240" w:lineRule="auto"/>
        <w:ind w:right="-625"/>
        <w:jc w:val="center"/>
        <w:rPr>
          <w:rFonts w:ascii="Times New Roman" w:eastAsia="Times New Roman" w:hAnsi="Times New Roman"/>
          <w:caps/>
          <w:sz w:val="24"/>
          <w:szCs w:val="24"/>
          <w:lang w:eastAsia="lv-LV"/>
        </w:rPr>
      </w:pPr>
      <w:r w:rsidRPr="004B7763">
        <w:rPr>
          <w:rFonts w:ascii="Times New Roman" w:eastAsia="Times New Roman" w:hAnsi="Times New Roman"/>
          <w:caps/>
          <w:sz w:val="24"/>
          <w:szCs w:val="24"/>
          <w:lang w:eastAsia="lv-LV"/>
        </w:rPr>
        <w:t>1. Līguma priekšmets</w:t>
      </w:r>
    </w:p>
    <w:p w:rsidR="0082035A" w:rsidRPr="004B7763" w:rsidRDefault="0082035A" w:rsidP="0082035A">
      <w:pPr>
        <w:numPr>
          <w:ilvl w:val="1"/>
          <w:numId w:val="6"/>
        </w:numPr>
        <w:spacing w:after="0" w:line="240" w:lineRule="auto"/>
        <w:ind w:left="426" w:right="-625" w:hanging="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 xml:space="preserve">Pārdevējs pārdod, piegādā un nodod Pircējam jaunu traktoru – </w:t>
      </w:r>
      <w:r w:rsidRPr="004B7763">
        <w:rPr>
          <w:rFonts w:ascii="Times New Roman" w:eastAsia="Times New Roman" w:hAnsi="Times New Roman"/>
          <w:b/>
          <w:bCs/>
          <w:sz w:val="24"/>
          <w:szCs w:val="24"/>
          <w:lang w:eastAsia="lv-LV"/>
        </w:rPr>
        <w:t xml:space="preserve">Belarus-892 </w:t>
      </w:r>
      <w:r w:rsidRPr="004B7763">
        <w:rPr>
          <w:rFonts w:ascii="Times New Roman" w:eastAsia="Times New Roman" w:hAnsi="Times New Roman"/>
          <w:bCs/>
          <w:sz w:val="24"/>
          <w:szCs w:val="24"/>
          <w:lang w:eastAsia="lv-LV"/>
        </w:rPr>
        <w:t xml:space="preserve">(vienu), atbilstoši </w:t>
      </w:r>
      <w:r w:rsidRPr="004B7763">
        <w:rPr>
          <w:rFonts w:ascii="Times New Roman" w:eastAsia="Times New Roman" w:hAnsi="Times New Roman"/>
          <w:sz w:val="24"/>
          <w:szCs w:val="24"/>
          <w:lang w:eastAsia="lv-LV"/>
        </w:rPr>
        <w:t>tehniskajai specifikācijai (Līguma pielikums Nr.1) un tehniskajam piedāvājumam Iepirkumā (Līguma pielikums Nr.2)</w:t>
      </w:r>
      <w:r w:rsidRPr="004B7763">
        <w:rPr>
          <w:rFonts w:ascii="Times New Roman" w:eastAsia="Times New Roman" w:hAnsi="Times New Roman"/>
          <w:bCs/>
          <w:sz w:val="24"/>
          <w:szCs w:val="24"/>
          <w:lang w:eastAsia="lv-LV"/>
        </w:rPr>
        <w:t>,</w:t>
      </w:r>
      <w:r w:rsidRPr="004B7763">
        <w:rPr>
          <w:rFonts w:ascii="Times New Roman" w:eastAsia="Times New Roman" w:hAnsi="Times New Roman"/>
          <w:sz w:val="24"/>
          <w:szCs w:val="24"/>
          <w:lang w:eastAsia="lv-LV"/>
        </w:rPr>
        <w:t xml:space="preserve"> turpmāk – </w:t>
      </w:r>
      <w:r w:rsidRPr="004B7763">
        <w:rPr>
          <w:rFonts w:ascii="Times New Roman" w:eastAsia="Times New Roman" w:hAnsi="Times New Roman"/>
          <w:b/>
          <w:sz w:val="24"/>
          <w:szCs w:val="24"/>
          <w:lang w:eastAsia="lv-LV"/>
        </w:rPr>
        <w:t>Prece</w:t>
      </w:r>
      <w:r w:rsidRPr="004B7763">
        <w:rPr>
          <w:rFonts w:ascii="Times New Roman" w:eastAsia="Times New Roman" w:hAnsi="Times New Roman"/>
          <w:sz w:val="24"/>
          <w:szCs w:val="24"/>
          <w:lang w:eastAsia="lv-LV"/>
        </w:rPr>
        <w:t>, bet Pircējs pērk, pieņem un apmaksā Preci, saskaņā ar Līguma noteikumiem.</w:t>
      </w:r>
    </w:p>
    <w:p w:rsidR="0082035A" w:rsidRPr="004B7763" w:rsidRDefault="0082035A" w:rsidP="0082035A">
      <w:pPr>
        <w:pStyle w:val="ListParagraph"/>
        <w:numPr>
          <w:ilvl w:val="1"/>
          <w:numId w:val="6"/>
        </w:numPr>
        <w:spacing w:after="120"/>
        <w:ind w:left="426" w:right="-625" w:hanging="426"/>
        <w:contextualSpacing/>
        <w:jc w:val="both"/>
        <w:rPr>
          <w:sz w:val="24"/>
          <w:lang w:val="lv-LV" w:eastAsia="lv-LV"/>
        </w:rPr>
      </w:pPr>
      <w:r w:rsidRPr="004B7763">
        <w:rPr>
          <w:sz w:val="24"/>
          <w:lang w:val="lv-LV" w:eastAsia="lv-LV"/>
        </w:rPr>
        <w:t>Pēc Pircēja pilnvarojuma Pārdevējs uz sava rēķina veic Preces reģistrāciju Valts tehniskās uzraudzības aģentūrā (turpmāk – VTUA) un ar to saistīto nodevu nomaksāšanu.</w:t>
      </w:r>
    </w:p>
    <w:p w:rsidR="003E405E" w:rsidRPr="004B7763" w:rsidRDefault="003E405E" w:rsidP="003E405E">
      <w:pPr>
        <w:spacing w:after="120"/>
        <w:ind w:right="-625"/>
        <w:contextualSpacing/>
        <w:jc w:val="both"/>
        <w:rPr>
          <w:sz w:val="24"/>
          <w:lang w:eastAsia="lv-LV"/>
        </w:rPr>
      </w:pPr>
    </w:p>
    <w:p w:rsidR="003E405E" w:rsidRPr="004B7763" w:rsidRDefault="003E405E" w:rsidP="003E405E">
      <w:pPr>
        <w:spacing w:after="0" w:line="240" w:lineRule="auto"/>
        <w:jc w:val="center"/>
        <w:rPr>
          <w:rFonts w:ascii="Times New Roman" w:hAnsi="Times New Roman"/>
          <w:sz w:val="24"/>
          <w:szCs w:val="24"/>
        </w:rPr>
      </w:pPr>
      <w:r w:rsidRPr="004B7763">
        <w:rPr>
          <w:rFonts w:ascii="Times New Roman" w:hAnsi="Times New Roman"/>
          <w:sz w:val="24"/>
          <w:szCs w:val="24"/>
        </w:rPr>
        <w:t>2.PRECES IZMANTOŠANAS MĒRĶIS</w:t>
      </w:r>
    </w:p>
    <w:p w:rsidR="003E405E" w:rsidRPr="004B7763" w:rsidRDefault="003E405E" w:rsidP="003E405E">
      <w:pPr>
        <w:spacing w:after="0" w:line="240" w:lineRule="auto"/>
        <w:jc w:val="both"/>
        <w:rPr>
          <w:rFonts w:ascii="Times New Roman" w:hAnsi="Times New Roman"/>
          <w:sz w:val="24"/>
          <w:szCs w:val="24"/>
        </w:rPr>
      </w:pPr>
    </w:p>
    <w:p w:rsidR="003E405E" w:rsidRPr="004B7763" w:rsidRDefault="003E405E" w:rsidP="003E405E">
      <w:pPr>
        <w:spacing w:after="0" w:line="240" w:lineRule="auto"/>
        <w:ind w:left="426" w:right="-625" w:hanging="426"/>
        <w:jc w:val="both"/>
        <w:rPr>
          <w:rFonts w:ascii="Times New Roman" w:hAnsi="Times New Roman"/>
          <w:sz w:val="24"/>
          <w:szCs w:val="24"/>
        </w:rPr>
      </w:pPr>
      <w:r w:rsidRPr="004B7763">
        <w:rPr>
          <w:rFonts w:ascii="Times New Roman" w:hAnsi="Times New Roman"/>
          <w:sz w:val="24"/>
          <w:szCs w:val="24"/>
        </w:rPr>
        <w:t>2.1. Pircējs Preci izmantos Kaunatas pagasta pārvaldē civilās aizsardzības mērķim, kas norādīts LR Ministru kabineta 27.06.2006. noteikumu Nr.535 „Lauksaimniecībā vai mežsaimniecībā izmantojamo traktoru, piekabju un to sastāvdaļu atbilstības novērtēšanas noteikumi”  38.punktā.</w:t>
      </w:r>
    </w:p>
    <w:p w:rsidR="003E405E" w:rsidRPr="004B7763" w:rsidRDefault="003E405E" w:rsidP="003E405E">
      <w:pPr>
        <w:spacing w:after="0" w:line="240" w:lineRule="auto"/>
        <w:ind w:left="426" w:right="-625" w:hanging="426"/>
        <w:jc w:val="both"/>
        <w:rPr>
          <w:rFonts w:ascii="Times New Roman" w:hAnsi="Times New Roman"/>
          <w:sz w:val="24"/>
          <w:szCs w:val="24"/>
        </w:rPr>
      </w:pPr>
      <w:r w:rsidRPr="004B7763">
        <w:rPr>
          <w:rFonts w:ascii="Times New Roman" w:hAnsi="Times New Roman"/>
          <w:sz w:val="24"/>
          <w:szCs w:val="24"/>
        </w:rPr>
        <w:t xml:space="preserve"> 2.2.VTUA nepieciešams veikt lieguma atzīmes ierakstu Traktortehnikas un tās vadītāju valsts informatīvajā sistēmā attiecībā uz Preces izvešanu ārpus Latvijas Republikas teritorijas uz nenoteiktu laiku, kā arī  norādīt tās izmantošanas mērķi saskaņā ar Līguma 2.1.punktu.</w:t>
      </w:r>
    </w:p>
    <w:p w:rsidR="003E405E" w:rsidRPr="004B7763" w:rsidRDefault="003E405E" w:rsidP="003E405E">
      <w:pPr>
        <w:spacing w:after="0" w:line="240" w:lineRule="auto"/>
        <w:ind w:left="426" w:right="-625" w:hanging="426"/>
        <w:jc w:val="both"/>
        <w:rPr>
          <w:rFonts w:ascii="Times New Roman" w:hAnsi="Times New Roman"/>
          <w:sz w:val="24"/>
          <w:szCs w:val="24"/>
        </w:rPr>
      </w:pPr>
      <w:r w:rsidRPr="004B7763">
        <w:rPr>
          <w:rFonts w:ascii="Times New Roman" w:hAnsi="Times New Roman"/>
          <w:sz w:val="24"/>
          <w:szCs w:val="24"/>
        </w:rPr>
        <w:t>2.3.Prece VTUA tiek marķēta, lai varētu tikt identificēts tās lietošanas mērķis (marķējums tiek izdarīts identifikācijas numura sākumā uz rāmja un plāksnītes, iekaļot simbolus: *1*).</w:t>
      </w:r>
    </w:p>
    <w:p w:rsidR="003E405E" w:rsidRPr="004B7763" w:rsidRDefault="003E405E" w:rsidP="003E405E">
      <w:pPr>
        <w:spacing w:after="0" w:line="240" w:lineRule="auto"/>
        <w:ind w:left="426" w:right="-625" w:hanging="426"/>
        <w:jc w:val="both"/>
        <w:rPr>
          <w:rFonts w:ascii="Times New Roman" w:hAnsi="Times New Roman"/>
          <w:sz w:val="24"/>
          <w:szCs w:val="24"/>
        </w:rPr>
      </w:pPr>
      <w:r w:rsidRPr="004B7763">
        <w:rPr>
          <w:rFonts w:ascii="Times New Roman" w:hAnsi="Times New Roman"/>
          <w:sz w:val="24"/>
          <w:szCs w:val="24"/>
        </w:rPr>
        <w:t xml:space="preserve">2.4.VTUA Preces reģistrācijas apliecībā jānorāda Preces izmantošanas mērķis saskaņā ar Līguma </w:t>
      </w:r>
      <w:r w:rsidR="006D3D14" w:rsidRPr="004B7763">
        <w:rPr>
          <w:rFonts w:ascii="Times New Roman" w:hAnsi="Times New Roman"/>
          <w:sz w:val="24"/>
          <w:szCs w:val="24"/>
        </w:rPr>
        <w:t>2.1.</w:t>
      </w:r>
      <w:r w:rsidRPr="004B7763">
        <w:rPr>
          <w:rFonts w:ascii="Times New Roman" w:hAnsi="Times New Roman"/>
          <w:sz w:val="24"/>
          <w:szCs w:val="24"/>
        </w:rPr>
        <w:t>punktu.</w:t>
      </w:r>
    </w:p>
    <w:p w:rsidR="003E405E" w:rsidRPr="004B7763" w:rsidRDefault="003E405E" w:rsidP="003E405E">
      <w:pPr>
        <w:spacing w:after="120"/>
        <w:ind w:right="-625"/>
        <w:contextualSpacing/>
        <w:jc w:val="both"/>
        <w:rPr>
          <w:sz w:val="24"/>
          <w:lang w:eastAsia="lv-LV"/>
        </w:rPr>
      </w:pPr>
    </w:p>
    <w:p w:rsidR="0082035A" w:rsidRPr="004B7763" w:rsidRDefault="003E405E" w:rsidP="0082035A">
      <w:pPr>
        <w:spacing w:after="120" w:line="240" w:lineRule="auto"/>
        <w:ind w:right="-625"/>
        <w:jc w:val="center"/>
        <w:rPr>
          <w:rFonts w:ascii="Times New Roman" w:eastAsia="Times New Roman" w:hAnsi="Times New Roman"/>
          <w:caps/>
          <w:sz w:val="24"/>
          <w:szCs w:val="24"/>
          <w:lang w:eastAsia="lv-LV"/>
        </w:rPr>
      </w:pPr>
      <w:r w:rsidRPr="004B7763">
        <w:rPr>
          <w:rFonts w:ascii="Times New Roman" w:eastAsia="Times New Roman" w:hAnsi="Times New Roman"/>
          <w:caps/>
          <w:sz w:val="24"/>
          <w:szCs w:val="24"/>
          <w:lang w:eastAsia="lv-LV"/>
        </w:rPr>
        <w:t>3</w:t>
      </w:r>
      <w:r w:rsidR="0082035A" w:rsidRPr="004B7763">
        <w:rPr>
          <w:rFonts w:ascii="Times New Roman" w:eastAsia="Times New Roman" w:hAnsi="Times New Roman"/>
          <w:caps/>
          <w:sz w:val="24"/>
          <w:szCs w:val="24"/>
          <w:lang w:eastAsia="lv-LV"/>
        </w:rPr>
        <w:t>. LĪGUMA SUMMA UN Norēķinu kārtība</w:t>
      </w:r>
    </w:p>
    <w:p w:rsidR="003E405E" w:rsidRPr="004B7763" w:rsidRDefault="0082035A" w:rsidP="003E405E">
      <w:pPr>
        <w:pStyle w:val="ListParagraph"/>
        <w:numPr>
          <w:ilvl w:val="1"/>
          <w:numId w:val="8"/>
        </w:numPr>
        <w:ind w:right="-625"/>
        <w:contextualSpacing/>
        <w:jc w:val="both"/>
        <w:rPr>
          <w:sz w:val="24"/>
          <w:lang w:eastAsia="lv-LV"/>
        </w:rPr>
      </w:pPr>
      <w:r w:rsidRPr="004B7763">
        <w:rPr>
          <w:sz w:val="24"/>
          <w:lang w:val="lv-LV" w:eastAsia="lv-LV"/>
        </w:rPr>
        <w:t xml:space="preserve">Preces cena, saskaņā ar piedāvājumu Iepirkumā, sastāda EUR 21 777,00 (divdesmit viens tūkstotis septiņi simti septiņdesmit septiņi </w:t>
      </w:r>
      <w:r w:rsidRPr="004B7763">
        <w:rPr>
          <w:i/>
          <w:sz w:val="24"/>
          <w:lang w:val="lv-LV" w:eastAsia="lv-LV"/>
        </w:rPr>
        <w:t>euro</w:t>
      </w:r>
      <w:r w:rsidRPr="004B7763">
        <w:rPr>
          <w:sz w:val="24"/>
          <w:lang w:val="lv-LV" w:eastAsia="lv-LV"/>
        </w:rPr>
        <w:t xml:space="preserve">, 00 centi), tajā skaitā pievienotās vērtības nodoklis (PVN) – EUR 3 779,48 (trīs tūkstoši septiņi simti septiņdesmit deviņi </w:t>
      </w:r>
      <w:r w:rsidRPr="004B7763">
        <w:rPr>
          <w:i/>
          <w:sz w:val="24"/>
          <w:lang w:val="lv-LV" w:eastAsia="lv-LV"/>
        </w:rPr>
        <w:t>euro</w:t>
      </w:r>
      <w:r w:rsidRPr="004B7763">
        <w:rPr>
          <w:sz w:val="24"/>
          <w:lang w:val="lv-LV" w:eastAsia="lv-LV"/>
        </w:rPr>
        <w:t xml:space="preserve">, 48 centi). </w:t>
      </w:r>
      <w:r w:rsidRPr="004B7763">
        <w:rPr>
          <w:sz w:val="24"/>
          <w:lang w:eastAsia="lv-LV"/>
        </w:rPr>
        <w:t xml:space="preserve">Līguma summa bez PVN – EUR 17 997,52 (septiņpadsmit tūkstoši deviņi simti deviņdesmit septiņi </w:t>
      </w:r>
      <w:r w:rsidRPr="004B7763">
        <w:rPr>
          <w:i/>
          <w:sz w:val="24"/>
          <w:lang w:eastAsia="lv-LV"/>
        </w:rPr>
        <w:t>euro</w:t>
      </w:r>
      <w:r w:rsidRPr="004B7763">
        <w:rPr>
          <w:sz w:val="24"/>
          <w:lang w:eastAsia="lv-LV"/>
        </w:rPr>
        <w:t>, 52 centi).</w:t>
      </w:r>
    </w:p>
    <w:p w:rsidR="003E405E" w:rsidRPr="004B7763" w:rsidRDefault="0082035A" w:rsidP="003E405E">
      <w:pPr>
        <w:pStyle w:val="ListParagraph"/>
        <w:numPr>
          <w:ilvl w:val="1"/>
          <w:numId w:val="8"/>
        </w:numPr>
        <w:ind w:right="-625"/>
        <w:contextualSpacing/>
        <w:jc w:val="both"/>
        <w:rPr>
          <w:sz w:val="24"/>
          <w:lang w:eastAsia="lv-LV"/>
        </w:rPr>
      </w:pPr>
      <w:r w:rsidRPr="004B7763">
        <w:rPr>
          <w:rFonts w:eastAsia="TimesNewRoman"/>
          <w:sz w:val="24"/>
          <w:lang w:eastAsia="lv-LV"/>
        </w:rPr>
        <w:t>Pircējs veic samaksu</w:t>
      </w:r>
      <w:r w:rsidRPr="004B7763">
        <w:rPr>
          <w:sz w:val="24"/>
          <w:lang w:eastAsia="lv-LV"/>
        </w:rPr>
        <w:t xml:space="preserve"> pēc Preces piegādes un pieņemšanas – nodošanas akta parakstīšanas</w:t>
      </w:r>
      <w:r w:rsidRPr="004B7763">
        <w:rPr>
          <w:rFonts w:eastAsia="TimesNewRoman"/>
          <w:sz w:val="24"/>
          <w:lang w:eastAsia="lv-LV"/>
        </w:rPr>
        <w:t xml:space="preserve">, pārskaitot Līguma summu uz Pārdevēja norādīto bankas kontu </w:t>
      </w:r>
      <w:r w:rsidRPr="004B7763">
        <w:rPr>
          <w:sz w:val="24"/>
          <w:lang w:eastAsia="lv-LV"/>
        </w:rPr>
        <w:t>10 (desmit) darba dienu laikā no Pārdevēja rēķina saņemšanas un aizņēmuma saņemšanas no Valsts kases.</w:t>
      </w:r>
    </w:p>
    <w:p w:rsidR="003E405E" w:rsidRPr="004B7763" w:rsidRDefault="0082035A" w:rsidP="003E405E">
      <w:pPr>
        <w:pStyle w:val="ListParagraph"/>
        <w:numPr>
          <w:ilvl w:val="1"/>
          <w:numId w:val="8"/>
        </w:numPr>
        <w:ind w:right="-625"/>
        <w:contextualSpacing/>
        <w:jc w:val="both"/>
        <w:rPr>
          <w:sz w:val="24"/>
          <w:lang w:eastAsia="lv-LV"/>
        </w:rPr>
      </w:pPr>
      <w:r w:rsidRPr="004B7763">
        <w:rPr>
          <w:sz w:val="24"/>
          <w:lang w:val="lv-LV" w:eastAsia="lv-LV"/>
        </w:rPr>
        <w:t>Pārdevējs izraksta un iesniedz Pircējam rēķinu, kurā norāda Pārdevēja rekvizītus, Pircēja rekvizītus, Preci (marka, modelis, skaits), summu (skaitļos un vārdiem).</w:t>
      </w:r>
    </w:p>
    <w:p w:rsidR="003E405E" w:rsidRPr="004B7763" w:rsidRDefault="0082035A" w:rsidP="003E405E">
      <w:pPr>
        <w:pStyle w:val="ListParagraph"/>
        <w:numPr>
          <w:ilvl w:val="1"/>
          <w:numId w:val="8"/>
        </w:numPr>
        <w:ind w:right="-625"/>
        <w:contextualSpacing/>
        <w:jc w:val="both"/>
        <w:rPr>
          <w:sz w:val="24"/>
          <w:lang w:val="lv-LV" w:eastAsia="lv-LV"/>
        </w:rPr>
      </w:pPr>
      <w:r w:rsidRPr="004B7763">
        <w:rPr>
          <w:sz w:val="24"/>
          <w:lang w:val="lv-LV" w:eastAsia="lv-LV"/>
        </w:rPr>
        <w:t>Par samaksas dienu tiek uzskatīta diena, kad Pircējs veicis pārskaitījumu uz Pārdevēja</w:t>
      </w:r>
      <w:r w:rsidRPr="004B7763">
        <w:rPr>
          <w:b/>
          <w:i/>
          <w:sz w:val="24"/>
          <w:lang w:val="lv-LV" w:eastAsia="lv-LV"/>
        </w:rPr>
        <w:t xml:space="preserve"> </w:t>
      </w:r>
      <w:r w:rsidRPr="004B7763">
        <w:rPr>
          <w:sz w:val="24"/>
          <w:lang w:val="lv-LV" w:eastAsia="lv-LV"/>
        </w:rPr>
        <w:t>norādīto bankas kontu.</w:t>
      </w:r>
    </w:p>
    <w:p w:rsidR="003E405E" w:rsidRPr="004B7763" w:rsidRDefault="0082035A" w:rsidP="003E405E">
      <w:pPr>
        <w:pStyle w:val="ListParagraph"/>
        <w:numPr>
          <w:ilvl w:val="1"/>
          <w:numId w:val="8"/>
        </w:numPr>
        <w:ind w:right="-625"/>
        <w:contextualSpacing/>
        <w:jc w:val="both"/>
        <w:rPr>
          <w:sz w:val="24"/>
          <w:lang w:val="lv-LV" w:eastAsia="lv-LV"/>
        </w:rPr>
      </w:pPr>
      <w:r w:rsidRPr="004B7763">
        <w:rPr>
          <w:sz w:val="24"/>
          <w:lang w:eastAsia="lv-LV"/>
        </w:rPr>
        <w:t>Līguma summā ir iekļautas visas izmaksas, kas saistītas ar Līguma izpildi.</w:t>
      </w:r>
    </w:p>
    <w:p w:rsidR="0082035A" w:rsidRPr="004B7763" w:rsidRDefault="0082035A" w:rsidP="003E405E">
      <w:pPr>
        <w:pStyle w:val="ListParagraph"/>
        <w:numPr>
          <w:ilvl w:val="1"/>
          <w:numId w:val="8"/>
        </w:numPr>
        <w:ind w:right="-625"/>
        <w:contextualSpacing/>
        <w:jc w:val="both"/>
        <w:rPr>
          <w:sz w:val="24"/>
          <w:lang w:val="lv-LV" w:eastAsia="lv-LV"/>
        </w:rPr>
      </w:pPr>
      <w:r w:rsidRPr="004B7763">
        <w:rPr>
          <w:sz w:val="24"/>
          <w:lang w:val="lv-LV" w:eastAsia="lv-LV"/>
        </w:rPr>
        <w:lastRenderedPageBreak/>
        <w:t xml:space="preserve">Puses vienojas, </w:t>
      </w:r>
      <w:r w:rsidR="003E405E" w:rsidRPr="004B7763">
        <w:rPr>
          <w:sz w:val="24"/>
          <w:lang w:val="lv-LV" w:eastAsia="lv-LV"/>
        </w:rPr>
        <w:t>ka Pārdevējs</w:t>
      </w:r>
      <w:r w:rsidRPr="004B7763">
        <w:rPr>
          <w:sz w:val="24"/>
          <w:lang w:val="lv-LV" w:eastAsia="lv-LV"/>
        </w:rPr>
        <w:t xml:space="preserve"> </w:t>
      </w:r>
      <w:r w:rsidR="003E405E" w:rsidRPr="004B7763">
        <w:rPr>
          <w:sz w:val="24"/>
          <w:lang w:val="lv-LV" w:eastAsia="lv-LV"/>
        </w:rPr>
        <w:t>ir tiesīgs reģistrēt Preci</w:t>
      </w:r>
      <w:r w:rsidRPr="004B7763">
        <w:rPr>
          <w:sz w:val="24"/>
          <w:lang w:val="lv-LV" w:eastAsia="lv-LV"/>
        </w:rPr>
        <w:t xml:space="preserve"> </w:t>
      </w:r>
      <w:r w:rsidR="003E405E" w:rsidRPr="004B7763">
        <w:rPr>
          <w:sz w:val="24"/>
          <w:lang w:val="lv-LV" w:eastAsia="lv-LV"/>
        </w:rPr>
        <w:t xml:space="preserve">VTUA uz Pircēja vārda </w:t>
      </w:r>
      <w:r w:rsidR="006D3D14" w:rsidRPr="004B7763">
        <w:rPr>
          <w:sz w:val="24"/>
          <w:lang w:val="lv-LV" w:eastAsia="lv-LV"/>
        </w:rPr>
        <w:t>pirms Pircējs ir veicis Līguma 3</w:t>
      </w:r>
      <w:r w:rsidR="003E405E" w:rsidRPr="004B7763">
        <w:rPr>
          <w:sz w:val="24"/>
          <w:lang w:val="lv-LV" w:eastAsia="lv-LV"/>
        </w:rPr>
        <w:t>.1</w:t>
      </w:r>
      <w:r w:rsidR="006D3D14" w:rsidRPr="004B7763">
        <w:rPr>
          <w:sz w:val="24"/>
          <w:lang w:val="lv-LV" w:eastAsia="lv-LV"/>
        </w:rPr>
        <w:t>.punktā noteiktās Līguma summas</w:t>
      </w:r>
      <w:r w:rsidRPr="004B7763">
        <w:rPr>
          <w:sz w:val="24"/>
          <w:lang w:val="lv-LV" w:eastAsia="lv-LV"/>
        </w:rPr>
        <w:t xml:space="preserve"> apmaksu.</w:t>
      </w:r>
    </w:p>
    <w:p w:rsidR="003E405E" w:rsidRPr="004B7763" w:rsidRDefault="003E405E" w:rsidP="003E405E">
      <w:pPr>
        <w:tabs>
          <w:tab w:val="left" w:pos="426"/>
        </w:tabs>
        <w:spacing w:after="0" w:line="240" w:lineRule="auto"/>
        <w:ind w:left="360" w:right="-625"/>
        <w:contextualSpacing/>
        <w:jc w:val="both"/>
        <w:rPr>
          <w:rFonts w:ascii="Times New Roman" w:eastAsia="Times New Roman" w:hAnsi="Times New Roman"/>
          <w:sz w:val="24"/>
          <w:szCs w:val="24"/>
          <w:lang w:eastAsia="lv-LV"/>
        </w:rPr>
      </w:pPr>
    </w:p>
    <w:p w:rsidR="0082035A" w:rsidRPr="004B7763" w:rsidRDefault="006D3D14" w:rsidP="0082035A">
      <w:pPr>
        <w:tabs>
          <w:tab w:val="left" w:pos="540"/>
        </w:tabs>
        <w:spacing w:before="120" w:after="120" w:line="360" w:lineRule="auto"/>
        <w:ind w:right="-625"/>
        <w:contextualSpacing/>
        <w:jc w:val="center"/>
        <w:rPr>
          <w:rFonts w:ascii="Times New Roman" w:eastAsia="Times New Roman" w:hAnsi="Times New Roman"/>
          <w:caps/>
          <w:sz w:val="24"/>
          <w:szCs w:val="24"/>
          <w:lang w:eastAsia="lv-LV"/>
        </w:rPr>
      </w:pPr>
      <w:r w:rsidRPr="004B7763">
        <w:rPr>
          <w:rFonts w:ascii="Times New Roman" w:eastAsia="Times New Roman" w:hAnsi="Times New Roman"/>
          <w:sz w:val="24"/>
          <w:szCs w:val="24"/>
          <w:lang w:eastAsia="lv-LV"/>
        </w:rPr>
        <w:t>4</w:t>
      </w:r>
      <w:r w:rsidR="0082035A" w:rsidRPr="004B7763">
        <w:rPr>
          <w:rFonts w:ascii="Times New Roman" w:eastAsia="Times New Roman" w:hAnsi="Times New Roman"/>
          <w:sz w:val="24"/>
          <w:szCs w:val="24"/>
          <w:lang w:eastAsia="lv-LV"/>
        </w:rPr>
        <w:t xml:space="preserve">. </w:t>
      </w:r>
      <w:r w:rsidR="0082035A" w:rsidRPr="004B7763">
        <w:rPr>
          <w:rFonts w:ascii="Times New Roman" w:eastAsia="Times New Roman" w:hAnsi="Times New Roman"/>
          <w:caps/>
          <w:sz w:val="24"/>
          <w:szCs w:val="24"/>
          <w:lang w:eastAsia="lv-LV"/>
        </w:rPr>
        <w:t>preču piegāde, nodošana un pieņemšana</w:t>
      </w:r>
    </w:p>
    <w:p w:rsidR="0082035A" w:rsidRPr="004B7763" w:rsidRDefault="006D3D14" w:rsidP="0082035A">
      <w:pPr>
        <w:spacing w:after="0" w:line="240" w:lineRule="auto"/>
        <w:ind w:left="426" w:right="-625" w:hanging="426"/>
        <w:jc w:val="both"/>
        <w:rPr>
          <w:rFonts w:ascii="Times New Roman" w:eastAsia="Times New Roman" w:hAnsi="Times New Roman"/>
          <w:b/>
          <w:sz w:val="24"/>
          <w:szCs w:val="24"/>
          <w:lang w:eastAsia="lv-LV"/>
        </w:rPr>
      </w:pPr>
      <w:r w:rsidRPr="004B7763">
        <w:rPr>
          <w:rFonts w:ascii="Times New Roman" w:eastAsia="Times New Roman" w:hAnsi="Times New Roman"/>
          <w:sz w:val="24"/>
          <w:szCs w:val="24"/>
          <w:lang w:eastAsia="lv-LV"/>
        </w:rPr>
        <w:t>4</w:t>
      </w:r>
      <w:r w:rsidR="0082035A" w:rsidRPr="004B7763">
        <w:rPr>
          <w:rFonts w:ascii="Times New Roman" w:eastAsia="Times New Roman" w:hAnsi="Times New Roman"/>
          <w:sz w:val="24"/>
          <w:szCs w:val="24"/>
          <w:lang w:eastAsia="lv-LV"/>
        </w:rPr>
        <w:t>.1.</w:t>
      </w:r>
      <w:r w:rsidR="0082035A" w:rsidRPr="004B7763">
        <w:rPr>
          <w:rFonts w:ascii="Times New Roman" w:eastAsia="Times New Roman" w:hAnsi="Times New Roman"/>
          <w:sz w:val="24"/>
          <w:szCs w:val="24"/>
          <w:lang w:eastAsia="lv-LV"/>
        </w:rPr>
        <w:tab/>
        <w:t>Pārdevējs piegādā Preci uz adresi: Rāznas iela 38, Kaunata, Kaunatas  pagasts,</w:t>
      </w:r>
      <w:r w:rsidR="0082035A" w:rsidRPr="004B7763">
        <w:rPr>
          <w:rFonts w:ascii="Times New Roman" w:eastAsia="Times New Roman" w:hAnsi="Times New Roman"/>
          <w:i/>
          <w:sz w:val="24"/>
          <w:szCs w:val="24"/>
          <w:lang w:eastAsia="lv-LV"/>
        </w:rPr>
        <w:t xml:space="preserve"> </w:t>
      </w:r>
      <w:r w:rsidR="0082035A" w:rsidRPr="004B7763">
        <w:rPr>
          <w:rFonts w:ascii="Times New Roman" w:eastAsia="Times New Roman" w:hAnsi="Times New Roman"/>
          <w:sz w:val="24"/>
          <w:szCs w:val="24"/>
          <w:lang w:eastAsia="lv-LV"/>
        </w:rPr>
        <w:t>Rēzeknes novads, pēc iespējas īsākā laika periodā, bet ne vēlāk kā</w:t>
      </w:r>
      <w:r w:rsidR="004B7763" w:rsidRPr="004B7763">
        <w:rPr>
          <w:rFonts w:ascii="Times New Roman" w:eastAsia="Times New Roman" w:hAnsi="Times New Roman"/>
          <w:sz w:val="24"/>
          <w:szCs w:val="24"/>
          <w:lang w:eastAsia="lv-LV"/>
        </w:rPr>
        <w:t xml:space="preserve"> 2015. gada 23.decembrī</w:t>
      </w:r>
      <w:r w:rsidR="0082035A" w:rsidRPr="004B7763">
        <w:rPr>
          <w:rFonts w:ascii="Times New Roman" w:eastAsia="Times New Roman" w:hAnsi="Times New Roman"/>
          <w:sz w:val="24"/>
          <w:szCs w:val="24"/>
          <w:lang w:eastAsia="lv-LV"/>
        </w:rPr>
        <w:t xml:space="preserve">. Konkrētu piegādes laiku Pārdevējs iepriekš saskaņo ar Pircēju. </w:t>
      </w:r>
    </w:p>
    <w:p w:rsidR="0082035A" w:rsidRPr="004B7763" w:rsidRDefault="006D3D14" w:rsidP="0082035A">
      <w:pPr>
        <w:spacing w:after="0" w:line="240" w:lineRule="auto"/>
        <w:ind w:left="426" w:right="-625" w:hanging="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4</w:t>
      </w:r>
      <w:r w:rsidR="0082035A" w:rsidRPr="004B7763">
        <w:rPr>
          <w:rFonts w:ascii="Times New Roman" w:eastAsia="Times New Roman" w:hAnsi="Times New Roman"/>
          <w:sz w:val="24"/>
          <w:szCs w:val="24"/>
          <w:lang w:eastAsia="lv-LV"/>
        </w:rPr>
        <w:t>.2.</w:t>
      </w:r>
      <w:r w:rsidR="0082035A" w:rsidRPr="004B7763">
        <w:rPr>
          <w:rFonts w:ascii="Times New Roman" w:eastAsia="Times New Roman" w:hAnsi="Times New Roman"/>
          <w:sz w:val="24"/>
          <w:szCs w:val="24"/>
          <w:lang w:eastAsia="lv-LV"/>
        </w:rPr>
        <w:tab/>
        <w:t xml:space="preserve">Pārdevējs nodod, un Pircējs pieņem Preci, parakstot pieņemšanas – nodošanas aktu, turpmāk – </w:t>
      </w:r>
      <w:r w:rsidR="0082035A" w:rsidRPr="004B7763">
        <w:rPr>
          <w:rFonts w:ascii="Times New Roman" w:eastAsia="Times New Roman" w:hAnsi="Times New Roman"/>
          <w:b/>
          <w:sz w:val="24"/>
          <w:szCs w:val="24"/>
          <w:lang w:eastAsia="lv-LV"/>
        </w:rPr>
        <w:t>Akts</w:t>
      </w:r>
      <w:r w:rsidR="0082035A" w:rsidRPr="004B7763">
        <w:rPr>
          <w:rFonts w:ascii="Times New Roman" w:eastAsia="Times New Roman" w:hAnsi="Times New Roman"/>
          <w:sz w:val="24"/>
          <w:szCs w:val="24"/>
          <w:lang w:eastAsia="lv-LV"/>
        </w:rPr>
        <w:t xml:space="preserve"> (Līguma pielikums Nr.3). Vienlaicīgi ar Preces nodošanu Pārdevējs iesniedz ar Preces kvalitāti un ar normatīvajos aktos noteiktajā kartībā veikto reģistrāciju saistītos dokumentus un ekspluatācijas instrukciju.</w:t>
      </w:r>
    </w:p>
    <w:p w:rsidR="0082035A" w:rsidRPr="004B7763" w:rsidRDefault="006D3D14" w:rsidP="0082035A">
      <w:pPr>
        <w:spacing w:after="0" w:line="240" w:lineRule="auto"/>
        <w:ind w:left="426" w:right="-625" w:hanging="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4</w:t>
      </w:r>
      <w:r w:rsidR="0082035A" w:rsidRPr="004B7763">
        <w:rPr>
          <w:rFonts w:ascii="Times New Roman" w:eastAsia="Times New Roman" w:hAnsi="Times New Roman"/>
          <w:sz w:val="24"/>
          <w:szCs w:val="24"/>
          <w:lang w:eastAsia="lv-LV"/>
        </w:rPr>
        <w:t>.3.</w:t>
      </w:r>
      <w:r w:rsidR="0082035A" w:rsidRPr="004B7763">
        <w:rPr>
          <w:rFonts w:ascii="Times New Roman" w:eastAsia="Times New Roman" w:hAnsi="Times New Roman"/>
          <w:sz w:val="24"/>
          <w:szCs w:val="24"/>
          <w:lang w:eastAsia="lv-LV"/>
        </w:rPr>
        <w:tab/>
      </w:r>
      <w:r w:rsidR="0082035A" w:rsidRPr="004B7763">
        <w:rPr>
          <w:rFonts w:ascii="Times New Roman" w:eastAsia="Times New Roman" w:hAnsi="Times New Roman"/>
          <w:color w:val="000000"/>
          <w:spacing w:val="-2"/>
          <w:sz w:val="24"/>
          <w:szCs w:val="24"/>
          <w:lang w:eastAsia="lv-LV"/>
        </w:rPr>
        <w:t>Pirms Akta parakstīšanas</w:t>
      </w:r>
      <w:r w:rsidR="0082035A" w:rsidRPr="004B7763">
        <w:rPr>
          <w:rFonts w:ascii="Times New Roman" w:eastAsia="Times New Roman" w:hAnsi="Times New Roman"/>
          <w:sz w:val="24"/>
          <w:szCs w:val="24"/>
          <w:lang w:eastAsia="lv-LV"/>
        </w:rPr>
        <w:t xml:space="preserve"> Pircējs pārbauda Preces atbilstību Līguma noteikumiem un paraksta Aktu vai atdod to Pārdevējam neparakstītu, rakstveidā norādot tā neparakstīšanas iemeslus. Atteikumā parakstīt Aktu Pircējs norāda konstatētās nepilnības. Pārdevējs novērš nepilnības par saviem līdzekļiem Pušu noteiktajā termiņā.</w:t>
      </w:r>
    </w:p>
    <w:p w:rsidR="0082035A" w:rsidRPr="004B7763" w:rsidRDefault="006D3D14" w:rsidP="0082035A">
      <w:pPr>
        <w:spacing w:after="0" w:line="240" w:lineRule="auto"/>
        <w:ind w:left="426" w:right="-625" w:hanging="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4</w:t>
      </w:r>
      <w:r w:rsidR="0082035A" w:rsidRPr="004B7763">
        <w:rPr>
          <w:rFonts w:ascii="Times New Roman" w:eastAsia="Times New Roman" w:hAnsi="Times New Roman"/>
          <w:sz w:val="24"/>
          <w:szCs w:val="24"/>
          <w:lang w:eastAsia="lv-LV"/>
        </w:rPr>
        <w:t>.4.</w:t>
      </w:r>
      <w:r w:rsidR="0082035A" w:rsidRPr="004B7763">
        <w:rPr>
          <w:rFonts w:ascii="Times New Roman" w:eastAsia="Times New Roman" w:hAnsi="Times New Roman"/>
          <w:sz w:val="24"/>
          <w:szCs w:val="24"/>
          <w:lang w:eastAsia="lv-LV"/>
        </w:rPr>
        <w:tab/>
        <w:t>Ja Puses nevar vienoties par Preces atbilstību Līguma noteikumiem, tās pieaicina neatkarīgu ekspertu atzinuma sniegšanai.</w:t>
      </w:r>
    </w:p>
    <w:p w:rsidR="0082035A" w:rsidRPr="004B7763" w:rsidRDefault="006D3D14" w:rsidP="0082035A">
      <w:pPr>
        <w:tabs>
          <w:tab w:val="left" w:pos="426"/>
        </w:tabs>
        <w:spacing w:after="120" w:line="240" w:lineRule="auto"/>
        <w:ind w:right="-625"/>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4</w:t>
      </w:r>
      <w:r w:rsidR="0082035A"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ab/>
        <w:t>Risks par Preces saglabāšanu pāriet uz Pircēju no Akta parakstīšanas brīža.</w:t>
      </w:r>
    </w:p>
    <w:p w:rsidR="0082035A" w:rsidRPr="004B7763" w:rsidRDefault="006D3D14" w:rsidP="0082035A">
      <w:pPr>
        <w:tabs>
          <w:tab w:val="left" w:pos="426"/>
        </w:tabs>
        <w:spacing w:after="0" w:line="240" w:lineRule="auto"/>
        <w:ind w:right="-625"/>
        <w:jc w:val="center"/>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 PUŠU TIESĪBAS UN PIENĀKUMI</w:t>
      </w:r>
    </w:p>
    <w:p w:rsidR="0082035A" w:rsidRPr="004B7763" w:rsidRDefault="006D3D14" w:rsidP="0082035A">
      <w:pPr>
        <w:spacing w:after="0" w:line="240" w:lineRule="auto"/>
        <w:ind w:right="-625"/>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 xml:space="preserve">.1. </w:t>
      </w:r>
      <w:r w:rsidR="0082035A" w:rsidRPr="004B7763">
        <w:rPr>
          <w:rFonts w:ascii="Times New Roman" w:eastAsia="Times New Roman" w:hAnsi="Times New Roman"/>
          <w:sz w:val="24"/>
          <w:szCs w:val="24"/>
          <w:u w:val="single"/>
          <w:lang w:eastAsia="lv-LV"/>
        </w:rPr>
        <w:t>Pircēja</w:t>
      </w:r>
      <w:r w:rsidR="0082035A" w:rsidRPr="004B7763">
        <w:rPr>
          <w:rFonts w:ascii="Times New Roman" w:eastAsia="Times New Roman" w:hAnsi="Times New Roman"/>
          <w:b/>
          <w:i/>
          <w:sz w:val="24"/>
          <w:szCs w:val="24"/>
          <w:u w:val="single"/>
          <w:lang w:eastAsia="lv-LV"/>
        </w:rPr>
        <w:t xml:space="preserve"> </w:t>
      </w:r>
      <w:r w:rsidR="0082035A" w:rsidRPr="004B7763">
        <w:rPr>
          <w:rFonts w:ascii="Times New Roman" w:eastAsia="Times New Roman" w:hAnsi="Times New Roman"/>
          <w:sz w:val="24"/>
          <w:szCs w:val="24"/>
          <w:u w:val="single"/>
          <w:lang w:eastAsia="lv-LV"/>
        </w:rPr>
        <w:t>tiesības</w:t>
      </w:r>
      <w:r w:rsidR="0082035A" w:rsidRPr="004B7763">
        <w:rPr>
          <w:rFonts w:ascii="Times New Roman" w:eastAsia="Times New Roman" w:hAnsi="Times New Roman"/>
          <w:sz w:val="24"/>
          <w:szCs w:val="24"/>
          <w:lang w:eastAsia="lv-LV"/>
        </w:rPr>
        <w:t>:</w:t>
      </w:r>
    </w:p>
    <w:p w:rsidR="0082035A" w:rsidRPr="004B7763" w:rsidRDefault="006D3D14" w:rsidP="0082035A">
      <w:pPr>
        <w:tabs>
          <w:tab w:val="left" w:pos="0"/>
          <w:tab w:val="left" w:pos="993"/>
        </w:tabs>
        <w:spacing w:after="0" w:line="240" w:lineRule="auto"/>
        <w:ind w:right="-625" w:firstLine="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.1.1.</w:t>
      </w:r>
      <w:r w:rsidR="0082035A" w:rsidRPr="004B7763">
        <w:rPr>
          <w:rFonts w:ascii="Times New Roman" w:eastAsia="Times New Roman" w:hAnsi="Times New Roman"/>
          <w:sz w:val="24"/>
          <w:szCs w:val="24"/>
          <w:lang w:eastAsia="lv-LV"/>
        </w:rPr>
        <w:tab/>
        <w:t>pārbaudīt Preces atbilstību Tehniskajā specifikācijā noteiktajām prasībām;</w:t>
      </w:r>
    </w:p>
    <w:p w:rsidR="0082035A" w:rsidRPr="004B7763" w:rsidRDefault="006D3D14" w:rsidP="0082035A">
      <w:pPr>
        <w:tabs>
          <w:tab w:val="left" w:pos="0"/>
          <w:tab w:val="left" w:pos="993"/>
        </w:tabs>
        <w:spacing w:after="0" w:line="240" w:lineRule="auto"/>
        <w:ind w:right="-625" w:firstLine="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.1.2.</w:t>
      </w:r>
      <w:r w:rsidR="0082035A" w:rsidRPr="004B7763">
        <w:rPr>
          <w:rFonts w:ascii="Times New Roman" w:eastAsia="Times New Roman" w:hAnsi="Times New Roman"/>
          <w:sz w:val="24"/>
          <w:szCs w:val="24"/>
          <w:lang w:eastAsia="lv-LV"/>
        </w:rPr>
        <w:tab/>
        <w:t>pārbaudīt Preces dokumentācijas atbilstību;</w:t>
      </w:r>
    </w:p>
    <w:p w:rsidR="0082035A" w:rsidRPr="004B7763" w:rsidRDefault="006D3D14" w:rsidP="0082035A">
      <w:pPr>
        <w:spacing w:after="0" w:line="240" w:lineRule="auto"/>
        <w:ind w:left="993" w:right="-625" w:hanging="567"/>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.1.3.</w:t>
      </w:r>
      <w:r w:rsidR="0082035A" w:rsidRPr="004B7763">
        <w:rPr>
          <w:rFonts w:ascii="Times New Roman" w:eastAsia="Times New Roman" w:hAnsi="Times New Roman"/>
          <w:sz w:val="24"/>
          <w:szCs w:val="24"/>
          <w:lang w:eastAsia="lv-LV"/>
        </w:rPr>
        <w:tab/>
        <w:t>ja Precei</w:t>
      </w:r>
      <w:r w:rsidR="0082035A" w:rsidRPr="004B7763">
        <w:rPr>
          <w:rFonts w:ascii="Times New Roman" w:eastAsia="Times New Roman" w:hAnsi="Times New Roman"/>
          <w:i/>
          <w:sz w:val="24"/>
          <w:szCs w:val="24"/>
          <w:lang w:eastAsia="lv-LV"/>
        </w:rPr>
        <w:t xml:space="preserve"> </w:t>
      </w:r>
      <w:r w:rsidR="0082035A" w:rsidRPr="004B7763">
        <w:rPr>
          <w:rFonts w:ascii="Times New Roman" w:eastAsia="Times New Roman" w:hAnsi="Times New Roman"/>
          <w:sz w:val="24"/>
          <w:szCs w:val="24"/>
          <w:lang w:eastAsia="lv-LV"/>
        </w:rPr>
        <w:t>konstatētas nepilnības, sastādīt aktu, kurā norādītas konstatētās nepilnības un termiņš to novēršanai;</w:t>
      </w:r>
    </w:p>
    <w:p w:rsidR="0082035A" w:rsidRPr="004B7763" w:rsidRDefault="006D3D14" w:rsidP="0082035A">
      <w:pPr>
        <w:tabs>
          <w:tab w:val="left" w:pos="0"/>
          <w:tab w:val="left" w:pos="993"/>
        </w:tabs>
        <w:spacing w:after="0" w:line="240" w:lineRule="auto"/>
        <w:ind w:right="-625" w:firstLine="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.1.4.</w:t>
      </w:r>
      <w:r w:rsidR="0082035A" w:rsidRPr="004B7763">
        <w:rPr>
          <w:rFonts w:ascii="Times New Roman" w:eastAsia="Times New Roman" w:hAnsi="Times New Roman"/>
          <w:sz w:val="24"/>
          <w:szCs w:val="24"/>
          <w:lang w:eastAsia="lv-LV"/>
        </w:rPr>
        <w:tab/>
        <w:t>pieņemot Preci,</w:t>
      </w:r>
      <w:r w:rsidR="0082035A" w:rsidRPr="004B7763">
        <w:rPr>
          <w:rFonts w:ascii="Times New Roman" w:eastAsia="Times New Roman" w:hAnsi="Times New Roman"/>
          <w:i/>
          <w:sz w:val="24"/>
          <w:szCs w:val="24"/>
          <w:lang w:eastAsia="lv-LV"/>
        </w:rPr>
        <w:t xml:space="preserve"> </w:t>
      </w:r>
      <w:r w:rsidR="0082035A" w:rsidRPr="004B7763">
        <w:rPr>
          <w:rFonts w:ascii="Times New Roman" w:eastAsia="Times New Roman" w:hAnsi="Times New Roman"/>
          <w:sz w:val="24"/>
          <w:szCs w:val="24"/>
          <w:lang w:eastAsia="lv-LV"/>
        </w:rPr>
        <w:t>pieaicināt neatkarīgus ekspertus;</w:t>
      </w:r>
    </w:p>
    <w:p w:rsidR="0082035A" w:rsidRPr="004B7763" w:rsidRDefault="006D3D14" w:rsidP="0082035A">
      <w:pPr>
        <w:tabs>
          <w:tab w:val="left" w:pos="0"/>
          <w:tab w:val="left" w:pos="993"/>
        </w:tabs>
        <w:spacing w:after="0" w:line="240" w:lineRule="auto"/>
        <w:ind w:right="-625" w:firstLine="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.1.5.</w:t>
      </w:r>
      <w:r w:rsidR="0082035A" w:rsidRPr="004B7763">
        <w:rPr>
          <w:rFonts w:ascii="Times New Roman" w:eastAsia="Times New Roman" w:hAnsi="Times New Roman"/>
          <w:sz w:val="24"/>
          <w:szCs w:val="24"/>
          <w:lang w:eastAsia="lv-LV"/>
        </w:rPr>
        <w:tab/>
        <w:t>nepieņemt Preci</w:t>
      </w:r>
      <w:r w:rsidR="0082035A" w:rsidRPr="004B7763">
        <w:rPr>
          <w:rFonts w:ascii="Times New Roman" w:eastAsia="Times New Roman" w:hAnsi="Times New Roman"/>
          <w:i/>
          <w:sz w:val="24"/>
          <w:szCs w:val="24"/>
          <w:lang w:eastAsia="lv-LV"/>
        </w:rPr>
        <w:t xml:space="preserve">, </w:t>
      </w:r>
      <w:r w:rsidR="0082035A" w:rsidRPr="004B7763">
        <w:rPr>
          <w:rFonts w:ascii="Times New Roman" w:eastAsia="Times New Roman" w:hAnsi="Times New Roman"/>
          <w:sz w:val="24"/>
          <w:szCs w:val="24"/>
          <w:lang w:eastAsia="lv-LV"/>
        </w:rPr>
        <w:t>ja tā neatbilst Līguma noteikumiem;</w:t>
      </w:r>
    </w:p>
    <w:p w:rsidR="0082035A" w:rsidRPr="004B7763" w:rsidRDefault="006D3D14" w:rsidP="0082035A">
      <w:pPr>
        <w:tabs>
          <w:tab w:val="left" w:pos="0"/>
          <w:tab w:val="left" w:pos="993"/>
        </w:tabs>
        <w:spacing w:after="0" w:line="240" w:lineRule="auto"/>
        <w:ind w:right="-625" w:firstLine="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.1.6.</w:t>
      </w:r>
      <w:r w:rsidR="0082035A" w:rsidRPr="004B7763">
        <w:rPr>
          <w:rFonts w:ascii="Times New Roman" w:eastAsia="Times New Roman" w:hAnsi="Times New Roman"/>
          <w:sz w:val="24"/>
          <w:szCs w:val="24"/>
          <w:lang w:eastAsia="lv-LV"/>
        </w:rPr>
        <w:tab/>
        <w:t>pieprasīt informāciju par Līguma izpildes gaitu.</w:t>
      </w:r>
    </w:p>
    <w:p w:rsidR="0082035A" w:rsidRPr="004B7763" w:rsidRDefault="0082035A" w:rsidP="006D3D14">
      <w:pPr>
        <w:pStyle w:val="ListParagraph"/>
        <w:numPr>
          <w:ilvl w:val="1"/>
          <w:numId w:val="9"/>
        </w:numPr>
        <w:tabs>
          <w:tab w:val="left" w:pos="0"/>
          <w:tab w:val="left" w:pos="426"/>
        </w:tabs>
        <w:ind w:right="-625" w:hanging="502"/>
        <w:jc w:val="both"/>
        <w:rPr>
          <w:sz w:val="24"/>
          <w:lang w:eastAsia="lv-LV"/>
        </w:rPr>
      </w:pPr>
      <w:r w:rsidRPr="004B7763">
        <w:rPr>
          <w:sz w:val="24"/>
          <w:u w:val="single"/>
          <w:lang w:eastAsia="lv-LV"/>
        </w:rPr>
        <w:t>Pircēja</w:t>
      </w:r>
      <w:r w:rsidRPr="004B7763">
        <w:rPr>
          <w:i/>
          <w:sz w:val="24"/>
          <w:u w:val="single"/>
          <w:lang w:eastAsia="lv-LV"/>
        </w:rPr>
        <w:t xml:space="preserve"> </w:t>
      </w:r>
      <w:r w:rsidRPr="004B7763">
        <w:rPr>
          <w:sz w:val="24"/>
          <w:u w:val="single"/>
          <w:lang w:eastAsia="lv-LV"/>
        </w:rPr>
        <w:t>pienākumi</w:t>
      </w:r>
      <w:r w:rsidRPr="004B7763">
        <w:rPr>
          <w:sz w:val="24"/>
          <w:lang w:eastAsia="lv-LV"/>
        </w:rPr>
        <w:t>:</w:t>
      </w:r>
    </w:p>
    <w:p w:rsidR="0082035A" w:rsidRPr="004B7763" w:rsidRDefault="006D3D14" w:rsidP="0082035A">
      <w:pPr>
        <w:tabs>
          <w:tab w:val="left" w:pos="0"/>
          <w:tab w:val="left" w:pos="709"/>
          <w:tab w:val="left" w:pos="993"/>
        </w:tabs>
        <w:spacing w:after="0" w:line="240" w:lineRule="auto"/>
        <w:ind w:right="-625" w:firstLine="426"/>
        <w:jc w:val="both"/>
        <w:rPr>
          <w:rFonts w:ascii="Times New Roman" w:eastAsia="Times New Roman" w:hAnsi="Times New Roman"/>
          <w:sz w:val="24"/>
          <w:szCs w:val="24"/>
          <w:u w:val="single"/>
          <w:lang w:eastAsia="lv-LV"/>
        </w:rPr>
      </w:pPr>
      <w:r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.2.1.pieņemt Preci, ja tā piegādāta saskaņā ar Līguma noteikumiem;</w:t>
      </w:r>
    </w:p>
    <w:p w:rsidR="0082035A" w:rsidRPr="004B7763" w:rsidRDefault="006D3D14" w:rsidP="0082035A">
      <w:pPr>
        <w:tabs>
          <w:tab w:val="left" w:pos="0"/>
          <w:tab w:val="left" w:pos="709"/>
          <w:tab w:val="left" w:pos="993"/>
        </w:tabs>
        <w:spacing w:after="0" w:line="240" w:lineRule="auto"/>
        <w:ind w:right="-625" w:firstLine="426"/>
        <w:jc w:val="both"/>
        <w:rPr>
          <w:rFonts w:ascii="Times New Roman" w:eastAsia="Times New Roman" w:hAnsi="Times New Roman"/>
          <w:sz w:val="24"/>
          <w:szCs w:val="24"/>
          <w:u w:val="single"/>
          <w:lang w:eastAsia="lv-LV"/>
        </w:rPr>
      </w:pPr>
      <w:r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.2.2.veikt maksājumu Līgumā</w:t>
      </w:r>
      <w:r w:rsidR="0082035A" w:rsidRPr="004B7763">
        <w:rPr>
          <w:rFonts w:ascii="Times New Roman" w:eastAsia="Times New Roman" w:hAnsi="Times New Roman"/>
          <w:i/>
          <w:sz w:val="24"/>
          <w:szCs w:val="24"/>
          <w:lang w:eastAsia="lv-LV"/>
        </w:rPr>
        <w:t xml:space="preserve"> </w:t>
      </w:r>
      <w:r w:rsidR="0082035A" w:rsidRPr="004B7763">
        <w:rPr>
          <w:rFonts w:ascii="Times New Roman" w:eastAsia="Times New Roman" w:hAnsi="Times New Roman"/>
          <w:sz w:val="24"/>
          <w:szCs w:val="24"/>
          <w:lang w:eastAsia="lv-LV"/>
        </w:rPr>
        <w:t>noteiktajā apmērā un kārtībā.</w:t>
      </w:r>
    </w:p>
    <w:p w:rsidR="0082035A" w:rsidRPr="004B7763" w:rsidRDefault="006D3D14" w:rsidP="006D3D14">
      <w:pPr>
        <w:tabs>
          <w:tab w:val="left" w:pos="-2160"/>
          <w:tab w:val="left" w:pos="426"/>
        </w:tabs>
        <w:spacing w:after="0" w:line="240" w:lineRule="auto"/>
        <w:ind w:left="360" w:right="-625" w:hanging="360"/>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5.3</w:t>
      </w:r>
      <w:r w:rsidRPr="004B7763">
        <w:rPr>
          <w:rFonts w:ascii="Times New Roman" w:eastAsia="Times New Roman" w:hAnsi="Times New Roman"/>
          <w:sz w:val="24"/>
          <w:szCs w:val="24"/>
          <w:u w:val="single"/>
          <w:lang w:eastAsia="lv-LV"/>
        </w:rPr>
        <w:t>.</w:t>
      </w:r>
      <w:r w:rsidR="0082035A" w:rsidRPr="004B7763">
        <w:rPr>
          <w:rFonts w:ascii="Times New Roman" w:eastAsia="Times New Roman" w:hAnsi="Times New Roman"/>
          <w:sz w:val="24"/>
          <w:szCs w:val="24"/>
          <w:u w:val="single"/>
          <w:lang w:eastAsia="lv-LV"/>
        </w:rPr>
        <w:t>Pārdevējam</w:t>
      </w:r>
      <w:r w:rsidR="0082035A" w:rsidRPr="004B7763">
        <w:rPr>
          <w:rFonts w:ascii="Times New Roman" w:eastAsia="Times New Roman" w:hAnsi="Times New Roman"/>
          <w:b/>
          <w:i/>
          <w:sz w:val="24"/>
          <w:szCs w:val="24"/>
          <w:u w:val="single"/>
          <w:lang w:eastAsia="lv-LV"/>
        </w:rPr>
        <w:t xml:space="preserve"> </w:t>
      </w:r>
      <w:r w:rsidR="0082035A" w:rsidRPr="004B7763">
        <w:rPr>
          <w:rFonts w:ascii="Times New Roman" w:eastAsia="Times New Roman" w:hAnsi="Times New Roman"/>
          <w:sz w:val="24"/>
          <w:szCs w:val="24"/>
          <w:u w:val="single"/>
          <w:lang w:eastAsia="lv-LV"/>
        </w:rPr>
        <w:t>ir</w:t>
      </w:r>
      <w:r w:rsidR="0082035A" w:rsidRPr="004B7763">
        <w:rPr>
          <w:rFonts w:ascii="Times New Roman" w:eastAsia="Times New Roman" w:hAnsi="Times New Roman"/>
          <w:b/>
          <w:i/>
          <w:sz w:val="24"/>
          <w:szCs w:val="24"/>
          <w:u w:val="single"/>
          <w:lang w:eastAsia="lv-LV"/>
        </w:rPr>
        <w:t xml:space="preserve"> </w:t>
      </w:r>
      <w:r w:rsidR="0082035A" w:rsidRPr="004B7763">
        <w:rPr>
          <w:rFonts w:ascii="Times New Roman" w:eastAsia="Times New Roman" w:hAnsi="Times New Roman"/>
          <w:sz w:val="24"/>
          <w:szCs w:val="24"/>
          <w:u w:val="single"/>
          <w:lang w:eastAsia="lv-LV"/>
        </w:rPr>
        <w:t>tiesības</w:t>
      </w:r>
      <w:r w:rsidR="0082035A" w:rsidRPr="004B7763">
        <w:rPr>
          <w:rFonts w:ascii="Times New Roman" w:eastAsia="Times New Roman" w:hAnsi="Times New Roman"/>
          <w:sz w:val="24"/>
          <w:szCs w:val="24"/>
          <w:lang w:eastAsia="lv-LV"/>
        </w:rPr>
        <w:t xml:space="preserve"> saņemt samaksu par Preci, kas ir piegādāta saskaņā ar Līguma noteikumiem.</w:t>
      </w:r>
    </w:p>
    <w:p w:rsidR="0082035A" w:rsidRPr="004B7763" w:rsidRDefault="006D3D14" w:rsidP="006D3D14">
      <w:pPr>
        <w:tabs>
          <w:tab w:val="left" w:pos="0"/>
          <w:tab w:val="left" w:pos="426"/>
        </w:tabs>
        <w:spacing w:after="0" w:line="240" w:lineRule="auto"/>
        <w:ind w:left="360" w:right="-625" w:hanging="360"/>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5.4.</w:t>
      </w:r>
      <w:r w:rsidR="0082035A" w:rsidRPr="004B7763">
        <w:rPr>
          <w:rFonts w:ascii="Times New Roman" w:eastAsia="Times New Roman" w:hAnsi="Times New Roman"/>
          <w:sz w:val="24"/>
          <w:szCs w:val="24"/>
          <w:u w:val="single"/>
          <w:lang w:eastAsia="lv-LV"/>
        </w:rPr>
        <w:t>Pārdevēja</w:t>
      </w:r>
      <w:r w:rsidR="0082035A" w:rsidRPr="004B7763">
        <w:rPr>
          <w:rFonts w:ascii="Times New Roman" w:eastAsia="Times New Roman" w:hAnsi="Times New Roman"/>
          <w:b/>
          <w:i/>
          <w:sz w:val="24"/>
          <w:szCs w:val="24"/>
          <w:u w:val="single"/>
          <w:lang w:eastAsia="lv-LV"/>
        </w:rPr>
        <w:t xml:space="preserve"> </w:t>
      </w:r>
      <w:r w:rsidR="0082035A" w:rsidRPr="004B7763">
        <w:rPr>
          <w:rFonts w:ascii="Times New Roman" w:eastAsia="Times New Roman" w:hAnsi="Times New Roman"/>
          <w:sz w:val="24"/>
          <w:szCs w:val="24"/>
          <w:u w:val="single"/>
          <w:lang w:eastAsia="lv-LV"/>
        </w:rPr>
        <w:t>pienākumi</w:t>
      </w:r>
      <w:r w:rsidR="0082035A" w:rsidRPr="004B7763">
        <w:rPr>
          <w:rFonts w:ascii="Times New Roman" w:eastAsia="Times New Roman" w:hAnsi="Times New Roman"/>
          <w:sz w:val="24"/>
          <w:szCs w:val="24"/>
          <w:lang w:eastAsia="lv-LV"/>
        </w:rPr>
        <w:t>:</w:t>
      </w:r>
    </w:p>
    <w:p w:rsidR="0082035A" w:rsidRPr="004B7763" w:rsidRDefault="006D3D14" w:rsidP="0082035A">
      <w:pPr>
        <w:tabs>
          <w:tab w:val="left" w:pos="567"/>
          <w:tab w:val="left" w:pos="709"/>
        </w:tabs>
        <w:spacing w:after="0" w:line="240" w:lineRule="auto"/>
        <w:ind w:right="-625" w:firstLine="426"/>
        <w:jc w:val="both"/>
        <w:rPr>
          <w:rFonts w:ascii="Times New Roman" w:eastAsia="Times New Roman" w:hAnsi="Times New Roman"/>
          <w:sz w:val="24"/>
          <w:szCs w:val="24"/>
          <w:u w:val="single"/>
          <w:lang w:eastAsia="lv-LV"/>
        </w:rPr>
      </w:pPr>
      <w:r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.4.1.saskaņā ar normatīvo aktu prasībām veikt Preces nodošanu Pircējam;</w:t>
      </w:r>
    </w:p>
    <w:p w:rsidR="0082035A" w:rsidRPr="004B7763" w:rsidRDefault="006D3D14" w:rsidP="0082035A">
      <w:pPr>
        <w:tabs>
          <w:tab w:val="left" w:pos="0"/>
          <w:tab w:val="left" w:pos="993"/>
        </w:tabs>
        <w:spacing w:after="0" w:line="240" w:lineRule="auto"/>
        <w:ind w:right="-625" w:firstLine="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.4.2.</w:t>
      </w:r>
      <w:r w:rsidR="0082035A" w:rsidRPr="004B7763">
        <w:rPr>
          <w:rFonts w:ascii="Times New Roman" w:eastAsia="Times New Roman" w:hAnsi="Times New Roman"/>
          <w:sz w:val="24"/>
          <w:szCs w:val="24"/>
          <w:lang w:eastAsia="lv-LV"/>
        </w:rPr>
        <w:tab/>
        <w:t>samaksāt normatīvajos aktos noteiktos nodokļus un nodevas par Preci;</w:t>
      </w:r>
    </w:p>
    <w:p w:rsidR="0082035A" w:rsidRPr="004B7763" w:rsidRDefault="006D3D14" w:rsidP="0082035A">
      <w:pPr>
        <w:tabs>
          <w:tab w:val="left" w:pos="993"/>
        </w:tabs>
        <w:spacing w:after="0" w:line="240" w:lineRule="auto"/>
        <w:ind w:left="993" w:right="-625" w:hanging="567"/>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.4.3</w:t>
      </w:r>
      <w:r w:rsidR="0082035A" w:rsidRPr="004B7763">
        <w:rPr>
          <w:rFonts w:ascii="Times New Roman" w:eastAsia="Times New Roman" w:hAnsi="Times New Roman"/>
          <w:color w:val="FF0000"/>
          <w:sz w:val="24"/>
          <w:szCs w:val="24"/>
          <w:lang w:eastAsia="lv-LV"/>
        </w:rPr>
        <w:t>.</w:t>
      </w:r>
      <w:r w:rsidR="0082035A" w:rsidRPr="004B7763">
        <w:rPr>
          <w:rFonts w:ascii="Times New Roman" w:eastAsia="Times New Roman" w:hAnsi="Times New Roman"/>
          <w:color w:val="FF0000"/>
          <w:sz w:val="24"/>
          <w:szCs w:val="24"/>
          <w:lang w:eastAsia="lv-LV"/>
        </w:rPr>
        <w:tab/>
      </w:r>
      <w:r w:rsidR="0082035A" w:rsidRPr="004B7763">
        <w:rPr>
          <w:rFonts w:ascii="Times New Roman" w:eastAsia="Times New Roman" w:hAnsi="Times New Roman"/>
          <w:sz w:val="24"/>
          <w:szCs w:val="24"/>
          <w:lang w:eastAsia="lv-LV"/>
        </w:rPr>
        <w:t xml:space="preserve">veikt Preces reģistrāciju VTUA uz Pircēja vārda un segt ar to saistītās izmaksas pirms Pircējs ir veicis  Līguma </w:t>
      </w:r>
      <w:r w:rsidRPr="004B7763">
        <w:rPr>
          <w:rFonts w:ascii="Times New Roman" w:eastAsia="Times New Roman" w:hAnsi="Times New Roman"/>
          <w:sz w:val="24"/>
          <w:szCs w:val="24"/>
          <w:lang w:eastAsia="lv-LV"/>
        </w:rPr>
        <w:t>3</w:t>
      </w:r>
      <w:r w:rsidR="0082035A" w:rsidRPr="004B7763">
        <w:rPr>
          <w:rFonts w:ascii="Times New Roman" w:eastAsia="Times New Roman" w:hAnsi="Times New Roman"/>
          <w:sz w:val="24"/>
          <w:szCs w:val="24"/>
          <w:lang w:eastAsia="lv-LV"/>
        </w:rPr>
        <w:t>.1.punktā noteiktās līgumcenas samaksu;</w:t>
      </w:r>
    </w:p>
    <w:p w:rsidR="0082035A" w:rsidRPr="004B7763" w:rsidRDefault="006D3D14" w:rsidP="0082035A">
      <w:pPr>
        <w:tabs>
          <w:tab w:val="left" w:pos="0"/>
          <w:tab w:val="left" w:pos="709"/>
          <w:tab w:val="left" w:pos="993"/>
        </w:tabs>
        <w:spacing w:after="0" w:line="240" w:lineRule="auto"/>
        <w:ind w:right="-625" w:firstLine="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.4.4.</w:t>
      </w:r>
      <w:r w:rsidR="0082035A" w:rsidRPr="004B7763">
        <w:rPr>
          <w:rFonts w:ascii="Times New Roman" w:eastAsia="Times New Roman" w:hAnsi="Times New Roman"/>
          <w:sz w:val="24"/>
          <w:szCs w:val="24"/>
          <w:lang w:eastAsia="lv-LV"/>
        </w:rPr>
        <w:tab/>
        <w:t>veikt Preces pirmreizējo tehnisko apskati un segt ar to saistītās izmaksas;</w:t>
      </w:r>
    </w:p>
    <w:p w:rsidR="0082035A" w:rsidRPr="004B7763" w:rsidRDefault="006D3D14" w:rsidP="0082035A">
      <w:pPr>
        <w:tabs>
          <w:tab w:val="left" w:pos="993"/>
        </w:tabs>
        <w:spacing w:after="0" w:line="240" w:lineRule="auto"/>
        <w:ind w:left="993" w:right="-625" w:hanging="567"/>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.4.5.sniegt Pircējam</w:t>
      </w:r>
      <w:r w:rsidR="0082035A" w:rsidRPr="004B7763">
        <w:rPr>
          <w:rFonts w:ascii="Times New Roman" w:eastAsia="Times New Roman" w:hAnsi="Times New Roman"/>
          <w:b/>
          <w:i/>
          <w:sz w:val="24"/>
          <w:szCs w:val="24"/>
          <w:lang w:eastAsia="lv-LV"/>
        </w:rPr>
        <w:t xml:space="preserve"> </w:t>
      </w:r>
      <w:r w:rsidR="0082035A" w:rsidRPr="004B7763">
        <w:rPr>
          <w:rFonts w:ascii="Times New Roman" w:eastAsia="Times New Roman" w:hAnsi="Times New Roman"/>
          <w:sz w:val="24"/>
          <w:szCs w:val="24"/>
          <w:lang w:eastAsia="lv-LV"/>
        </w:rPr>
        <w:t>patiesu un pilnīgu informāciju par Preces kvalitāti, drošumu un tehniskās ekspluatācijas noteikumiem;</w:t>
      </w:r>
    </w:p>
    <w:p w:rsidR="0082035A" w:rsidRPr="004B7763" w:rsidRDefault="006D3D14" w:rsidP="0082035A">
      <w:pPr>
        <w:tabs>
          <w:tab w:val="left" w:pos="993"/>
        </w:tabs>
        <w:spacing w:after="0" w:line="240" w:lineRule="auto"/>
        <w:ind w:left="993" w:right="-625" w:hanging="567"/>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.4.6.Līguma</w:t>
      </w:r>
      <w:r w:rsidR="0082035A" w:rsidRPr="004B7763">
        <w:rPr>
          <w:rFonts w:ascii="Times New Roman" w:eastAsia="Times New Roman" w:hAnsi="Times New Roman"/>
          <w:i/>
          <w:sz w:val="24"/>
          <w:szCs w:val="24"/>
          <w:lang w:eastAsia="lv-LV"/>
        </w:rPr>
        <w:t xml:space="preserve"> </w:t>
      </w:r>
      <w:r w:rsidR="0082035A" w:rsidRPr="004B7763">
        <w:rPr>
          <w:rFonts w:ascii="Times New Roman" w:eastAsia="Times New Roman" w:hAnsi="Times New Roman"/>
          <w:sz w:val="24"/>
          <w:szCs w:val="24"/>
          <w:lang w:eastAsia="lv-LV"/>
        </w:rPr>
        <w:t>prasībām neatbilstošas Preces</w:t>
      </w:r>
      <w:r w:rsidR="0082035A" w:rsidRPr="004B7763">
        <w:rPr>
          <w:rFonts w:ascii="Times New Roman" w:eastAsia="Times New Roman" w:hAnsi="Times New Roman"/>
          <w:i/>
          <w:sz w:val="24"/>
          <w:szCs w:val="24"/>
          <w:lang w:eastAsia="lv-LV"/>
        </w:rPr>
        <w:t xml:space="preserve"> </w:t>
      </w:r>
      <w:r w:rsidR="0082035A" w:rsidRPr="004B7763">
        <w:rPr>
          <w:rFonts w:ascii="Times New Roman" w:eastAsia="Times New Roman" w:hAnsi="Times New Roman"/>
          <w:sz w:val="24"/>
          <w:szCs w:val="24"/>
          <w:lang w:eastAsia="lv-LV"/>
        </w:rPr>
        <w:t>piegādes gadījumā apmainīt to pret jaunu, Līguma prasībām atbilstošu Preci;</w:t>
      </w:r>
    </w:p>
    <w:p w:rsidR="0082035A" w:rsidRPr="004B7763" w:rsidRDefault="006D3D14" w:rsidP="0082035A">
      <w:pPr>
        <w:tabs>
          <w:tab w:val="left" w:pos="0"/>
        </w:tabs>
        <w:spacing w:after="120" w:line="240" w:lineRule="auto"/>
        <w:ind w:right="-625" w:firstLine="426"/>
        <w:jc w:val="both"/>
        <w:rPr>
          <w:rFonts w:ascii="Times New Roman" w:eastAsia="Times New Roman" w:hAnsi="Times New Roman"/>
          <w:sz w:val="24"/>
          <w:szCs w:val="24"/>
        </w:rPr>
      </w:pPr>
      <w:r w:rsidRPr="004B7763">
        <w:rPr>
          <w:rFonts w:ascii="Times New Roman" w:eastAsia="Times New Roman" w:hAnsi="Times New Roman"/>
          <w:sz w:val="24"/>
          <w:szCs w:val="24"/>
          <w:lang w:eastAsia="lv-LV"/>
        </w:rPr>
        <w:t>5</w:t>
      </w:r>
      <w:r w:rsidR="0082035A" w:rsidRPr="004B7763">
        <w:rPr>
          <w:rFonts w:ascii="Times New Roman" w:eastAsia="Times New Roman" w:hAnsi="Times New Roman"/>
          <w:sz w:val="24"/>
          <w:szCs w:val="24"/>
          <w:lang w:eastAsia="lv-LV"/>
        </w:rPr>
        <w:t xml:space="preserve">.4.7.nodrošināt Preces garantiju </w:t>
      </w:r>
      <w:r w:rsidR="0082035A" w:rsidRPr="004B7763">
        <w:rPr>
          <w:rFonts w:ascii="Times New Roman" w:eastAsia="Times New Roman" w:hAnsi="Times New Roman"/>
          <w:sz w:val="24"/>
          <w:szCs w:val="24"/>
        </w:rPr>
        <w:t>vismaz 2 (divu) gadu laikā no Preces piegādes dienas.</w:t>
      </w:r>
    </w:p>
    <w:p w:rsidR="0082035A" w:rsidRPr="004B7763" w:rsidRDefault="006D3D14" w:rsidP="0082035A">
      <w:pPr>
        <w:spacing w:after="120" w:line="240" w:lineRule="auto"/>
        <w:ind w:right="-625"/>
        <w:jc w:val="center"/>
        <w:rPr>
          <w:rFonts w:ascii="Times New Roman" w:eastAsia="Times New Roman" w:hAnsi="Times New Roman"/>
          <w:caps/>
          <w:sz w:val="24"/>
          <w:szCs w:val="24"/>
          <w:lang w:eastAsia="lv-LV"/>
        </w:rPr>
      </w:pPr>
      <w:r w:rsidRPr="004B7763">
        <w:rPr>
          <w:rFonts w:ascii="Times New Roman" w:eastAsia="Times New Roman" w:hAnsi="Times New Roman"/>
          <w:sz w:val="24"/>
          <w:szCs w:val="24"/>
          <w:lang w:eastAsia="lv-LV"/>
        </w:rPr>
        <w:t>6</w:t>
      </w:r>
      <w:r w:rsidR="0082035A" w:rsidRPr="004B7763">
        <w:rPr>
          <w:rFonts w:ascii="Times New Roman" w:eastAsia="Times New Roman" w:hAnsi="Times New Roman"/>
          <w:sz w:val="24"/>
          <w:szCs w:val="24"/>
          <w:lang w:eastAsia="lv-LV"/>
        </w:rPr>
        <w:t xml:space="preserve">. PUŠU </w:t>
      </w:r>
      <w:r w:rsidR="0082035A" w:rsidRPr="004B7763">
        <w:rPr>
          <w:rFonts w:ascii="Times New Roman" w:eastAsia="Times New Roman" w:hAnsi="Times New Roman"/>
          <w:caps/>
          <w:sz w:val="24"/>
          <w:szCs w:val="24"/>
          <w:lang w:eastAsia="lv-LV"/>
        </w:rPr>
        <w:t>aTBILDĪBa</w:t>
      </w:r>
    </w:p>
    <w:p w:rsidR="0082035A" w:rsidRPr="004B7763" w:rsidRDefault="006D3D14" w:rsidP="0082035A">
      <w:pPr>
        <w:tabs>
          <w:tab w:val="left" w:pos="426"/>
        </w:tabs>
        <w:spacing w:after="0" w:line="240" w:lineRule="auto"/>
        <w:ind w:left="426" w:right="-625" w:hanging="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6</w:t>
      </w:r>
      <w:r w:rsidR="0082035A" w:rsidRPr="004B7763">
        <w:rPr>
          <w:rFonts w:ascii="Times New Roman" w:eastAsia="Times New Roman" w:hAnsi="Times New Roman"/>
          <w:sz w:val="24"/>
          <w:szCs w:val="24"/>
          <w:lang w:eastAsia="lv-LV"/>
        </w:rPr>
        <w:t>.1.</w:t>
      </w:r>
      <w:r w:rsidR="0082035A" w:rsidRPr="004B7763">
        <w:rPr>
          <w:rFonts w:ascii="Times New Roman" w:eastAsia="Times New Roman" w:hAnsi="Times New Roman"/>
          <w:sz w:val="24"/>
          <w:szCs w:val="24"/>
          <w:lang w:eastAsia="lv-LV"/>
        </w:rPr>
        <w:tab/>
        <w:t>Ja Pārdevējs</w:t>
      </w:r>
      <w:r w:rsidR="0082035A" w:rsidRPr="004B7763">
        <w:rPr>
          <w:rFonts w:ascii="Times New Roman" w:eastAsia="Times New Roman" w:hAnsi="Times New Roman"/>
          <w:b/>
          <w:i/>
          <w:sz w:val="24"/>
          <w:szCs w:val="24"/>
          <w:lang w:eastAsia="lv-LV"/>
        </w:rPr>
        <w:t xml:space="preserve"> </w:t>
      </w:r>
      <w:r w:rsidR="0082035A" w:rsidRPr="004B7763">
        <w:rPr>
          <w:rFonts w:ascii="Times New Roman" w:eastAsia="Times New Roman" w:hAnsi="Times New Roman"/>
          <w:sz w:val="24"/>
          <w:szCs w:val="24"/>
          <w:lang w:eastAsia="lv-LV"/>
        </w:rPr>
        <w:t>nep</w:t>
      </w:r>
      <w:r w:rsidRPr="004B7763">
        <w:rPr>
          <w:rFonts w:ascii="Times New Roman" w:eastAsia="Times New Roman" w:hAnsi="Times New Roman"/>
          <w:sz w:val="24"/>
          <w:szCs w:val="24"/>
          <w:lang w:eastAsia="lv-LV"/>
        </w:rPr>
        <w:t>iegādā Preci saskaņā ar Līguma 4</w:t>
      </w:r>
      <w:r w:rsidR="0082035A" w:rsidRPr="004B7763">
        <w:rPr>
          <w:rFonts w:ascii="Times New Roman" w:eastAsia="Times New Roman" w:hAnsi="Times New Roman"/>
          <w:sz w:val="24"/>
          <w:szCs w:val="24"/>
          <w:lang w:eastAsia="lv-LV"/>
        </w:rPr>
        <w:t>.1.punktu, tas maksā Pircējam līgumsodu 0,1% apmērā no Līguma summas par katru kavējuma dienu, bet ne vairāk kā 10% (desmit procenti) no Līguma summas.</w:t>
      </w:r>
    </w:p>
    <w:p w:rsidR="0082035A" w:rsidRPr="004B7763" w:rsidRDefault="0082035A" w:rsidP="006D3D14">
      <w:pPr>
        <w:pStyle w:val="ListParagraph"/>
        <w:numPr>
          <w:ilvl w:val="1"/>
          <w:numId w:val="10"/>
        </w:numPr>
        <w:tabs>
          <w:tab w:val="left" w:pos="426"/>
        </w:tabs>
        <w:ind w:right="-625"/>
        <w:jc w:val="both"/>
        <w:rPr>
          <w:sz w:val="24"/>
          <w:lang w:val="lv-LV" w:eastAsia="lv-LV"/>
        </w:rPr>
      </w:pPr>
      <w:r w:rsidRPr="004B7763">
        <w:rPr>
          <w:sz w:val="24"/>
          <w:lang w:val="lv-LV" w:eastAsia="lv-LV"/>
        </w:rPr>
        <w:lastRenderedPageBreak/>
        <w:t>Ja Pārdevējs vienpusēji atsakās no Līguma izpildes vai Pircējs izbeidz Līgumu Pārdevēja vainas dēļ, tad Pārdevējs maksā Pircējam līgumsodu 10% (desmit procentu) apmērā no Līguma summas un sedz zaudējumus, kas radušies Pircējam saistībā ar Līguma izbeigšanu.</w:t>
      </w:r>
    </w:p>
    <w:p w:rsidR="0082035A" w:rsidRPr="004B7763" w:rsidRDefault="0082035A" w:rsidP="006D3D14">
      <w:pPr>
        <w:pStyle w:val="ListParagraph"/>
        <w:numPr>
          <w:ilvl w:val="1"/>
          <w:numId w:val="10"/>
        </w:numPr>
        <w:tabs>
          <w:tab w:val="left" w:pos="426"/>
        </w:tabs>
        <w:ind w:right="-625"/>
        <w:jc w:val="both"/>
        <w:rPr>
          <w:sz w:val="24"/>
          <w:lang w:val="lv-LV" w:eastAsia="lv-LV"/>
        </w:rPr>
      </w:pPr>
      <w:r w:rsidRPr="004B7763">
        <w:rPr>
          <w:sz w:val="24"/>
          <w:lang w:val="lv-LV" w:eastAsia="lv-LV"/>
        </w:rPr>
        <w:t xml:space="preserve">Par Līgumā noteiktā maksājuma nokavējumu Pircējs maksā Pārdēvējam līgumsodu 0,1% apmērā no Līguma summas par katru kavējuma dienu, bet ne vairāk kā 10% (desmit procenti) no Līguma summas. </w:t>
      </w:r>
    </w:p>
    <w:p w:rsidR="0082035A" w:rsidRPr="004B7763" w:rsidRDefault="0082035A" w:rsidP="006D3D14">
      <w:pPr>
        <w:pStyle w:val="ListParagraph"/>
        <w:numPr>
          <w:ilvl w:val="1"/>
          <w:numId w:val="10"/>
        </w:numPr>
        <w:tabs>
          <w:tab w:val="left" w:pos="426"/>
        </w:tabs>
        <w:ind w:right="-625"/>
        <w:jc w:val="both"/>
        <w:rPr>
          <w:sz w:val="24"/>
          <w:lang w:eastAsia="lv-LV"/>
        </w:rPr>
      </w:pPr>
      <w:r w:rsidRPr="004B7763">
        <w:rPr>
          <w:sz w:val="24"/>
          <w:lang w:eastAsia="lv-LV"/>
        </w:rPr>
        <w:t>Līgum</w:t>
      </w:r>
      <w:r w:rsidR="006D3D14" w:rsidRPr="004B7763">
        <w:rPr>
          <w:sz w:val="24"/>
          <w:lang w:eastAsia="lv-LV"/>
        </w:rPr>
        <w:t>a 6.1. un 6</w:t>
      </w:r>
      <w:r w:rsidRPr="004B7763">
        <w:rPr>
          <w:sz w:val="24"/>
          <w:lang w:eastAsia="lv-LV"/>
        </w:rPr>
        <w:t>.3.punktā paredzētā līgumsoda samaksa neatbrīvo Puses no saistību izpildes pienākuma</w:t>
      </w:r>
      <w:r w:rsidR="006D3D14" w:rsidRPr="004B7763">
        <w:rPr>
          <w:sz w:val="24"/>
          <w:lang w:eastAsia="lv-LV"/>
        </w:rPr>
        <w:t>.</w:t>
      </w:r>
    </w:p>
    <w:p w:rsidR="0082035A" w:rsidRPr="004B7763" w:rsidRDefault="0082035A" w:rsidP="0082035A">
      <w:pPr>
        <w:spacing w:after="120" w:line="240" w:lineRule="auto"/>
        <w:ind w:right="-625"/>
        <w:jc w:val="center"/>
        <w:rPr>
          <w:rFonts w:ascii="Times New Roman" w:eastAsia="Times New Roman" w:hAnsi="Times New Roman"/>
          <w:sz w:val="24"/>
          <w:szCs w:val="24"/>
          <w:lang w:eastAsia="lv-LV"/>
        </w:rPr>
      </w:pPr>
    </w:p>
    <w:p w:rsidR="0082035A" w:rsidRPr="004B7763" w:rsidRDefault="006D3D14" w:rsidP="0082035A">
      <w:pPr>
        <w:spacing w:after="120" w:line="240" w:lineRule="auto"/>
        <w:ind w:right="-625"/>
        <w:jc w:val="center"/>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7.</w:t>
      </w:r>
      <w:r w:rsidR="0082035A" w:rsidRPr="004B7763">
        <w:rPr>
          <w:rFonts w:ascii="Times New Roman" w:eastAsia="Times New Roman" w:hAnsi="Times New Roman"/>
          <w:sz w:val="24"/>
          <w:szCs w:val="24"/>
          <w:lang w:eastAsia="lv-LV"/>
        </w:rPr>
        <w:t xml:space="preserve"> PRECES KVALITĀTE</w:t>
      </w:r>
    </w:p>
    <w:p w:rsidR="0082035A" w:rsidRPr="004B7763" w:rsidRDefault="006D3D14" w:rsidP="0082035A">
      <w:pPr>
        <w:tabs>
          <w:tab w:val="left" w:pos="426"/>
        </w:tabs>
        <w:spacing w:after="0" w:line="240" w:lineRule="auto"/>
        <w:ind w:left="425" w:right="-625" w:hanging="425"/>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7</w:t>
      </w:r>
      <w:r w:rsidR="0082035A" w:rsidRPr="004B7763">
        <w:rPr>
          <w:rFonts w:ascii="Times New Roman" w:eastAsia="Times New Roman" w:hAnsi="Times New Roman"/>
          <w:sz w:val="24"/>
          <w:szCs w:val="24"/>
          <w:lang w:eastAsia="lv-LV"/>
        </w:rPr>
        <w:t>.1. Kvalitatīva Prece Līguma izpratnē ir Prece, kas atbilst Līguma noteikumiem, tajā skaitā Tehniskajai specifikācijai un normatīvajos aktos noteiktām prasībām attiecībā uz Preces kvalitāti.</w:t>
      </w:r>
    </w:p>
    <w:p w:rsidR="0082035A" w:rsidRPr="004B7763" w:rsidRDefault="006D3D14" w:rsidP="0082035A">
      <w:pPr>
        <w:spacing w:after="120" w:line="240" w:lineRule="auto"/>
        <w:ind w:right="-625"/>
        <w:jc w:val="center"/>
        <w:rPr>
          <w:rFonts w:ascii="Times New Roman" w:eastAsia="Times New Roman" w:hAnsi="Times New Roman"/>
          <w:color w:val="000000"/>
          <w:spacing w:val="-5"/>
          <w:sz w:val="24"/>
          <w:szCs w:val="24"/>
          <w:lang w:eastAsia="lv-LV"/>
        </w:rPr>
      </w:pPr>
      <w:r w:rsidRPr="004B7763">
        <w:rPr>
          <w:rFonts w:ascii="Times New Roman" w:eastAsia="Times New Roman" w:hAnsi="Times New Roman"/>
          <w:caps/>
          <w:sz w:val="24"/>
          <w:szCs w:val="24"/>
          <w:lang w:eastAsia="lv-LV"/>
        </w:rPr>
        <w:t>8</w:t>
      </w:r>
      <w:r w:rsidR="0082035A" w:rsidRPr="004B7763">
        <w:rPr>
          <w:rFonts w:ascii="Times New Roman" w:eastAsia="Times New Roman" w:hAnsi="Times New Roman"/>
          <w:caps/>
          <w:sz w:val="24"/>
          <w:szCs w:val="24"/>
          <w:lang w:eastAsia="lv-LV"/>
        </w:rPr>
        <w:t>. NEPĀRVARAMA</w:t>
      </w:r>
      <w:r w:rsidR="0082035A" w:rsidRPr="004B7763">
        <w:rPr>
          <w:rFonts w:ascii="Times New Roman" w:eastAsia="Times New Roman" w:hAnsi="Times New Roman"/>
          <w:color w:val="000000"/>
          <w:spacing w:val="-5"/>
          <w:sz w:val="24"/>
          <w:szCs w:val="24"/>
          <w:lang w:eastAsia="lv-LV"/>
        </w:rPr>
        <w:t xml:space="preserve"> VARA</w:t>
      </w:r>
    </w:p>
    <w:p w:rsidR="0082035A" w:rsidRPr="004B7763" w:rsidRDefault="006D3D14" w:rsidP="0082035A">
      <w:pPr>
        <w:tabs>
          <w:tab w:val="left" w:pos="426"/>
        </w:tabs>
        <w:spacing w:after="0" w:line="240" w:lineRule="auto"/>
        <w:ind w:left="426" w:right="-625" w:hanging="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8</w:t>
      </w:r>
      <w:r w:rsidR="0082035A" w:rsidRPr="004B7763">
        <w:rPr>
          <w:rFonts w:ascii="Times New Roman" w:eastAsia="Times New Roman" w:hAnsi="Times New Roman"/>
          <w:sz w:val="24"/>
          <w:szCs w:val="24"/>
          <w:lang w:eastAsia="lv-LV"/>
        </w:rPr>
        <w:t>.1.</w:t>
      </w:r>
      <w:r w:rsidR="0082035A" w:rsidRPr="004B7763">
        <w:rPr>
          <w:rFonts w:ascii="Times New Roman" w:eastAsia="Times New Roman" w:hAnsi="Times New Roman"/>
          <w:sz w:val="24"/>
          <w:szCs w:val="24"/>
          <w:lang w:eastAsia="lv-LV"/>
        </w:rPr>
        <w:tab/>
        <w:t>Ja kāda no Pusēm nepilda savas līgumsaistības nepārvaramas varas apstākļu dēļ, tā ir atbrīvojama no atbildības par Līguma neizpildi vai Līguma nepienācīgu izpildi.</w:t>
      </w:r>
    </w:p>
    <w:p w:rsidR="0082035A" w:rsidRPr="004B7763" w:rsidRDefault="006D3D14" w:rsidP="0082035A">
      <w:pPr>
        <w:spacing w:after="0" w:line="240" w:lineRule="auto"/>
        <w:ind w:left="426" w:right="-625" w:hanging="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8</w:t>
      </w:r>
      <w:r w:rsidR="0082035A" w:rsidRPr="004B7763">
        <w:rPr>
          <w:rFonts w:ascii="Times New Roman" w:eastAsia="Times New Roman" w:hAnsi="Times New Roman"/>
          <w:sz w:val="24"/>
          <w:szCs w:val="24"/>
          <w:lang w:eastAsia="lv-LV"/>
        </w:rPr>
        <w:t>.2.</w:t>
      </w:r>
      <w:r w:rsidR="0082035A" w:rsidRPr="004B7763">
        <w:rPr>
          <w:rFonts w:ascii="Times New Roman" w:eastAsia="Times New Roman" w:hAnsi="Times New Roman"/>
          <w:sz w:val="24"/>
          <w:szCs w:val="24"/>
          <w:lang w:eastAsia="lv-LV"/>
        </w:rPr>
        <w:tab/>
        <w:t>Par nepārvaramas varas apstākļiem atzīstami jebkādi no attiecīgās Puses gribas neatkarīgi apstākļi (ja tā ir rīkojusies saprātīgi un godīgi), kuru rezultātā nav bijis iespējams izpildīt vai pienācīgi izpildīt līgumsaistības un ja šos apstākļus nebija iespējams paredzēt ne vien attiecīgajai Pusei, bet jebkurai citai personai, kas darbojas vai darbotos attiecīgās Puses nozarē, kā arī, ja šos apstākļus nebija iespējams novērst ar saprātīgiem un godīgiem paņēmieniem.</w:t>
      </w:r>
    </w:p>
    <w:p w:rsidR="0082035A" w:rsidRPr="004B7763" w:rsidRDefault="006D3D14" w:rsidP="0082035A">
      <w:pPr>
        <w:tabs>
          <w:tab w:val="left" w:pos="426"/>
        </w:tabs>
        <w:spacing w:after="0" w:line="240" w:lineRule="auto"/>
        <w:ind w:left="426" w:right="-625" w:hanging="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8</w:t>
      </w:r>
      <w:r w:rsidR="0082035A" w:rsidRPr="004B7763">
        <w:rPr>
          <w:rFonts w:ascii="Times New Roman" w:eastAsia="Times New Roman" w:hAnsi="Times New Roman"/>
          <w:sz w:val="24"/>
          <w:szCs w:val="24"/>
          <w:lang w:eastAsia="lv-LV"/>
        </w:rPr>
        <w:t>.3.</w:t>
      </w:r>
      <w:r w:rsidR="0082035A" w:rsidRPr="004B7763">
        <w:rPr>
          <w:rFonts w:ascii="Times New Roman" w:eastAsia="Times New Roman" w:hAnsi="Times New Roman"/>
          <w:sz w:val="24"/>
          <w:szCs w:val="24"/>
          <w:lang w:eastAsia="lv-LV"/>
        </w:rPr>
        <w:tab/>
        <w:t>Par nepārvaramas varas apstākļu iestāšanos tai Pusei, kas uz tādiem atsaucas, ir jāziņo otrai Pusei rakstiski ne vēlāk kā 5 (piecu) dienu laikā no šo apstākļu iestāšanās (rakstisks paziņojums), bet dokumenti vai citi pierādījumi, kas nepārprotami norāda uz nepārvaramas varas apstākļiem, iesniedzami otrai Pusei ne vēlāk kā 14 (četrpadsmit) dienu laikā no rakstiska paziņojuma nosūtīšanas vai nodošanas dienas.</w:t>
      </w:r>
    </w:p>
    <w:p w:rsidR="0082035A" w:rsidRPr="004B7763" w:rsidRDefault="006D3D14" w:rsidP="0082035A">
      <w:pPr>
        <w:tabs>
          <w:tab w:val="left" w:pos="426"/>
        </w:tabs>
        <w:spacing w:after="120" w:line="240" w:lineRule="auto"/>
        <w:ind w:left="426" w:right="-625" w:hanging="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8</w:t>
      </w:r>
      <w:r w:rsidR="0082035A" w:rsidRPr="004B7763">
        <w:rPr>
          <w:rFonts w:ascii="Times New Roman" w:eastAsia="Times New Roman" w:hAnsi="Times New Roman"/>
          <w:sz w:val="24"/>
          <w:szCs w:val="24"/>
          <w:lang w:eastAsia="lv-LV"/>
        </w:rPr>
        <w:t>.4.</w:t>
      </w:r>
      <w:r w:rsidR="0082035A" w:rsidRPr="004B7763">
        <w:rPr>
          <w:rFonts w:ascii="Times New Roman" w:eastAsia="Times New Roman" w:hAnsi="Times New Roman"/>
          <w:sz w:val="24"/>
          <w:szCs w:val="24"/>
          <w:lang w:eastAsia="lv-LV"/>
        </w:rPr>
        <w:tab/>
        <w:t>Ja Puse nav ievērojusi Līguma 7.3.punktā noteikto paziņojuma un pierādījumu iesniegšanas kārtību, tā nevar atsaukties uz nepārvaramas varas apstākļiem.</w:t>
      </w:r>
    </w:p>
    <w:p w:rsidR="0082035A" w:rsidRPr="004B7763" w:rsidRDefault="006D3D14" w:rsidP="0082035A">
      <w:pPr>
        <w:spacing w:after="120" w:line="240" w:lineRule="auto"/>
        <w:ind w:right="-625"/>
        <w:jc w:val="center"/>
        <w:rPr>
          <w:rFonts w:ascii="Times New Roman" w:eastAsia="Times New Roman" w:hAnsi="Times New Roman"/>
          <w:caps/>
          <w:sz w:val="24"/>
          <w:szCs w:val="24"/>
          <w:lang w:eastAsia="lv-LV"/>
        </w:rPr>
      </w:pPr>
      <w:r w:rsidRPr="004B7763">
        <w:rPr>
          <w:rFonts w:ascii="Times New Roman" w:eastAsia="Times New Roman" w:hAnsi="Times New Roman"/>
          <w:caps/>
          <w:sz w:val="24"/>
          <w:szCs w:val="24"/>
          <w:lang w:eastAsia="lv-LV"/>
        </w:rPr>
        <w:t>9</w:t>
      </w:r>
      <w:r w:rsidR="0082035A" w:rsidRPr="004B7763">
        <w:rPr>
          <w:rFonts w:ascii="Times New Roman" w:eastAsia="Times New Roman" w:hAnsi="Times New Roman"/>
          <w:caps/>
          <w:sz w:val="24"/>
          <w:szCs w:val="24"/>
          <w:lang w:eastAsia="lv-LV"/>
        </w:rPr>
        <w:t>. Līguma termiņš un tā izbeigšana</w:t>
      </w:r>
    </w:p>
    <w:p w:rsidR="0082035A" w:rsidRPr="004B7763" w:rsidRDefault="006D3D14" w:rsidP="0082035A">
      <w:pPr>
        <w:tabs>
          <w:tab w:val="left" w:pos="426"/>
        </w:tabs>
        <w:spacing w:after="0" w:line="240" w:lineRule="auto"/>
        <w:ind w:left="540" w:right="-625" w:hanging="540"/>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9</w:t>
      </w:r>
      <w:r w:rsidR="0082035A" w:rsidRPr="004B7763">
        <w:rPr>
          <w:rFonts w:ascii="Times New Roman" w:eastAsia="Times New Roman" w:hAnsi="Times New Roman"/>
          <w:sz w:val="24"/>
          <w:szCs w:val="24"/>
          <w:lang w:eastAsia="lv-LV"/>
        </w:rPr>
        <w:t>.1.</w:t>
      </w:r>
      <w:r w:rsidR="0082035A" w:rsidRPr="004B7763">
        <w:rPr>
          <w:rFonts w:ascii="Times New Roman" w:eastAsia="Times New Roman" w:hAnsi="Times New Roman"/>
          <w:sz w:val="24"/>
          <w:szCs w:val="24"/>
          <w:lang w:eastAsia="lv-LV"/>
        </w:rPr>
        <w:tab/>
        <w:t xml:space="preserve">Līgums stājas spēkā no tā parakstīšanas dienas un ir spēkā līdz pilnīgai Pušu saistību izpildei. </w:t>
      </w:r>
    </w:p>
    <w:p w:rsidR="0082035A" w:rsidRPr="004B7763" w:rsidRDefault="006D3D14" w:rsidP="0082035A">
      <w:pPr>
        <w:tabs>
          <w:tab w:val="num" w:pos="426"/>
        </w:tabs>
        <w:spacing w:after="0" w:line="240" w:lineRule="auto"/>
        <w:ind w:left="567" w:right="-625" w:hanging="567"/>
        <w:jc w:val="both"/>
        <w:outlineLvl w:val="1"/>
        <w:rPr>
          <w:rFonts w:ascii="Times New Roman" w:eastAsia="Times New Roman" w:hAnsi="Times New Roman"/>
          <w:bCs/>
          <w:iCs/>
          <w:sz w:val="24"/>
          <w:szCs w:val="24"/>
        </w:rPr>
      </w:pPr>
      <w:r w:rsidRPr="004B7763">
        <w:rPr>
          <w:rFonts w:ascii="Times New Roman" w:eastAsia="Times New Roman" w:hAnsi="Times New Roman"/>
          <w:bCs/>
          <w:iCs/>
          <w:sz w:val="24"/>
          <w:szCs w:val="24"/>
        </w:rPr>
        <w:t>9</w:t>
      </w:r>
      <w:r w:rsidR="0082035A" w:rsidRPr="004B7763">
        <w:rPr>
          <w:rFonts w:ascii="Times New Roman" w:eastAsia="Times New Roman" w:hAnsi="Times New Roman"/>
          <w:bCs/>
          <w:iCs/>
          <w:sz w:val="24"/>
          <w:szCs w:val="24"/>
        </w:rPr>
        <w:t>.2.</w:t>
      </w:r>
      <w:r w:rsidR="0082035A" w:rsidRPr="004B7763">
        <w:rPr>
          <w:rFonts w:ascii="Times New Roman" w:eastAsia="Times New Roman" w:hAnsi="Times New Roman"/>
          <w:bCs/>
          <w:iCs/>
          <w:sz w:val="24"/>
          <w:szCs w:val="24"/>
        </w:rPr>
        <w:tab/>
        <w:t>Pircējam ir tiesības ar vienpusēju paziņojumu izbeigt Līgumu, ja:</w:t>
      </w:r>
    </w:p>
    <w:p w:rsidR="0082035A" w:rsidRPr="004B7763" w:rsidRDefault="0082035A" w:rsidP="0082035A">
      <w:pPr>
        <w:numPr>
          <w:ilvl w:val="2"/>
          <w:numId w:val="4"/>
        </w:numPr>
        <w:tabs>
          <w:tab w:val="left" w:pos="993"/>
        </w:tabs>
        <w:spacing w:after="0" w:line="240" w:lineRule="auto"/>
        <w:ind w:left="709" w:right="-625" w:hanging="283"/>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ir stājies spēkā tiesas spriedums par Pārdevēja atzīšanu par maksātnespējīgu;</w:t>
      </w:r>
    </w:p>
    <w:p w:rsidR="006D3D14" w:rsidRPr="004B7763" w:rsidRDefault="0082035A" w:rsidP="006D3D14">
      <w:pPr>
        <w:numPr>
          <w:ilvl w:val="2"/>
          <w:numId w:val="4"/>
        </w:numPr>
        <w:tabs>
          <w:tab w:val="left" w:pos="993"/>
        </w:tabs>
        <w:spacing w:after="0" w:line="240" w:lineRule="auto"/>
        <w:ind w:left="709" w:right="-625" w:hanging="283"/>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Pārdevējs kavē līgumsaistību izpildi vairāk par 20 (divdesmit) darba dienām.</w:t>
      </w:r>
    </w:p>
    <w:p w:rsidR="0082035A" w:rsidRPr="004B7763" w:rsidRDefault="0082035A" w:rsidP="006D3D14">
      <w:pPr>
        <w:pStyle w:val="ListParagraph"/>
        <w:numPr>
          <w:ilvl w:val="1"/>
          <w:numId w:val="11"/>
        </w:numPr>
        <w:tabs>
          <w:tab w:val="left" w:pos="993"/>
        </w:tabs>
        <w:ind w:right="-625"/>
        <w:jc w:val="both"/>
        <w:rPr>
          <w:sz w:val="24"/>
          <w:lang w:val="lv-LV" w:eastAsia="lv-LV"/>
        </w:rPr>
      </w:pPr>
      <w:r w:rsidRPr="004B7763">
        <w:rPr>
          <w:sz w:val="24"/>
          <w:lang w:val="lv-LV" w:eastAsia="lv-LV"/>
        </w:rPr>
        <w:t>L</w:t>
      </w:r>
      <w:r w:rsidR="006D3D14" w:rsidRPr="004B7763">
        <w:rPr>
          <w:sz w:val="24"/>
          <w:lang w:val="lv-LV" w:eastAsia="lv-LV"/>
        </w:rPr>
        <w:t>īguma 9</w:t>
      </w:r>
      <w:r w:rsidRPr="004B7763">
        <w:rPr>
          <w:sz w:val="24"/>
          <w:lang w:val="lv-LV" w:eastAsia="lv-LV"/>
        </w:rPr>
        <w:t xml:space="preserve">.2.punktā noteiktajos gadījumos Līgums uzskatāms par izbeigtu 7.(septītajā) dienā pēc Pircēja paziņojuma par atkāpšanos (ierakstīta vēstule) izsūtīšanas dienas. </w:t>
      </w:r>
    </w:p>
    <w:p w:rsidR="0082035A" w:rsidRPr="004B7763" w:rsidRDefault="0082035A" w:rsidP="006D3D14">
      <w:pPr>
        <w:pStyle w:val="ListParagraph"/>
        <w:numPr>
          <w:ilvl w:val="1"/>
          <w:numId w:val="11"/>
        </w:numPr>
        <w:ind w:left="425" w:right="-625" w:hanging="425"/>
        <w:jc w:val="both"/>
        <w:rPr>
          <w:sz w:val="24"/>
          <w:lang w:val="lv-LV" w:eastAsia="lv-LV"/>
        </w:rPr>
      </w:pPr>
      <w:r w:rsidRPr="004B7763">
        <w:rPr>
          <w:sz w:val="24"/>
          <w:lang w:val="lv-LV" w:eastAsia="lv-LV"/>
        </w:rPr>
        <w:t>Līgums</w:t>
      </w:r>
      <w:r w:rsidRPr="004B7763">
        <w:rPr>
          <w:i/>
          <w:sz w:val="24"/>
          <w:lang w:val="lv-LV" w:eastAsia="lv-LV"/>
        </w:rPr>
        <w:t xml:space="preserve"> </w:t>
      </w:r>
      <w:r w:rsidRPr="004B7763">
        <w:rPr>
          <w:sz w:val="24"/>
          <w:lang w:val="lv-LV" w:eastAsia="lv-LV"/>
        </w:rPr>
        <w:t>var tikt izbeigts pirms Līguma darbības termiņa beigām, Pusēm savstarpēji rakstveidā vienojoties.</w:t>
      </w:r>
    </w:p>
    <w:p w:rsidR="0082035A" w:rsidRPr="004B7763" w:rsidRDefault="006D3D14" w:rsidP="0082035A">
      <w:pPr>
        <w:spacing w:after="120" w:line="240" w:lineRule="auto"/>
        <w:ind w:right="-625"/>
        <w:jc w:val="center"/>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10</w:t>
      </w:r>
      <w:r w:rsidR="0082035A" w:rsidRPr="004B7763">
        <w:rPr>
          <w:rFonts w:ascii="Times New Roman" w:eastAsia="Times New Roman" w:hAnsi="Times New Roman"/>
          <w:sz w:val="24"/>
          <w:szCs w:val="24"/>
          <w:lang w:eastAsia="lv-LV"/>
        </w:rPr>
        <w:t>. CITI NOTEIKUMI</w:t>
      </w:r>
    </w:p>
    <w:p w:rsidR="0082035A" w:rsidRPr="004B7763" w:rsidRDefault="006D3D14" w:rsidP="0082035A">
      <w:pPr>
        <w:tabs>
          <w:tab w:val="left" w:pos="426"/>
        </w:tabs>
        <w:spacing w:after="0" w:line="240" w:lineRule="auto"/>
        <w:ind w:left="426" w:right="-625" w:hanging="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10.1.</w:t>
      </w:r>
      <w:r w:rsidR="0082035A" w:rsidRPr="004B7763">
        <w:rPr>
          <w:rFonts w:ascii="Times New Roman" w:eastAsia="Times New Roman" w:hAnsi="Times New Roman"/>
          <w:sz w:val="24"/>
          <w:szCs w:val="24"/>
          <w:lang w:eastAsia="lv-LV"/>
        </w:rPr>
        <w:t>Visas pretenzijas un strīdi, kas var rasties Līguma izpildes laikā, tiek risināti vispirms pārrunu ceļā, Pusēm vienojoties. Ja Puses nevar vienoties par strīda atrisināšanu, strīds tiek izskatīts tiesā Latvijas Republikas normatīvajos aktos noteiktajā kārtībā.</w:t>
      </w:r>
    </w:p>
    <w:p w:rsidR="0082035A" w:rsidRPr="004B7763" w:rsidRDefault="006D3D14" w:rsidP="0082035A">
      <w:pPr>
        <w:tabs>
          <w:tab w:val="left" w:pos="426"/>
        </w:tabs>
        <w:spacing w:after="0" w:line="240" w:lineRule="auto"/>
        <w:ind w:left="426" w:right="-625" w:hanging="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10</w:t>
      </w:r>
      <w:r w:rsidR="0082035A" w:rsidRPr="004B7763">
        <w:rPr>
          <w:rFonts w:ascii="Times New Roman" w:eastAsia="Times New Roman" w:hAnsi="Times New Roman"/>
          <w:sz w:val="24"/>
          <w:szCs w:val="24"/>
          <w:lang w:eastAsia="lv-LV"/>
        </w:rPr>
        <w:t>.2</w:t>
      </w:r>
      <w:r w:rsidRPr="004B7763">
        <w:rPr>
          <w:rFonts w:ascii="Times New Roman" w:eastAsia="Times New Roman" w:hAnsi="Times New Roman"/>
          <w:sz w:val="24"/>
          <w:szCs w:val="24"/>
          <w:lang w:eastAsia="lv-LV"/>
        </w:rPr>
        <w:t>.</w:t>
      </w:r>
      <w:r w:rsidR="0082035A" w:rsidRPr="004B7763">
        <w:rPr>
          <w:rFonts w:ascii="Times New Roman" w:eastAsia="Times New Roman" w:hAnsi="Times New Roman"/>
          <w:sz w:val="24"/>
          <w:szCs w:val="24"/>
          <w:lang w:eastAsia="lv-LV"/>
        </w:rPr>
        <w:t>Līguma nosacījumi var tikt grozīti, Pusēm savstarpēji vienojoties, noformējot Līguma grozījumus vai papildinājumus rakstiski. Tie pievienojami Līgumam kā pielikumi un kļūst par Līguma neatņemamu sastāvdaļu. Ir pieļaujami tikai nebūtiski Līguma grozījumi.</w:t>
      </w:r>
    </w:p>
    <w:p w:rsidR="0082035A" w:rsidRPr="004B7763" w:rsidRDefault="006D3D14" w:rsidP="0082035A">
      <w:pPr>
        <w:tabs>
          <w:tab w:val="left" w:pos="426"/>
          <w:tab w:val="left" w:pos="567"/>
        </w:tabs>
        <w:spacing w:after="0" w:line="240" w:lineRule="auto"/>
        <w:ind w:left="426" w:right="-625" w:hanging="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lastRenderedPageBreak/>
        <w:t>10</w:t>
      </w:r>
      <w:r w:rsidR="0082035A" w:rsidRPr="004B7763">
        <w:rPr>
          <w:rFonts w:ascii="Times New Roman" w:eastAsia="Times New Roman" w:hAnsi="Times New Roman"/>
          <w:sz w:val="24"/>
          <w:szCs w:val="24"/>
          <w:lang w:eastAsia="lv-LV"/>
        </w:rPr>
        <w:t>.3</w:t>
      </w:r>
      <w:r w:rsidRPr="004B7763">
        <w:rPr>
          <w:rFonts w:ascii="Times New Roman" w:eastAsia="Times New Roman" w:hAnsi="Times New Roman"/>
          <w:sz w:val="24"/>
          <w:szCs w:val="24"/>
          <w:lang w:eastAsia="lv-LV"/>
        </w:rPr>
        <w:t>.</w:t>
      </w:r>
      <w:r w:rsidR="0082035A" w:rsidRPr="004B7763">
        <w:rPr>
          <w:rFonts w:ascii="Times New Roman" w:eastAsia="Times New Roman" w:hAnsi="Times New Roman"/>
          <w:sz w:val="24"/>
          <w:szCs w:val="24"/>
          <w:lang w:eastAsia="lv-LV"/>
        </w:rPr>
        <w:t xml:space="preserve">Gadījumos, kas nav atrunāti </w:t>
      </w:r>
      <w:r w:rsidR="0082035A" w:rsidRPr="004B7763">
        <w:rPr>
          <w:rFonts w:ascii="Times New Roman" w:eastAsia="Times New Roman" w:hAnsi="Times New Roman"/>
          <w:iCs/>
          <w:sz w:val="24"/>
          <w:szCs w:val="24"/>
          <w:lang w:eastAsia="lv-LV"/>
        </w:rPr>
        <w:t>Līgumā</w:t>
      </w:r>
      <w:r w:rsidR="0082035A" w:rsidRPr="004B7763">
        <w:rPr>
          <w:rFonts w:ascii="Times New Roman" w:eastAsia="Times New Roman" w:hAnsi="Times New Roman"/>
          <w:sz w:val="24"/>
          <w:szCs w:val="24"/>
          <w:lang w:eastAsia="lv-LV"/>
        </w:rPr>
        <w:t xml:space="preserve">, </w:t>
      </w:r>
      <w:r w:rsidR="0082035A" w:rsidRPr="004B7763">
        <w:rPr>
          <w:rFonts w:ascii="Times New Roman" w:eastAsia="Times New Roman" w:hAnsi="Times New Roman"/>
          <w:iCs/>
          <w:sz w:val="24"/>
          <w:szCs w:val="24"/>
          <w:lang w:eastAsia="lv-LV"/>
        </w:rPr>
        <w:t>Puses</w:t>
      </w:r>
      <w:r w:rsidR="0082035A" w:rsidRPr="004B7763">
        <w:rPr>
          <w:rFonts w:ascii="Times New Roman" w:eastAsia="Times New Roman" w:hAnsi="Times New Roman"/>
          <w:sz w:val="24"/>
          <w:szCs w:val="24"/>
          <w:lang w:eastAsia="lv-LV"/>
        </w:rPr>
        <w:t xml:space="preserve"> rīkojas saskaņā ar Latvijas Republikas spēkā esošajiem normatīvajiem aktiem.</w:t>
      </w:r>
    </w:p>
    <w:p w:rsidR="0082035A" w:rsidRPr="004B7763" w:rsidRDefault="006D3D14" w:rsidP="006D3D14">
      <w:pPr>
        <w:pStyle w:val="ListParagraph"/>
        <w:ind w:left="426" w:right="-625" w:hanging="426"/>
        <w:contextualSpacing/>
        <w:jc w:val="both"/>
        <w:rPr>
          <w:sz w:val="24"/>
          <w:lang w:val="lv-LV"/>
        </w:rPr>
      </w:pPr>
      <w:r w:rsidRPr="004B7763">
        <w:rPr>
          <w:sz w:val="24"/>
          <w:lang w:val="lv-LV"/>
        </w:rPr>
        <w:t>10.4.</w:t>
      </w:r>
      <w:r w:rsidR="0082035A" w:rsidRPr="004B7763">
        <w:rPr>
          <w:sz w:val="24"/>
          <w:lang w:val="lv-LV"/>
        </w:rPr>
        <w:t xml:space="preserve">Ja kādai no Pusēm tiek mainīti rekvizīti, tostarp, </w:t>
      </w:r>
      <w:r w:rsidR="0082035A" w:rsidRPr="004B7763">
        <w:rPr>
          <w:sz w:val="24"/>
          <w:lang w:val="lv-LV" w:eastAsia="lv-LV"/>
        </w:rPr>
        <w:t xml:space="preserve">norēķinu konts, </w:t>
      </w:r>
      <w:r w:rsidR="0082035A" w:rsidRPr="004B7763">
        <w:rPr>
          <w:sz w:val="24"/>
          <w:lang w:val="lv-LV"/>
        </w:rPr>
        <w:t xml:space="preserve">tā nekavējoties rakstiski paziņo par to otrai Pusei. Ja Puse neizpilda šo Līguma noteikumu, uzskatāms, ka otra Puse ir pilnībā izpildījusi savas saistības, lietojot Līgumā esošo informāciju par otru Pusi. </w:t>
      </w:r>
    </w:p>
    <w:p w:rsidR="0082035A" w:rsidRPr="004B7763" w:rsidRDefault="0082035A" w:rsidP="006D3D14">
      <w:pPr>
        <w:pStyle w:val="ListParagraph"/>
        <w:numPr>
          <w:ilvl w:val="1"/>
          <w:numId w:val="13"/>
        </w:numPr>
        <w:ind w:left="426" w:right="-625"/>
        <w:jc w:val="both"/>
        <w:rPr>
          <w:sz w:val="24"/>
        </w:rPr>
      </w:pPr>
      <w:r w:rsidRPr="004B7763">
        <w:rPr>
          <w:sz w:val="24"/>
          <w:lang w:val="lv-LV"/>
        </w:rPr>
        <w:t xml:space="preserve">Pušu reorganizācija vai to vadītāju maiņa nevar būt par pamatu Līguma izbeigšanai. Gadījumā, ja kāda no Pusēm tiek reorganizēta, Līgums paliek spēkā un tā noteikumi ir saistoši Puses tiesību pārņēmējam. </w:t>
      </w:r>
      <w:r w:rsidRPr="004B7763">
        <w:rPr>
          <w:sz w:val="24"/>
        </w:rPr>
        <w:t>Puses brīdina par šādu apstākļu iestāšanos vienu mēnesi iepriekš.</w:t>
      </w:r>
    </w:p>
    <w:p w:rsidR="0082035A" w:rsidRPr="004B7763" w:rsidRDefault="0082035A" w:rsidP="006D3D14">
      <w:pPr>
        <w:pStyle w:val="ListParagraph"/>
        <w:numPr>
          <w:ilvl w:val="1"/>
          <w:numId w:val="13"/>
        </w:numPr>
        <w:tabs>
          <w:tab w:val="left" w:pos="426"/>
        </w:tabs>
        <w:ind w:left="426" w:right="-625"/>
        <w:jc w:val="both"/>
        <w:rPr>
          <w:sz w:val="24"/>
        </w:rPr>
      </w:pPr>
      <w:r w:rsidRPr="004B7763">
        <w:rPr>
          <w:sz w:val="24"/>
        </w:rPr>
        <w:t xml:space="preserve">Kontaktpersona no Pircēja puses – </w:t>
      </w:r>
      <w:r w:rsidR="004B7763" w:rsidRPr="004B7763">
        <w:rPr>
          <w:sz w:val="24"/>
        </w:rPr>
        <w:t>Juris Cipruss</w:t>
      </w:r>
      <w:r w:rsidRPr="004B7763">
        <w:rPr>
          <w:sz w:val="24"/>
        </w:rPr>
        <w:t>, mob.t.</w:t>
      </w:r>
      <w:r w:rsidR="004B7763" w:rsidRPr="004B7763">
        <w:rPr>
          <w:sz w:val="24"/>
        </w:rPr>
        <w:t>29285629</w:t>
      </w:r>
      <w:r w:rsidRPr="004B7763">
        <w:rPr>
          <w:sz w:val="24"/>
        </w:rPr>
        <w:t xml:space="preserve">, e-pasts: </w:t>
      </w:r>
      <w:r w:rsidR="004B7763" w:rsidRPr="004B7763">
        <w:rPr>
          <w:sz w:val="24"/>
        </w:rPr>
        <w:t>juriscipruss@inbox.lv</w:t>
      </w:r>
      <w:r w:rsidRPr="004B7763">
        <w:rPr>
          <w:sz w:val="24"/>
        </w:rPr>
        <w:t>.</w:t>
      </w:r>
      <w:r w:rsidRPr="004B7763">
        <w:rPr>
          <w:b/>
          <w:sz w:val="24"/>
        </w:rPr>
        <w:t xml:space="preserve">  </w:t>
      </w:r>
    </w:p>
    <w:p w:rsidR="0082035A" w:rsidRPr="004B7763" w:rsidRDefault="0082035A" w:rsidP="00C0669A">
      <w:pPr>
        <w:pStyle w:val="ListParagraph"/>
        <w:numPr>
          <w:ilvl w:val="1"/>
          <w:numId w:val="13"/>
        </w:numPr>
        <w:tabs>
          <w:tab w:val="left" w:pos="284"/>
        </w:tabs>
        <w:ind w:left="426" w:right="-625"/>
        <w:jc w:val="both"/>
        <w:rPr>
          <w:sz w:val="24"/>
        </w:rPr>
      </w:pPr>
      <w:r w:rsidRPr="004B7763">
        <w:rPr>
          <w:sz w:val="24"/>
        </w:rPr>
        <w:t xml:space="preserve">Kontaktpersona no Pārdevēja puses </w:t>
      </w:r>
      <w:r w:rsidR="00C0669A" w:rsidRPr="004B7763">
        <w:rPr>
          <w:sz w:val="24"/>
        </w:rPr>
        <w:t xml:space="preserve"> – valdes locekļa palīgs Aleksejs Korkins</w:t>
      </w:r>
      <w:r w:rsidRPr="004B7763">
        <w:rPr>
          <w:sz w:val="24"/>
        </w:rPr>
        <w:t>, mob.t.</w:t>
      </w:r>
      <w:r w:rsidR="00C0669A" w:rsidRPr="004B7763">
        <w:rPr>
          <w:sz w:val="24"/>
        </w:rPr>
        <w:t>29360684</w:t>
      </w:r>
      <w:r w:rsidRPr="004B7763">
        <w:rPr>
          <w:sz w:val="24"/>
        </w:rPr>
        <w:t xml:space="preserve">, e-pasts: </w:t>
      </w:r>
      <w:r w:rsidR="00C0669A" w:rsidRPr="004B7763">
        <w:rPr>
          <w:sz w:val="24"/>
        </w:rPr>
        <w:t>info@mtz-serviss.lv</w:t>
      </w:r>
      <w:r w:rsidRPr="004B7763">
        <w:rPr>
          <w:sz w:val="24"/>
        </w:rPr>
        <w:t>.</w:t>
      </w:r>
      <w:hyperlink r:id="rId5" w:history="1"/>
      <w:r w:rsidRPr="004B7763">
        <w:rPr>
          <w:sz w:val="24"/>
        </w:rPr>
        <w:t xml:space="preserve"> </w:t>
      </w:r>
    </w:p>
    <w:p w:rsidR="0082035A" w:rsidRPr="004B7763" w:rsidRDefault="00F741AE" w:rsidP="0082035A">
      <w:pPr>
        <w:spacing w:after="0" w:line="240" w:lineRule="auto"/>
        <w:ind w:left="426" w:right="-625" w:hanging="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val="en-GB" w:eastAsia="lv-LV"/>
        </w:rPr>
        <w:t>10</w:t>
      </w:r>
      <w:r w:rsidR="0082035A" w:rsidRPr="004B7763">
        <w:rPr>
          <w:rFonts w:ascii="Times New Roman" w:eastAsia="Times New Roman" w:hAnsi="Times New Roman"/>
          <w:sz w:val="24"/>
          <w:szCs w:val="24"/>
          <w:lang w:eastAsia="lv-LV"/>
        </w:rPr>
        <w:t>.8.</w:t>
      </w:r>
      <w:r w:rsidR="0082035A" w:rsidRPr="004B7763">
        <w:rPr>
          <w:rFonts w:ascii="Times New Roman" w:eastAsia="Times New Roman" w:hAnsi="Times New Roman"/>
          <w:sz w:val="24"/>
          <w:szCs w:val="24"/>
          <w:lang w:eastAsia="lv-LV"/>
        </w:rPr>
        <w:tab/>
        <w:t xml:space="preserve">Līgums sastādīts latviešu valodā 3 (trijos) identiskos eksemplāros: pa vienam eksemplāram katrai Pusei un viens – iesniegšanai VTUA. Visiem Līguma eksemplāriem ir vienāds juridisks spēks. </w:t>
      </w:r>
    </w:p>
    <w:p w:rsidR="0082035A" w:rsidRPr="004B7763" w:rsidRDefault="00F741AE" w:rsidP="0082035A">
      <w:pPr>
        <w:tabs>
          <w:tab w:val="left" w:pos="426"/>
        </w:tabs>
        <w:spacing w:after="0" w:line="240" w:lineRule="auto"/>
        <w:ind w:left="425" w:right="-625" w:hanging="426"/>
        <w:jc w:val="both"/>
        <w:rPr>
          <w:rFonts w:ascii="Times New Roman" w:eastAsia="Times New Roman" w:hAnsi="Times New Roman"/>
          <w:sz w:val="24"/>
          <w:szCs w:val="24"/>
          <w:lang w:eastAsia="lv-LV"/>
        </w:rPr>
      </w:pPr>
      <w:r w:rsidRPr="004B7763">
        <w:rPr>
          <w:rFonts w:ascii="Times New Roman" w:eastAsia="Times New Roman" w:hAnsi="Times New Roman"/>
          <w:sz w:val="24"/>
          <w:szCs w:val="24"/>
          <w:lang w:eastAsia="lv-LV"/>
        </w:rPr>
        <w:t>10</w:t>
      </w:r>
      <w:r w:rsidR="0082035A" w:rsidRPr="004B7763">
        <w:rPr>
          <w:rFonts w:ascii="Times New Roman" w:eastAsia="Times New Roman" w:hAnsi="Times New Roman"/>
          <w:sz w:val="24"/>
          <w:szCs w:val="24"/>
          <w:lang w:eastAsia="lv-LV"/>
        </w:rPr>
        <w:t>.9.</w:t>
      </w:r>
      <w:r w:rsidR="0082035A" w:rsidRPr="004B7763">
        <w:rPr>
          <w:rFonts w:ascii="Times New Roman" w:eastAsia="Times New Roman" w:hAnsi="Times New Roman"/>
          <w:sz w:val="24"/>
          <w:szCs w:val="24"/>
          <w:lang w:eastAsia="lv-LV"/>
        </w:rPr>
        <w:tab/>
        <w:t xml:space="preserve">Līgumam tiek pievienoti šādi pielikumi: </w:t>
      </w:r>
    </w:p>
    <w:p w:rsidR="0082035A" w:rsidRPr="004B7763" w:rsidRDefault="00F741AE" w:rsidP="0082035A">
      <w:pPr>
        <w:tabs>
          <w:tab w:val="left" w:pos="426"/>
        </w:tabs>
        <w:spacing w:after="0" w:line="240" w:lineRule="auto"/>
        <w:ind w:left="425" w:right="-625"/>
        <w:jc w:val="both"/>
        <w:rPr>
          <w:rFonts w:ascii="Times New Roman" w:eastAsia="Times New Roman" w:hAnsi="Times New Roman"/>
          <w:color w:val="000000"/>
          <w:sz w:val="24"/>
          <w:szCs w:val="24"/>
          <w:lang w:eastAsia="lv-LV"/>
        </w:rPr>
      </w:pPr>
      <w:r w:rsidRPr="004B7763">
        <w:rPr>
          <w:rFonts w:ascii="Times New Roman" w:eastAsia="Times New Roman" w:hAnsi="Times New Roman"/>
          <w:sz w:val="24"/>
          <w:szCs w:val="24"/>
          <w:lang w:eastAsia="lv-LV"/>
        </w:rPr>
        <w:t>10</w:t>
      </w:r>
      <w:r w:rsidR="0082035A" w:rsidRPr="004B7763">
        <w:rPr>
          <w:rFonts w:ascii="Times New Roman" w:eastAsia="Times New Roman" w:hAnsi="Times New Roman"/>
          <w:sz w:val="24"/>
          <w:szCs w:val="24"/>
          <w:lang w:eastAsia="lv-LV"/>
        </w:rPr>
        <w:t>.9.1.</w:t>
      </w:r>
      <w:r w:rsidR="0082035A" w:rsidRPr="004B7763">
        <w:rPr>
          <w:rFonts w:ascii="Times New Roman" w:eastAsia="Times New Roman" w:hAnsi="Times New Roman"/>
          <w:color w:val="000000"/>
          <w:sz w:val="24"/>
          <w:szCs w:val="24"/>
          <w:lang w:eastAsia="lv-LV"/>
        </w:rPr>
        <w:t>pielikums Nr.1 „Tehniskā specifikācija”;</w:t>
      </w:r>
    </w:p>
    <w:p w:rsidR="0082035A" w:rsidRPr="004B7763" w:rsidRDefault="00F741AE" w:rsidP="0082035A">
      <w:pPr>
        <w:tabs>
          <w:tab w:val="left" w:pos="426"/>
        </w:tabs>
        <w:spacing w:after="0" w:line="240" w:lineRule="auto"/>
        <w:ind w:left="425" w:right="-625"/>
        <w:jc w:val="both"/>
        <w:rPr>
          <w:rFonts w:ascii="Times New Roman" w:eastAsia="Times New Roman" w:hAnsi="Times New Roman"/>
          <w:color w:val="000000"/>
          <w:sz w:val="24"/>
          <w:szCs w:val="24"/>
          <w:lang w:eastAsia="lv-LV"/>
        </w:rPr>
      </w:pPr>
      <w:r w:rsidRPr="004B7763">
        <w:rPr>
          <w:rFonts w:ascii="Times New Roman" w:eastAsia="Times New Roman" w:hAnsi="Times New Roman"/>
          <w:color w:val="000000"/>
          <w:sz w:val="24"/>
          <w:szCs w:val="24"/>
          <w:lang w:eastAsia="lv-LV"/>
        </w:rPr>
        <w:t>10</w:t>
      </w:r>
      <w:r w:rsidR="0082035A" w:rsidRPr="004B7763">
        <w:rPr>
          <w:rFonts w:ascii="Times New Roman" w:eastAsia="Times New Roman" w:hAnsi="Times New Roman"/>
          <w:color w:val="000000"/>
          <w:sz w:val="24"/>
          <w:szCs w:val="24"/>
          <w:lang w:eastAsia="lv-LV"/>
        </w:rPr>
        <w:t>.9.2.pielikums Nr.2 „Tehniskais piedāvājums”;</w:t>
      </w:r>
    </w:p>
    <w:p w:rsidR="0082035A" w:rsidRPr="004B7763" w:rsidRDefault="00F741AE" w:rsidP="0082035A">
      <w:pPr>
        <w:tabs>
          <w:tab w:val="left" w:pos="426"/>
        </w:tabs>
        <w:spacing w:after="0" w:line="240" w:lineRule="auto"/>
        <w:ind w:left="425" w:right="-625"/>
        <w:jc w:val="both"/>
        <w:rPr>
          <w:rFonts w:ascii="Times New Roman" w:eastAsia="Times New Roman" w:hAnsi="Times New Roman"/>
          <w:color w:val="000000"/>
          <w:sz w:val="24"/>
          <w:szCs w:val="24"/>
          <w:lang w:eastAsia="lv-LV"/>
        </w:rPr>
      </w:pPr>
      <w:r w:rsidRPr="004B7763">
        <w:rPr>
          <w:rFonts w:ascii="Times New Roman" w:eastAsia="Times New Roman" w:hAnsi="Times New Roman"/>
          <w:color w:val="000000"/>
          <w:sz w:val="24"/>
          <w:szCs w:val="24"/>
          <w:lang w:eastAsia="lv-LV"/>
        </w:rPr>
        <w:t>10</w:t>
      </w:r>
      <w:r w:rsidR="0082035A" w:rsidRPr="004B7763">
        <w:rPr>
          <w:rFonts w:ascii="Times New Roman" w:eastAsia="Times New Roman" w:hAnsi="Times New Roman"/>
          <w:color w:val="000000"/>
          <w:sz w:val="24"/>
          <w:szCs w:val="24"/>
          <w:lang w:eastAsia="lv-LV"/>
        </w:rPr>
        <w:t>.9.3.pielikums Nr.3 „Pieņemšanas – nodošanas akts”.</w:t>
      </w:r>
    </w:p>
    <w:p w:rsidR="0082035A" w:rsidRPr="004B7763" w:rsidRDefault="00F741AE" w:rsidP="0082035A">
      <w:pPr>
        <w:spacing w:before="120" w:after="120" w:line="240" w:lineRule="auto"/>
        <w:ind w:right="-625"/>
        <w:jc w:val="center"/>
        <w:rPr>
          <w:rFonts w:ascii="Times New Roman" w:eastAsia="Times New Roman" w:hAnsi="Times New Roman"/>
          <w:sz w:val="24"/>
          <w:szCs w:val="24"/>
          <w:lang w:eastAsia="lv-LV"/>
        </w:rPr>
      </w:pPr>
      <w:r w:rsidRPr="004B7763">
        <w:rPr>
          <w:rFonts w:ascii="Times New Roman" w:eastAsia="Times New Roman" w:hAnsi="Times New Roman"/>
          <w:bCs/>
          <w:sz w:val="24"/>
          <w:szCs w:val="24"/>
          <w:lang w:eastAsia="lv-LV"/>
        </w:rPr>
        <w:t>11</w:t>
      </w:r>
      <w:r w:rsidR="0082035A" w:rsidRPr="004B7763">
        <w:rPr>
          <w:rFonts w:ascii="Times New Roman" w:eastAsia="Times New Roman" w:hAnsi="Times New Roman"/>
          <w:bCs/>
          <w:sz w:val="24"/>
          <w:szCs w:val="24"/>
          <w:lang w:eastAsia="lv-LV"/>
        </w:rPr>
        <w:t>. PUŠU REKVIZĪTI UN PARAKSTI</w:t>
      </w:r>
    </w:p>
    <w:tbl>
      <w:tblPr>
        <w:tblW w:w="10526" w:type="dxa"/>
        <w:tblInd w:w="-492" w:type="dxa"/>
        <w:tblLook w:val="04A0" w:firstRow="1" w:lastRow="0" w:firstColumn="1" w:lastColumn="0" w:noHBand="0" w:noVBand="1"/>
      </w:tblPr>
      <w:tblGrid>
        <w:gridCol w:w="5509"/>
        <w:gridCol w:w="5017"/>
      </w:tblGrid>
      <w:tr w:rsidR="0082035A" w:rsidRPr="004B7763" w:rsidTr="00B31C84">
        <w:trPr>
          <w:trHeight w:val="182"/>
        </w:trPr>
        <w:tc>
          <w:tcPr>
            <w:tcW w:w="5509" w:type="dxa"/>
          </w:tcPr>
          <w:p w:rsidR="0082035A" w:rsidRPr="004B7763" w:rsidRDefault="0082035A" w:rsidP="0082035A">
            <w:pPr>
              <w:tabs>
                <w:tab w:val="left" w:pos="0"/>
                <w:tab w:val="left" w:pos="4500"/>
              </w:tabs>
              <w:spacing w:after="0" w:line="240" w:lineRule="auto"/>
              <w:ind w:right="-625" w:firstLine="492"/>
              <w:rPr>
                <w:rFonts w:ascii="Times New Roman" w:hAnsi="Times New Roman"/>
                <w:sz w:val="24"/>
                <w:szCs w:val="24"/>
              </w:rPr>
            </w:pPr>
            <w:r w:rsidRPr="004B7763">
              <w:rPr>
                <w:rFonts w:ascii="Times New Roman" w:hAnsi="Times New Roman"/>
                <w:sz w:val="24"/>
                <w:szCs w:val="24"/>
              </w:rPr>
              <w:t>PIRCĒJS:</w:t>
            </w:r>
          </w:p>
        </w:tc>
        <w:tc>
          <w:tcPr>
            <w:tcW w:w="5017" w:type="dxa"/>
          </w:tcPr>
          <w:p w:rsidR="0082035A" w:rsidRPr="004B7763" w:rsidRDefault="0082035A" w:rsidP="0082035A">
            <w:pPr>
              <w:tabs>
                <w:tab w:val="left" w:pos="0"/>
                <w:tab w:val="left" w:pos="4500"/>
              </w:tabs>
              <w:spacing w:after="0" w:line="240" w:lineRule="auto"/>
              <w:ind w:right="-625"/>
              <w:rPr>
                <w:rFonts w:ascii="Times New Roman" w:hAnsi="Times New Roman"/>
                <w:sz w:val="24"/>
                <w:szCs w:val="24"/>
              </w:rPr>
            </w:pPr>
            <w:r w:rsidRPr="004B7763">
              <w:rPr>
                <w:rFonts w:ascii="Times New Roman" w:hAnsi="Times New Roman"/>
                <w:sz w:val="24"/>
                <w:szCs w:val="24"/>
              </w:rPr>
              <w:t>PĀRDEVĒJS:</w:t>
            </w:r>
          </w:p>
        </w:tc>
      </w:tr>
      <w:tr w:rsidR="0082035A" w:rsidRPr="004B7763" w:rsidTr="00B31C84">
        <w:trPr>
          <w:trHeight w:val="365"/>
        </w:trPr>
        <w:tc>
          <w:tcPr>
            <w:tcW w:w="5509" w:type="dxa"/>
          </w:tcPr>
          <w:p w:rsidR="0082035A" w:rsidRPr="004B7763" w:rsidRDefault="0082035A" w:rsidP="0082035A">
            <w:pPr>
              <w:pStyle w:val="Header"/>
              <w:ind w:right="-625"/>
              <w:rPr>
                <w:rFonts w:ascii="Times New Roman" w:hAnsi="Times New Roman"/>
                <w:bCs/>
                <w:sz w:val="24"/>
                <w:szCs w:val="24"/>
              </w:rPr>
            </w:pPr>
          </w:p>
        </w:tc>
        <w:tc>
          <w:tcPr>
            <w:tcW w:w="5017" w:type="dxa"/>
          </w:tcPr>
          <w:p w:rsidR="0082035A" w:rsidRPr="004B7763" w:rsidRDefault="0082035A" w:rsidP="0082035A">
            <w:pPr>
              <w:spacing w:after="0" w:line="240" w:lineRule="auto"/>
              <w:ind w:right="-625"/>
              <w:rPr>
                <w:rFonts w:ascii="Times New Roman" w:hAnsi="Times New Roman"/>
                <w:sz w:val="24"/>
                <w:szCs w:val="24"/>
              </w:rPr>
            </w:pPr>
          </w:p>
        </w:tc>
      </w:tr>
      <w:tr w:rsidR="0082035A" w:rsidRPr="00E37254" w:rsidTr="00B31C84">
        <w:trPr>
          <w:trHeight w:val="192"/>
        </w:trPr>
        <w:tc>
          <w:tcPr>
            <w:tcW w:w="5509" w:type="dxa"/>
          </w:tcPr>
          <w:p w:rsidR="0082035A" w:rsidRPr="004B7763" w:rsidRDefault="007E6AB0" w:rsidP="007E6AB0">
            <w:pPr>
              <w:pStyle w:val="Header"/>
              <w:tabs>
                <w:tab w:val="left" w:leader="dot" w:pos="1247"/>
                <w:tab w:val="left" w:leader="dot" w:pos="2495"/>
              </w:tabs>
              <w:ind w:right="-625"/>
              <w:rPr>
                <w:rFonts w:ascii="Times New Roman" w:hAnsi="Times New Roman"/>
                <w:sz w:val="24"/>
                <w:szCs w:val="24"/>
              </w:rPr>
            </w:pPr>
            <w:r>
              <w:rPr>
                <w:rFonts w:ascii="Times New Roman" w:hAnsi="Times New Roman"/>
                <w:sz w:val="24"/>
                <w:szCs w:val="24"/>
              </w:rPr>
              <w:t xml:space="preserve">Kaunatas pagasta pārvalde                M.T.Z.SERVISS                   </w:t>
            </w:r>
            <w:r w:rsidR="00C5583E">
              <w:rPr>
                <w:rFonts w:ascii="Times New Roman" w:hAnsi="Times New Roman"/>
                <w:sz w:val="24"/>
                <w:szCs w:val="24"/>
              </w:rPr>
              <w:t>_______________                                 _______________</w:t>
            </w:r>
          </w:p>
        </w:tc>
        <w:tc>
          <w:tcPr>
            <w:tcW w:w="5017" w:type="dxa"/>
          </w:tcPr>
          <w:p w:rsidR="0082035A" w:rsidRPr="004B7763" w:rsidRDefault="0082035A" w:rsidP="0082035A">
            <w:pPr>
              <w:spacing w:after="0" w:line="240" w:lineRule="auto"/>
              <w:ind w:right="-625"/>
              <w:rPr>
                <w:rFonts w:ascii="Times New Roman" w:hAnsi="Times New Roman"/>
                <w:sz w:val="24"/>
                <w:szCs w:val="24"/>
              </w:rPr>
            </w:pPr>
          </w:p>
        </w:tc>
      </w:tr>
    </w:tbl>
    <w:p w:rsidR="00A17599" w:rsidRDefault="00002307" w:rsidP="0082035A">
      <w:pPr>
        <w:ind w:right="-625"/>
      </w:pPr>
      <w:r>
        <w:t>V.Bašmakovs</w:t>
      </w:r>
      <w:r w:rsidR="00C5583E">
        <w:t xml:space="preserve">             </w:t>
      </w:r>
      <w:r>
        <w:t xml:space="preserve">                                   V.Zagoruiko</w:t>
      </w:r>
      <w:bookmarkStart w:id="0" w:name="_GoBack"/>
      <w:bookmarkEnd w:id="0"/>
    </w:p>
    <w:sectPr w:rsidR="00A175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2FB"/>
    <w:multiLevelType w:val="multilevel"/>
    <w:tmpl w:val="507C085C"/>
    <w:lvl w:ilvl="0">
      <w:start w:val="6"/>
      <w:numFmt w:val="decimal"/>
      <w:lvlText w:val="%1."/>
      <w:lvlJc w:val="left"/>
      <w:pPr>
        <w:ind w:left="360" w:hanging="360"/>
      </w:pPr>
      <w:rPr>
        <w:rFonts w:hint="default"/>
      </w:rPr>
    </w:lvl>
    <w:lvl w:ilvl="1">
      <w:start w:val="2"/>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 w15:restartNumberingAfterBreak="0">
    <w:nsid w:val="1F565471"/>
    <w:multiLevelType w:val="multilevel"/>
    <w:tmpl w:val="60AAB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2174E5"/>
    <w:multiLevelType w:val="multilevel"/>
    <w:tmpl w:val="7550DA16"/>
    <w:lvl w:ilvl="0">
      <w:start w:val="4"/>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30F27A32"/>
    <w:multiLevelType w:val="multilevel"/>
    <w:tmpl w:val="F2BA4DAC"/>
    <w:lvl w:ilvl="0">
      <w:start w:val="5"/>
      <w:numFmt w:val="decimal"/>
      <w:lvlText w:val="%1."/>
      <w:lvlJc w:val="left"/>
      <w:pPr>
        <w:ind w:left="360" w:hanging="360"/>
      </w:pPr>
      <w:rPr>
        <w:rFonts w:hint="default"/>
        <w:u w:val="single"/>
      </w:rPr>
    </w:lvl>
    <w:lvl w:ilvl="1">
      <w:start w:val="2"/>
      <w:numFmt w:val="decimal"/>
      <w:lvlText w:val="%1.%2."/>
      <w:lvlJc w:val="left"/>
      <w:pPr>
        <w:ind w:left="502" w:hanging="360"/>
      </w:pPr>
      <w:rPr>
        <w:rFonts w:hint="default"/>
        <w:u w:val="none"/>
      </w:rPr>
    </w:lvl>
    <w:lvl w:ilvl="2">
      <w:start w:val="1"/>
      <w:numFmt w:val="decimal"/>
      <w:lvlText w:val="%1.%2.%3."/>
      <w:lvlJc w:val="left"/>
      <w:pPr>
        <w:ind w:left="1004" w:hanging="720"/>
      </w:pPr>
      <w:rPr>
        <w:rFonts w:hint="default"/>
        <w:u w:val="singl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15:restartNumberingAfterBreak="0">
    <w:nsid w:val="39D30568"/>
    <w:multiLevelType w:val="multilevel"/>
    <w:tmpl w:val="C0E6DF5A"/>
    <w:lvl w:ilvl="0">
      <w:start w:val="4"/>
      <w:numFmt w:val="decimal"/>
      <w:lvlText w:val="%1."/>
      <w:lvlJc w:val="left"/>
      <w:pPr>
        <w:ind w:left="360" w:hanging="360"/>
      </w:pPr>
      <w:rPr>
        <w:rFonts w:cs="Times New Roman"/>
      </w:rPr>
    </w:lvl>
    <w:lvl w:ilvl="1">
      <w:start w:val="2"/>
      <w:numFmt w:val="decimal"/>
      <w:lvlText w:val="%1.%2."/>
      <w:lvlJc w:val="left"/>
      <w:pPr>
        <w:ind w:left="502"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15:restartNumberingAfterBreak="0">
    <w:nsid w:val="3CAC64ED"/>
    <w:multiLevelType w:val="multilevel"/>
    <w:tmpl w:val="9B4E903E"/>
    <w:lvl w:ilvl="0">
      <w:start w:val="9"/>
      <w:numFmt w:val="decimal"/>
      <w:lvlText w:val="%1."/>
      <w:lvlJc w:val="left"/>
      <w:pPr>
        <w:ind w:left="360" w:hanging="360"/>
      </w:pPr>
      <w:rPr>
        <w:rFonts w:cs="Times New Roman"/>
      </w:rPr>
    </w:lvl>
    <w:lvl w:ilvl="1">
      <w:start w:val="5"/>
      <w:numFmt w:val="decimal"/>
      <w:lvlText w:val="%1.%2."/>
      <w:lvlJc w:val="left"/>
      <w:pPr>
        <w:ind w:left="502"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3DE5458A"/>
    <w:multiLevelType w:val="multilevel"/>
    <w:tmpl w:val="0BECBDF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420D87"/>
    <w:multiLevelType w:val="multilevel"/>
    <w:tmpl w:val="50E23CDA"/>
    <w:lvl w:ilvl="0">
      <w:start w:val="10"/>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600C72C3"/>
    <w:multiLevelType w:val="multilevel"/>
    <w:tmpl w:val="D26E7D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70E56BD"/>
    <w:multiLevelType w:val="multilevel"/>
    <w:tmpl w:val="A558C3D0"/>
    <w:lvl w:ilvl="0">
      <w:start w:val="8"/>
      <w:numFmt w:val="decimal"/>
      <w:lvlText w:val="%1."/>
      <w:lvlJc w:val="left"/>
      <w:pPr>
        <w:ind w:left="540" w:hanging="540"/>
      </w:pPr>
      <w:rPr>
        <w:rFonts w:cs="Times New Roman"/>
      </w:rPr>
    </w:lvl>
    <w:lvl w:ilvl="1">
      <w:start w:val="2"/>
      <w:numFmt w:val="decimal"/>
      <w:lvlText w:val="%1.%2."/>
      <w:lvlJc w:val="left"/>
      <w:pPr>
        <w:ind w:left="900" w:hanging="54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0" w15:restartNumberingAfterBreak="0">
    <w:nsid w:val="71134726"/>
    <w:multiLevelType w:val="multilevel"/>
    <w:tmpl w:val="A0324CE0"/>
    <w:lvl w:ilvl="0">
      <w:start w:val="10"/>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77E73686"/>
    <w:multiLevelType w:val="multilevel"/>
    <w:tmpl w:val="CDF4BA0C"/>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54"/>
        </w:tabs>
        <w:ind w:left="354" w:hanging="360"/>
      </w:pPr>
      <w:rPr>
        <w:rFonts w:cs="Times New Roman"/>
      </w:rPr>
    </w:lvl>
    <w:lvl w:ilvl="2">
      <w:start w:val="1"/>
      <w:numFmt w:val="decimal"/>
      <w:lvlText w:val="%1.%2.%3."/>
      <w:lvlJc w:val="left"/>
      <w:pPr>
        <w:tabs>
          <w:tab w:val="num" w:pos="708"/>
        </w:tabs>
        <w:ind w:left="708" w:hanging="720"/>
      </w:pPr>
      <w:rPr>
        <w:rFonts w:cs="Times New Roman"/>
      </w:rPr>
    </w:lvl>
    <w:lvl w:ilvl="3">
      <w:start w:val="1"/>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2" w15:restartNumberingAfterBreak="0">
    <w:nsid w:val="7D9C1CA1"/>
    <w:multiLevelType w:val="multilevel"/>
    <w:tmpl w:val="22F69F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2"/>
  </w:num>
  <w:num w:numId="9">
    <w:abstractNumId w:val="3"/>
  </w:num>
  <w:num w:numId="10">
    <w:abstractNumId w:val="0"/>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5A"/>
    <w:rsid w:val="00002307"/>
    <w:rsid w:val="003E405E"/>
    <w:rsid w:val="004B7763"/>
    <w:rsid w:val="006D3D14"/>
    <w:rsid w:val="007E6AB0"/>
    <w:rsid w:val="0082035A"/>
    <w:rsid w:val="00A17599"/>
    <w:rsid w:val="00C0669A"/>
    <w:rsid w:val="00C5583E"/>
    <w:rsid w:val="00D75933"/>
    <w:rsid w:val="00F741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26D0E-F939-408B-BAF1-5960D51E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3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035A"/>
    <w:pPr>
      <w:spacing w:after="0" w:line="240" w:lineRule="auto"/>
      <w:ind w:left="720"/>
    </w:pPr>
    <w:rPr>
      <w:rFonts w:ascii="Times New Roman" w:eastAsia="Times New Roman" w:hAnsi="Times New Roman"/>
      <w:sz w:val="28"/>
      <w:szCs w:val="24"/>
      <w:lang w:val="en-GB"/>
    </w:rPr>
  </w:style>
  <w:style w:type="paragraph" w:styleId="BodyText2">
    <w:name w:val="Body Text 2"/>
    <w:basedOn w:val="Normal"/>
    <w:link w:val="BodyText2Char"/>
    <w:rsid w:val="0082035A"/>
    <w:pPr>
      <w:spacing w:after="120" w:line="480" w:lineRule="auto"/>
    </w:pPr>
    <w:rPr>
      <w:lang w:val="en-US"/>
    </w:rPr>
  </w:style>
  <w:style w:type="character" w:customStyle="1" w:styleId="BodyText2Char">
    <w:name w:val="Body Text 2 Char"/>
    <w:basedOn w:val="DefaultParagraphFont"/>
    <w:link w:val="BodyText2"/>
    <w:rsid w:val="0082035A"/>
    <w:rPr>
      <w:rFonts w:ascii="Calibri" w:eastAsia="Calibri" w:hAnsi="Calibri" w:cs="Times New Roman"/>
      <w:lang w:val="en-US"/>
    </w:rPr>
  </w:style>
  <w:style w:type="paragraph" w:styleId="Header">
    <w:name w:val="header"/>
    <w:basedOn w:val="Normal"/>
    <w:link w:val="HeaderChar"/>
    <w:uiPriority w:val="99"/>
    <w:unhideWhenUsed/>
    <w:rsid w:val="0082035A"/>
    <w:pPr>
      <w:tabs>
        <w:tab w:val="center" w:pos="4677"/>
        <w:tab w:val="right" w:pos="9355"/>
      </w:tabs>
      <w:spacing w:after="0" w:line="240" w:lineRule="auto"/>
    </w:pPr>
  </w:style>
  <w:style w:type="character" w:customStyle="1" w:styleId="HeaderChar">
    <w:name w:val="Header Char"/>
    <w:basedOn w:val="DefaultParagraphFont"/>
    <w:link w:val="Header"/>
    <w:uiPriority w:val="99"/>
    <w:rsid w:val="0082035A"/>
    <w:rPr>
      <w:rFonts w:ascii="Calibri" w:eastAsia="Calibri" w:hAnsi="Calibri" w:cs="Times New Roman"/>
    </w:rPr>
  </w:style>
  <w:style w:type="paragraph" w:styleId="Title">
    <w:name w:val="Title"/>
    <w:basedOn w:val="Normal"/>
    <w:link w:val="TitleChar"/>
    <w:qFormat/>
    <w:rsid w:val="0082035A"/>
    <w:pPr>
      <w:spacing w:after="0" w:line="240" w:lineRule="auto"/>
      <w:jc w:val="center"/>
    </w:pPr>
    <w:rPr>
      <w:rFonts w:ascii="Times New Roman" w:eastAsia="Times New Roman" w:hAnsi="Times New Roman"/>
      <w:b/>
      <w:bCs/>
      <w:sz w:val="24"/>
      <w:szCs w:val="20"/>
    </w:rPr>
  </w:style>
  <w:style w:type="character" w:customStyle="1" w:styleId="TitleChar">
    <w:name w:val="Title Char"/>
    <w:basedOn w:val="DefaultParagraphFont"/>
    <w:link w:val="Title"/>
    <w:rsid w:val="0082035A"/>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ntsseglins@tvnet.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7003</Words>
  <Characters>3992</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Priedeslaipa</dc:creator>
  <cp:keywords/>
  <dc:description/>
  <cp:lastModifiedBy>kaunataspag kaunataspag</cp:lastModifiedBy>
  <cp:revision>11</cp:revision>
  <dcterms:created xsi:type="dcterms:W3CDTF">2015-12-02T11:42:00Z</dcterms:created>
  <dcterms:modified xsi:type="dcterms:W3CDTF">2015-12-04T07:46:00Z</dcterms:modified>
</cp:coreProperties>
</file>