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DB" w:rsidRDefault="00390842" w:rsidP="008B084A">
      <w:pPr>
        <w:ind w:right="-766" w:firstLine="180"/>
        <w:jc w:val="center"/>
        <w:rPr>
          <w:b/>
          <w:bCs/>
        </w:rPr>
      </w:pPr>
      <w:r w:rsidRPr="001525AA">
        <w:rPr>
          <w:b/>
          <w:bCs/>
          <w:lang w:eastAsia="ru-RU"/>
        </w:rPr>
        <w:t>Rēzeknes novada pašvald</w:t>
      </w:r>
      <w:r w:rsidRPr="001525AA">
        <w:rPr>
          <w:rFonts w:ascii="TTD8Eo00" w:hAnsi="TTD8Eo00" w:cs="TTD8Eo00"/>
          <w:lang w:eastAsia="ru-RU"/>
        </w:rPr>
        <w:t>ī</w:t>
      </w:r>
      <w:r w:rsidRPr="001525AA">
        <w:rPr>
          <w:b/>
          <w:bCs/>
          <w:lang w:eastAsia="ru-RU"/>
        </w:rPr>
        <w:t>bas 2015.gada ___</w:t>
      </w:r>
      <w:r w:rsidR="003E38DB">
        <w:rPr>
          <w:b/>
          <w:bCs/>
          <w:lang w:eastAsia="ru-RU"/>
        </w:rPr>
        <w:t>.</w:t>
      </w:r>
      <w:r w:rsidRPr="001525AA">
        <w:rPr>
          <w:b/>
          <w:bCs/>
          <w:lang w:eastAsia="ru-RU"/>
        </w:rPr>
        <w:t xml:space="preserve">__________ </w:t>
      </w:r>
      <w:r>
        <w:rPr>
          <w:b/>
          <w:bCs/>
          <w:lang w:eastAsia="ru-RU"/>
        </w:rPr>
        <w:t>saistošo</w:t>
      </w:r>
      <w:r w:rsidRPr="001525AA">
        <w:rPr>
          <w:b/>
          <w:bCs/>
          <w:lang w:eastAsia="ru-RU"/>
        </w:rPr>
        <w:t xml:space="preserve"> noteikum</w:t>
      </w:r>
      <w:r>
        <w:rPr>
          <w:b/>
          <w:bCs/>
          <w:lang w:eastAsia="ru-RU"/>
        </w:rPr>
        <w:t>u</w:t>
      </w:r>
      <w:r w:rsidR="008B084A">
        <w:rPr>
          <w:b/>
          <w:bCs/>
          <w:lang w:eastAsia="ru-RU"/>
        </w:rPr>
        <w:t xml:space="preserve"> Nr.___</w:t>
      </w:r>
      <w:r w:rsidR="003E38DB">
        <w:rPr>
          <w:b/>
          <w:bCs/>
          <w:lang w:eastAsia="ru-RU"/>
        </w:rPr>
        <w:t xml:space="preserve"> “</w:t>
      </w:r>
      <w:r w:rsidR="003E38DB" w:rsidRPr="003E38DB">
        <w:rPr>
          <w:b/>
          <w:lang w:eastAsia="ar-SA"/>
        </w:rPr>
        <w:t>Par inženierkomunikāciju aizsardzību Rēzeknes novadā</w:t>
      </w:r>
      <w:r w:rsidRPr="001525AA">
        <w:rPr>
          <w:b/>
          <w:bCs/>
          <w:lang w:eastAsia="ru-RU"/>
        </w:rPr>
        <w:t>”</w:t>
      </w:r>
      <w:r w:rsidR="00A63E5E">
        <w:rPr>
          <w:b/>
          <w:bCs/>
        </w:rPr>
        <w:t xml:space="preserve"> projekta </w:t>
      </w:r>
    </w:p>
    <w:p w:rsidR="00A63E5E" w:rsidRDefault="00A63E5E" w:rsidP="008B084A">
      <w:pPr>
        <w:ind w:right="-766" w:firstLine="180"/>
        <w:jc w:val="center"/>
        <w:rPr>
          <w:b/>
          <w:bCs/>
        </w:rPr>
      </w:pPr>
      <w:r>
        <w:rPr>
          <w:b/>
          <w:bCs/>
        </w:rPr>
        <w:t>paskaidrojuma raksts</w:t>
      </w:r>
    </w:p>
    <w:p w:rsidR="00A63E5E" w:rsidRPr="008B586B" w:rsidRDefault="00A63E5E" w:rsidP="00A63E5E">
      <w:pPr>
        <w:rPr>
          <w:b/>
          <w:bCs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7289"/>
      </w:tblGrid>
      <w:tr w:rsidR="00A63E5E" w:rsidTr="001A5F6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pStyle w:val="naiskr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Paskaidrojuma raksta sadaļas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5E" w:rsidRDefault="00A63E5E" w:rsidP="001A5F69">
            <w:pPr>
              <w:pStyle w:val="naisnod"/>
              <w:spacing w:before="0" w:after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Norādāmā informācija</w:t>
            </w:r>
          </w:p>
        </w:tc>
      </w:tr>
      <w:tr w:rsidR="00A63E5E" w:rsidTr="001B1AB7">
        <w:trPr>
          <w:trHeight w:val="27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pStyle w:val="naiskr"/>
              <w:spacing w:before="120"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1. Projekta nepieciešamības pamatojums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DB" w:rsidRDefault="00F537DB" w:rsidP="007D1B29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C65D7">
              <w:rPr>
                <w:bCs/>
                <w:sz w:val="22"/>
                <w:szCs w:val="22"/>
              </w:rPr>
              <w:t>Rēzeknes novada pašvaldības 2015.gada __.______ saistošo noteikumu Nr. ___ „</w:t>
            </w:r>
            <w:r w:rsidR="0049294D">
              <w:t xml:space="preserve"> </w:t>
            </w:r>
            <w:r w:rsidR="0049294D" w:rsidRPr="0049294D">
              <w:rPr>
                <w:bCs/>
                <w:sz w:val="22"/>
                <w:szCs w:val="22"/>
              </w:rPr>
              <w:t>Par inženierkomunikāciju aizsardzību Rēzeknes novadā</w:t>
            </w:r>
            <w:r w:rsidRPr="002C65D7">
              <w:rPr>
                <w:bCs/>
                <w:sz w:val="22"/>
                <w:szCs w:val="22"/>
              </w:rPr>
              <w:t>” projekts, turpmāk - Saistošo noteikumu projekts, izstrādāts saskaņā</w:t>
            </w:r>
            <w:r w:rsidRPr="002C65D7">
              <w:rPr>
                <w:sz w:val="22"/>
                <w:szCs w:val="22"/>
              </w:rPr>
              <w:t xml:space="preserve"> ar </w:t>
            </w:r>
            <w:r w:rsidR="007D1B29">
              <w:rPr>
                <w:sz w:val="22"/>
                <w:szCs w:val="22"/>
              </w:rPr>
              <w:t xml:space="preserve">„Par pašvaldībām”  </w:t>
            </w:r>
            <w:r w:rsidR="007D1B29" w:rsidRPr="007D1B29">
              <w:rPr>
                <w:sz w:val="22"/>
                <w:szCs w:val="22"/>
              </w:rPr>
              <w:t xml:space="preserve">43.panta pirmās daļas </w:t>
            </w:r>
            <w:r w:rsidR="0049294D">
              <w:rPr>
                <w:sz w:val="22"/>
                <w:szCs w:val="22"/>
              </w:rPr>
              <w:t>11</w:t>
            </w:r>
            <w:r w:rsidR="007D1B29" w:rsidRPr="007D1B29">
              <w:rPr>
                <w:sz w:val="22"/>
                <w:szCs w:val="22"/>
              </w:rPr>
              <w:t>.punktu</w:t>
            </w:r>
            <w:r w:rsidR="007D1B29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49294D">
              <w:rPr>
                <w:rFonts w:eastAsia="Calibri"/>
                <w:sz w:val="22"/>
                <w:szCs w:val="22"/>
                <w:lang w:eastAsia="en-US"/>
              </w:rPr>
              <w:t xml:space="preserve">un </w:t>
            </w:r>
            <w:r w:rsidR="0049294D">
              <w:rPr>
                <w:sz w:val="22"/>
              </w:rPr>
              <w:t xml:space="preserve">Aizsargjoslu likuma 35.panta </w:t>
            </w:r>
            <w:r w:rsidR="0049294D" w:rsidRPr="002A03F0">
              <w:rPr>
                <w:sz w:val="22"/>
              </w:rPr>
              <w:t>pirmo daļu</w:t>
            </w:r>
            <w:r w:rsidR="0049294D">
              <w:rPr>
                <w:sz w:val="22"/>
              </w:rPr>
              <w:t>,</w:t>
            </w:r>
            <w:r w:rsidR="0049294D" w:rsidRPr="007D1B2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D1B29" w:rsidRPr="007D1B29">
              <w:rPr>
                <w:rFonts w:eastAsia="Calibri"/>
                <w:sz w:val="22"/>
                <w:szCs w:val="22"/>
                <w:lang w:eastAsia="en-US"/>
              </w:rPr>
              <w:t xml:space="preserve">tā kā </w:t>
            </w:r>
            <w:r w:rsidR="0049294D" w:rsidRPr="0049294D">
              <w:rPr>
                <w:rFonts w:eastAsia="Calibri"/>
                <w:sz w:val="22"/>
                <w:szCs w:val="22"/>
                <w:lang w:eastAsia="en-US"/>
              </w:rPr>
              <w:t>novada pašvaldības inženierkomunikāciju un transpo</w:t>
            </w:r>
            <w:r w:rsidR="0049294D">
              <w:rPr>
                <w:rFonts w:eastAsia="Calibri"/>
                <w:sz w:val="22"/>
                <w:szCs w:val="22"/>
                <w:lang w:eastAsia="en-US"/>
              </w:rPr>
              <w:t>rta infrastruktūras aizsardzība</w:t>
            </w:r>
            <w:r w:rsidR="007D1B29" w:rsidRPr="007D1B29">
              <w:rPr>
                <w:rFonts w:eastAsia="Calibri"/>
                <w:sz w:val="22"/>
                <w:szCs w:val="22"/>
                <w:lang w:eastAsia="en-US"/>
              </w:rPr>
              <w:t xml:space="preserve"> ir aktuāls pašvaldības </w:t>
            </w:r>
            <w:r w:rsidR="0049294D">
              <w:rPr>
                <w:rFonts w:eastAsia="Calibri"/>
                <w:sz w:val="22"/>
                <w:szCs w:val="22"/>
                <w:lang w:eastAsia="en-US"/>
              </w:rPr>
              <w:t>jautāj</w:t>
            </w:r>
            <w:r w:rsidR="007D1B29" w:rsidRPr="007D1B29">
              <w:rPr>
                <w:rFonts w:eastAsia="Calibri"/>
                <w:sz w:val="22"/>
                <w:szCs w:val="22"/>
                <w:lang w:eastAsia="en-US"/>
              </w:rPr>
              <w:t>ums.</w:t>
            </w:r>
            <w:r w:rsidR="001B1A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47437" w:rsidRDefault="007D1B29" w:rsidP="007D1B29">
            <w:pPr>
              <w:autoSpaceDE w:val="0"/>
              <w:autoSpaceDN w:val="0"/>
              <w:adjustRightInd w:val="0"/>
              <w:ind w:firstLine="406"/>
              <w:jc w:val="both"/>
              <w:rPr>
                <w:sz w:val="22"/>
                <w:szCs w:val="22"/>
              </w:rPr>
            </w:pPr>
            <w:r w:rsidRPr="007D1B29">
              <w:rPr>
                <w:sz w:val="22"/>
                <w:szCs w:val="22"/>
              </w:rPr>
              <w:t xml:space="preserve">Saistošie noteikumi nepieciešami, lai </w:t>
            </w:r>
            <w:r w:rsidR="00047437" w:rsidRPr="00047437">
              <w:rPr>
                <w:sz w:val="22"/>
                <w:szCs w:val="22"/>
              </w:rPr>
              <w:t>aizsargāt</w:t>
            </w:r>
            <w:r w:rsidR="00047437">
              <w:rPr>
                <w:sz w:val="22"/>
                <w:szCs w:val="22"/>
              </w:rPr>
              <w:t>u</w:t>
            </w:r>
            <w:r w:rsidR="00047437" w:rsidRPr="00047437">
              <w:rPr>
                <w:sz w:val="22"/>
                <w:szCs w:val="22"/>
              </w:rPr>
              <w:t xml:space="preserve"> inženierkomunikāciju tīklus Rēzeknes novada teritorijā, nodrošināt</w:t>
            </w:r>
            <w:r w:rsidR="00047437">
              <w:rPr>
                <w:sz w:val="22"/>
                <w:szCs w:val="22"/>
              </w:rPr>
              <w:t>u</w:t>
            </w:r>
            <w:r w:rsidR="00047437" w:rsidRPr="00047437">
              <w:rPr>
                <w:sz w:val="22"/>
                <w:szCs w:val="22"/>
              </w:rPr>
              <w:t xml:space="preserve"> inženierkomunikāciju ekspluatācijas pārraudzību, kā arī veikt</w:t>
            </w:r>
            <w:r w:rsidR="00047437">
              <w:rPr>
                <w:sz w:val="22"/>
                <w:szCs w:val="22"/>
              </w:rPr>
              <w:t>u</w:t>
            </w:r>
            <w:r w:rsidR="00047437" w:rsidRPr="00047437">
              <w:rPr>
                <w:sz w:val="22"/>
                <w:szCs w:val="22"/>
              </w:rPr>
              <w:t xml:space="preserve"> to uzmērīšanu un aktualizēšanu topogrāfiskajā plānā.</w:t>
            </w:r>
          </w:p>
          <w:p w:rsidR="00A63E5E" w:rsidRPr="007D1B29" w:rsidRDefault="00573B97" w:rsidP="003C2B86">
            <w:pPr>
              <w:autoSpaceDE w:val="0"/>
              <w:autoSpaceDN w:val="0"/>
              <w:adjustRightInd w:val="0"/>
              <w:ind w:firstLine="4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Saistošo noteikumu projekts</w:t>
            </w:r>
            <w:r w:rsidR="007D1B29" w:rsidRPr="007D1B29">
              <w:rPr>
                <w:sz w:val="22"/>
                <w:szCs w:val="22"/>
              </w:rPr>
              <w:t xml:space="preserve"> </w:t>
            </w:r>
            <w:r w:rsidR="00047437">
              <w:rPr>
                <w:sz w:val="22"/>
                <w:szCs w:val="22"/>
              </w:rPr>
              <w:t>nosaka</w:t>
            </w:r>
            <w:r w:rsidRPr="00573B97">
              <w:rPr>
                <w:sz w:val="22"/>
                <w:szCs w:val="22"/>
              </w:rPr>
              <w:t xml:space="preserve"> </w:t>
            </w:r>
            <w:r w:rsidR="00047437" w:rsidRPr="00047437">
              <w:rPr>
                <w:sz w:val="22"/>
                <w:szCs w:val="22"/>
              </w:rPr>
              <w:t xml:space="preserve">prasības inženierkomunikāciju aizsardzībai, rakšanas darbiem sarkano līniju robežās, </w:t>
            </w:r>
            <w:proofErr w:type="spellStart"/>
            <w:r w:rsidR="00047437" w:rsidRPr="00047437">
              <w:rPr>
                <w:sz w:val="22"/>
                <w:szCs w:val="22"/>
              </w:rPr>
              <w:t>transportbūvju</w:t>
            </w:r>
            <w:proofErr w:type="spellEnd"/>
            <w:r w:rsidR="00047437" w:rsidRPr="00047437">
              <w:rPr>
                <w:sz w:val="22"/>
                <w:szCs w:val="22"/>
              </w:rPr>
              <w:t>, inženierkomunikāciju aizsardzības zonā, laukumos, pagalmos un zaļajā zonā publiskās izmantošanas teritorijās. kā arī prasība</w:t>
            </w:r>
            <w:r w:rsidR="003C2B86">
              <w:rPr>
                <w:sz w:val="22"/>
                <w:szCs w:val="22"/>
              </w:rPr>
              <w:t xml:space="preserve">s </w:t>
            </w:r>
            <w:proofErr w:type="spellStart"/>
            <w:r w:rsidR="003C2B86">
              <w:rPr>
                <w:sz w:val="22"/>
                <w:szCs w:val="22"/>
              </w:rPr>
              <w:t>izpildmērījumu</w:t>
            </w:r>
            <w:proofErr w:type="spellEnd"/>
            <w:r w:rsidR="003C2B86">
              <w:rPr>
                <w:sz w:val="22"/>
                <w:szCs w:val="22"/>
              </w:rPr>
              <w:t xml:space="preserve"> </w:t>
            </w:r>
            <w:r w:rsidR="00047437" w:rsidRPr="00047437">
              <w:rPr>
                <w:sz w:val="22"/>
                <w:szCs w:val="22"/>
              </w:rPr>
              <w:t>sagatavošanai un atbild</w:t>
            </w:r>
            <w:r w:rsidR="00047437">
              <w:rPr>
                <w:sz w:val="22"/>
                <w:szCs w:val="22"/>
              </w:rPr>
              <w:t>ību par šo Noteikumu pārkāpšanu</w:t>
            </w:r>
            <w:r w:rsidRPr="00573B97">
              <w:rPr>
                <w:sz w:val="22"/>
                <w:szCs w:val="22"/>
              </w:rPr>
              <w:t>.</w:t>
            </w:r>
          </w:p>
        </w:tc>
      </w:tr>
      <w:tr w:rsidR="00A63E5E" w:rsidRPr="00DA131B" w:rsidTr="00573B97">
        <w:trPr>
          <w:trHeight w:val="162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pStyle w:val="naiskr"/>
              <w:spacing w:before="120"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2. Īss projekta satura izklāsts</w:t>
            </w:r>
          </w:p>
          <w:p w:rsidR="00A63E5E" w:rsidRDefault="00A63E5E" w:rsidP="001A5F69">
            <w:pPr>
              <w:pStyle w:val="naiskr"/>
              <w:spacing w:before="120" w:after="120"/>
              <w:rPr>
                <w:bCs/>
                <w:sz w:val="22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299" w:rsidRPr="00090299" w:rsidRDefault="00573B97" w:rsidP="00090299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73B9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Saistošo noteikumu projekts paredz </w:t>
            </w:r>
            <w:r w:rsidR="003C2B86">
              <w:rPr>
                <w:rFonts w:eastAsia="Calibri"/>
                <w:color w:val="000000"/>
                <w:sz w:val="22"/>
                <w:szCs w:val="22"/>
                <w:lang w:eastAsia="en-US"/>
              </w:rPr>
              <w:t>aizliegt</w:t>
            </w:r>
            <w:r w:rsidR="0009029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veikt </w:t>
            </w:r>
            <w:r w:rsidR="00090299" w:rsidRPr="00090299">
              <w:rPr>
                <w:rFonts w:eastAsia="Calibri"/>
                <w:color w:val="000000"/>
                <w:sz w:val="22"/>
                <w:szCs w:val="22"/>
                <w:lang w:eastAsia="en-US"/>
              </w:rPr>
              <w:t>rakšanas darbus bez rakšanas darbu atļaujas (turpmāk – Atļauja) saņemšanas:</w:t>
            </w:r>
          </w:p>
          <w:p w:rsidR="00090299" w:rsidRPr="00090299" w:rsidRDefault="00090299" w:rsidP="00090299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1) </w:t>
            </w:r>
            <w:r w:rsidRPr="00090299">
              <w:rPr>
                <w:rFonts w:eastAsia="Calibri"/>
                <w:color w:val="000000"/>
                <w:sz w:val="22"/>
                <w:szCs w:val="22"/>
                <w:lang w:eastAsia="en-US"/>
              </w:rPr>
              <w:t>sarkano līniju robežās;</w:t>
            </w:r>
          </w:p>
          <w:p w:rsidR="00090299" w:rsidRPr="00090299" w:rsidRDefault="00090299" w:rsidP="00090299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2) </w:t>
            </w:r>
            <w:proofErr w:type="spellStart"/>
            <w:r w:rsidRPr="00090299">
              <w:rPr>
                <w:rFonts w:eastAsia="Calibri"/>
                <w:color w:val="000000"/>
                <w:sz w:val="22"/>
                <w:szCs w:val="22"/>
                <w:lang w:eastAsia="en-US"/>
              </w:rPr>
              <w:t>transportbūvju</w:t>
            </w:r>
            <w:proofErr w:type="spellEnd"/>
            <w:r w:rsidRPr="00090299">
              <w:rPr>
                <w:rFonts w:eastAsia="Calibri"/>
                <w:color w:val="000000"/>
                <w:sz w:val="22"/>
                <w:szCs w:val="22"/>
                <w:lang w:eastAsia="en-US"/>
              </w:rPr>
              <w:t>, inženierkomunikāciju un citu objektu ekspluatācijas aizsardzības zonā;</w:t>
            </w:r>
          </w:p>
          <w:p w:rsidR="00A63E5E" w:rsidRDefault="00090299" w:rsidP="00090299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3) </w:t>
            </w:r>
            <w:r w:rsidRPr="00090299">
              <w:rPr>
                <w:rFonts w:eastAsia="Calibri"/>
                <w:color w:val="000000"/>
                <w:sz w:val="22"/>
                <w:szCs w:val="22"/>
                <w:lang w:eastAsia="en-US"/>
              </w:rPr>
              <w:t>laukumos, pagalmos un zaļajā zonā pub</w:t>
            </w:r>
            <w:r w:rsidR="003C2B86">
              <w:rPr>
                <w:rFonts w:eastAsia="Calibri"/>
                <w:color w:val="000000"/>
                <w:sz w:val="22"/>
                <w:szCs w:val="22"/>
                <w:lang w:eastAsia="en-US"/>
              </w:rPr>
              <w:t>liskās izmantošanas teritorijās;</w:t>
            </w:r>
          </w:p>
          <w:p w:rsidR="003C2B86" w:rsidRDefault="003C2B86" w:rsidP="00090299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4) izbūvējot elektronisko sakaru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pievadus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477232" w:rsidRDefault="00477232" w:rsidP="00467F38">
            <w:pPr>
              <w:autoSpaceDE w:val="0"/>
              <w:autoSpaceDN w:val="0"/>
              <w:adjustRightInd w:val="0"/>
              <w:ind w:firstLine="406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Saistošo noteikumu projekts paredz, ka i</w:t>
            </w:r>
            <w:bookmarkStart w:id="0" w:name="_GoBack"/>
            <w:bookmarkEnd w:id="0"/>
            <w:r w:rsidRPr="0047723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zstrādājot būvniecības ieceres dokumentāciju, ja būvniecība paredzēta pašvaldības ceļu aizsargjoslā, būvniecības ierosinātājs plānotajai iecerei saņem tehniskos noteikumus  un/vai saskaņo būvniecības ieceri, kurus izsniedz (saskaņo) Saimnieciskā nodrošinājuma un infrastruktūras nodaļas </w:t>
            </w:r>
            <w:proofErr w:type="spellStart"/>
            <w:r w:rsidRPr="00477232">
              <w:rPr>
                <w:rFonts w:eastAsia="Calibri"/>
                <w:color w:val="000000"/>
                <w:sz w:val="22"/>
                <w:szCs w:val="22"/>
                <w:lang w:eastAsia="en-US"/>
              </w:rPr>
              <w:t>komunālinženieris</w:t>
            </w:r>
            <w:proofErr w:type="spellEnd"/>
            <w:r w:rsidRPr="00477232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467F38" w:rsidRDefault="00090299" w:rsidP="00467F38">
            <w:pPr>
              <w:autoSpaceDE w:val="0"/>
              <w:autoSpaceDN w:val="0"/>
              <w:adjustRightInd w:val="0"/>
              <w:ind w:firstLine="406"/>
              <w:jc w:val="both"/>
              <w:rPr>
                <w:sz w:val="22"/>
                <w:szCs w:val="22"/>
              </w:rPr>
            </w:pPr>
            <w:r w:rsidRPr="00090299">
              <w:rPr>
                <w:rFonts w:eastAsia="Calibri"/>
                <w:color w:val="000000"/>
                <w:sz w:val="22"/>
                <w:szCs w:val="22"/>
                <w:lang w:eastAsia="en-US"/>
              </w:rPr>
              <w:t>Bez tam Saistošo noteikumu projekts nosaka nepieciešamos dokumentus  a</w:t>
            </w:r>
            <w:r w:rsidRPr="00090299">
              <w:rPr>
                <w:sz w:val="22"/>
                <w:szCs w:val="22"/>
              </w:rPr>
              <w:t>tļaujas saņemšanai un atļaujas saņemšanas kārtību, kā arī gadījumus, kad atļauja nav nepieciešama.</w:t>
            </w:r>
            <w:r w:rsidR="00247381">
              <w:t xml:space="preserve"> </w:t>
            </w:r>
            <w:r w:rsidR="00247381">
              <w:rPr>
                <w:rFonts w:eastAsia="Calibri"/>
                <w:color w:val="000000"/>
                <w:sz w:val="22"/>
                <w:szCs w:val="22"/>
                <w:lang w:eastAsia="en-US"/>
              </w:rPr>
              <w:t>Saistošo noteikumu projektā noteiktas</w:t>
            </w:r>
            <w:r w:rsidR="00247381" w:rsidRPr="0009029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47381">
              <w:rPr>
                <w:rFonts w:eastAsia="Calibri"/>
                <w:color w:val="000000"/>
                <w:sz w:val="22"/>
                <w:szCs w:val="22"/>
                <w:lang w:eastAsia="en-US"/>
              </w:rPr>
              <w:t>i</w:t>
            </w:r>
            <w:r w:rsidR="00247381" w:rsidRPr="00247381">
              <w:rPr>
                <w:sz w:val="22"/>
                <w:szCs w:val="22"/>
              </w:rPr>
              <w:t>nženierkomunikāciju aizsardzības prasības darbu veikšanas laikā</w:t>
            </w:r>
            <w:r w:rsidR="00247381">
              <w:rPr>
                <w:sz w:val="22"/>
                <w:szCs w:val="22"/>
              </w:rPr>
              <w:t xml:space="preserve">, </w:t>
            </w:r>
            <w:proofErr w:type="spellStart"/>
            <w:r w:rsidR="00247381">
              <w:rPr>
                <w:sz w:val="22"/>
                <w:szCs w:val="22"/>
              </w:rPr>
              <w:t>izpild</w:t>
            </w:r>
            <w:r w:rsidR="003C2B86">
              <w:rPr>
                <w:sz w:val="22"/>
                <w:szCs w:val="22"/>
              </w:rPr>
              <w:t>mērījumu</w:t>
            </w:r>
            <w:proofErr w:type="spellEnd"/>
            <w:r w:rsidR="00247381">
              <w:rPr>
                <w:sz w:val="22"/>
                <w:szCs w:val="22"/>
              </w:rPr>
              <w:t xml:space="preserve"> sagatavošanas kārtību,  noteikti termiņi avārijas darbu likvidācijai, kā arī </w:t>
            </w:r>
            <w:r w:rsidR="00467F38">
              <w:rPr>
                <w:sz w:val="22"/>
                <w:szCs w:val="22"/>
              </w:rPr>
              <w:t>atjaunošanas darbu kārtība</w:t>
            </w:r>
            <w:r w:rsidR="00247381" w:rsidRPr="00247381">
              <w:rPr>
                <w:sz w:val="22"/>
                <w:szCs w:val="22"/>
              </w:rPr>
              <w:t xml:space="preserve"> un garantijas</w:t>
            </w:r>
            <w:r w:rsidR="00467F38">
              <w:rPr>
                <w:sz w:val="22"/>
                <w:szCs w:val="22"/>
              </w:rPr>
              <w:t xml:space="preserve">.  </w:t>
            </w:r>
          </w:p>
          <w:p w:rsidR="00247381" w:rsidRPr="00467F38" w:rsidRDefault="00467F38" w:rsidP="00467F38">
            <w:pPr>
              <w:autoSpaceDE w:val="0"/>
              <w:autoSpaceDN w:val="0"/>
              <w:adjustRightInd w:val="0"/>
              <w:ind w:firstLine="406"/>
              <w:jc w:val="both"/>
              <w:rPr>
                <w:sz w:val="22"/>
                <w:szCs w:val="22"/>
              </w:rPr>
            </w:pPr>
            <w:r w:rsidRPr="0009029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Saistošo noteikumu projekts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paredz </w:t>
            </w:r>
            <w:r>
              <w:rPr>
                <w:sz w:val="22"/>
                <w:szCs w:val="22"/>
              </w:rPr>
              <w:t xml:space="preserve">personas, kuras ir tiesīgas sastādīt </w:t>
            </w:r>
            <w:r w:rsidRPr="00467F38">
              <w:rPr>
                <w:sz w:val="22"/>
                <w:szCs w:val="22"/>
                <w:lang w:eastAsia="ar-SA"/>
              </w:rPr>
              <w:t>administratīvo pārkāpumu protokolus</w:t>
            </w:r>
            <w:r>
              <w:rPr>
                <w:sz w:val="22"/>
                <w:szCs w:val="22"/>
                <w:lang w:eastAsia="ar-SA"/>
              </w:rPr>
              <w:t>, kā arī piemērojamo atbildību pārkāpjot Saistošajos noteikumos noteiktās prasības.</w:t>
            </w:r>
          </w:p>
        </w:tc>
      </w:tr>
      <w:tr w:rsidR="00A63E5E" w:rsidRPr="00EA19C6" w:rsidTr="001A5F6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pStyle w:val="naisf"/>
              <w:spacing w:before="120" w:after="120"/>
              <w:ind w:firstLine="0"/>
              <w:jc w:val="left"/>
              <w:rPr>
                <w:bCs/>
                <w:sz w:val="22"/>
                <w:lang w:val="lv-LV"/>
              </w:rPr>
            </w:pPr>
            <w:r>
              <w:rPr>
                <w:bCs/>
                <w:sz w:val="22"/>
                <w:lang w:val="lv-LV"/>
              </w:rPr>
              <w:t>3. Informācija par plānoto projekta ietekmi uz pašvaldības budžetu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5E" w:rsidRPr="00235401" w:rsidRDefault="00A63E5E" w:rsidP="001A5F69">
            <w:pPr>
              <w:pStyle w:val="naisnod"/>
              <w:spacing w:before="0" w:after="0"/>
              <w:ind w:firstLine="377"/>
              <w:jc w:val="both"/>
              <w:rPr>
                <w:b w:val="0"/>
                <w:bCs w:val="0"/>
                <w:sz w:val="22"/>
                <w:lang w:eastAsia="en-US"/>
              </w:rPr>
            </w:pPr>
            <w:r w:rsidRPr="00235401">
              <w:rPr>
                <w:b w:val="0"/>
                <w:bCs w:val="0"/>
                <w:sz w:val="22"/>
                <w:lang w:eastAsia="en-US"/>
              </w:rPr>
              <w:t xml:space="preserve">Saistošo </w:t>
            </w:r>
            <w:r w:rsidR="004A1BDF">
              <w:rPr>
                <w:b w:val="0"/>
                <w:bCs w:val="0"/>
                <w:sz w:val="22"/>
                <w:lang w:eastAsia="en-US"/>
              </w:rPr>
              <w:t xml:space="preserve">noteikumu projekta īstenošana </w:t>
            </w:r>
            <w:r w:rsidR="00467F38">
              <w:rPr>
                <w:b w:val="0"/>
                <w:bCs w:val="0"/>
                <w:sz w:val="22"/>
                <w:lang w:eastAsia="en-US"/>
              </w:rPr>
              <w:t>neietekmē pašvaldības budžetu</w:t>
            </w:r>
            <w:r w:rsidR="004A1BDF" w:rsidRPr="004A1BDF">
              <w:rPr>
                <w:b w:val="0"/>
                <w:bCs w:val="0"/>
                <w:sz w:val="22"/>
                <w:lang w:eastAsia="en-US"/>
              </w:rPr>
              <w:t>.</w:t>
            </w:r>
          </w:p>
          <w:p w:rsidR="00A63E5E" w:rsidRPr="00235401" w:rsidRDefault="00A63E5E" w:rsidP="001A5F69">
            <w:pPr>
              <w:pStyle w:val="naisnod"/>
              <w:spacing w:before="0" w:after="0"/>
              <w:ind w:firstLine="377"/>
              <w:jc w:val="both"/>
              <w:rPr>
                <w:b w:val="0"/>
                <w:bCs w:val="0"/>
                <w:sz w:val="22"/>
              </w:rPr>
            </w:pPr>
            <w:r w:rsidRPr="00235401">
              <w:rPr>
                <w:b w:val="0"/>
                <w:bCs w:val="0"/>
                <w:sz w:val="22"/>
              </w:rPr>
              <w:t>Lai nodrošinātu saistošo noteikumu projekta izpildi nav nepieciešams veidot jaunas institūcijas vai radīt jaunas darba vietas.</w:t>
            </w:r>
          </w:p>
        </w:tc>
      </w:tr>
      <w:tr w:rsidR="00A63E5E" w:rsidRPr="0046127F" w:rsidTr="000B7C6B">
        <w:trPr>
          <w:trHeight w:val="136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spacing w:before="120"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4. Informācija par plānoto projekta ietekmi uz uzņēmējdarbības vidi pašvaldības teritorijā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5E" w:rsidRPr="00235401" w:rsidRDefault="00A63E5E" w:rsidP="001A5F69">
            <w:pPr>
              <w:pStyle w:val="naisnod"/>
              <w:spacing w:before="0" w:after="0"/>
              <w:ind w:firstLine="360"/>
              <w:jc w:val="both"/>
              <w:rPr>
                <w:b w:val="0"/>
                <w:bCs w:val="0"/>
                <w:sz w:val="22"/>
              </w:rPr>
            </w:pPr>
            <w:r w:rsidRPr="00235401">
              <w:rPr>
                <w:b w:val="0"/>
                <w:bCs w:val="0"/>
                <w:sz w:val="22"/>
                <w:lang w:eastAsia="en-US"/>
              </w:rPr>
              <w:t xml:space="preserve">Ar Saistošo noteikumu projektu nav noteikta </w:t>
            </w:r>
            <w:proofErr w:type="spellStart"/>
            <w:r w:rsidRPr="00235401">
              <w:rPr>
                <w:b w:val="0"/>
                <w:bCs w:val="0"/>
                <w:sz w:val="22"/>
              </w:rPr>
              <w:t>mērķgrupa</w:t>
            </w:r>
            <w:proofErr w:type="spellEnd"/>
            <w:r w:rsidRPr="00235401">
              <w:rPr>
                <w:b w:val="0"/>
                <w:bCs w:val="0"/>
                <w:sz w:val="22"/>
              </w:rPr>
              <w:t>, uz kuru attiecināms saistošo noteikumu projekta tiesiskais regulējums.</w:t>
            </w:r>
          </w:p>
          <w:p w:rsidR="00651310" w:rsidRPr="00235401" w:rsidRDefault="00A63E5E" w:rsidP="00A544EA">
            <w:pPr>
              <w:pStyle w:val="naisnod"/>
              <w:spacing w:before="0" w:after="0"/>
              <w:ind w:firstLine="360"/>
              <w:jc w:val="both"/>
              <w:rPr>
                <w:b w:val="0"/>
                <w:bCs w:val="0"/>
                <w:sz w:val="22"/>
                <w:lang w:eastAsia="en-US"/>
              </w:rPr>
            </w:pPr>
            <w:r w:rsidRPr="00235401">
              <w:rPr>
                <w:b w:val="0"/>
                <w:bCs w:val="0"/>
                <w:sz w:val="22"/>
                <w:lang w:eastAsia="en-US"/>
              </w:rPr>
              <w:t>Uzņēmējdarbības vidi pašvaldības teritorij</w:t>
            </w:r>
            <w:r w:rsidR="00651310">
              <w:rPr>
                <w:b w:val="0"/>
                <w:bCs w:val="0"/>
                <w:sz w:val="22"/>
                <w:lang w:eastAsia="en-US"/>
              </w:rPr>
              <w:t xml:space="preserve">ā Saistošo noteikumu projekts </w:t>
            </w:r>
            <w:r w:rsidR="008B084A">
              <w:rPr>
                <w:b w:val="0"/>
                <w:bCs w:val="0"/>
                <w:sz w:val="22"/>
                <w:lang w:eastAsia="en-US"/>
              </w:rPr>
              <w:t xml:space="preserve">skars. </w:t>
            </w:r>
            <w:r w:rsidR="004A1BDF" w:rsidRPr="004A1BDF">
              <w:rPr>
                <w:b w:val="0"/>
                <w:bCs w:val="0"/>
                <w:sz w:val="22"/>
                <w:lang w:eastAsia="en-US"/>
              </w:rPr>
              <w:t xml:space="preserve">Tiešie ieguvēji būs </w:t>
            </w:r>
            <w:r w:rsidR="004A1BDF">
              <w:rPr>
                <w:b w:val="0"/>
                <w:bCs w:val="0"/>
                <w:sz w:val="22"/>
                <w:lang w:eastAsia="en-US"/>
              </w:rPr>
              <w:t>Rēzeknes</w:t>
            </w:r>
            <w:r w:rsidR="004A1BDF" w:rsidRPr="004A1BDF">
              <w:rPr>
                <w:b w:val="0"/>
                <w:bCs w:val="0"/>
                <w:sz w:val="22"/>
                <w:lang w:eastAsia="en-US"/>
              </w:rPr>
              <w:t xml:space="preserve"> novada iedzīvotāji, kuri</w:t>
            </w:r>
            <w:r w:rsidR="00A544EA">
              <w:rPr>
                <w:b w:val="0"/>
                <w:bCs w:val="0"/>
                <w:sz w:val="22"/>
                <w:lang w:eastAsia="en-US"/>
              </w:rPr>
              <w:t xml:space="preserve"> saņem likumā noteiktos pašvaldības </w:t>
            </w:r>
            <w:r w:rsidR="004A1BDF" w:rsidRPr="004A1BDF">
              <w:rPr>
                <w:b w:val="0"/>
                <w:bCs w:val="0"/>
                <w:sz w:val="22"/>
                <w:lang w:eastAsia="en-US"/>
              </w:rPr>
              <w:t xml:space="preserve"> </w:t>
            </w:r>
            <w:r w:rsidR="00A544EA">
              <w:rPr>
                <w:b w:val="0"/>
                <w:bCs w:val="0"/>
                <w:sz w:val="22"/>
                <w:lang w:eastAsia="en-US"/>
              </w:rPr>
              <w:t>un citu institūciju pakalpojumus</w:t>
            </w:r>
            <w:r w:rsidR="004A1BDF" w:rsidRPr="004A1BDF">
              <w:rPr>
                <w:b w:val="0"/>
                <w:bCs w:val="0"/>
                <w:sz w:val="22"/>
                <w:lang w:eastAsia="en-US"/>
              </w:rPr>
              <w:t xml:space="preserve">, Netiešie ieguvēji būs </w:t>
            </w:r>
            <w:r w:rsidR="00A544EA">
              <w:rPr>
                <w:b w:val="0"/>
                <w:bCs w:val="0"/>
                <w:sz w:val="22"/>
                <w:lang w:eastAsia="en-US"/>
              </w:rPr>
              <w:t xml:space="preserve">arī </w:t>
            </w:r>
            <w:r w:rsidR="004A1BDF" w:rsidRPr="004A1BDF">
              <w:rPr>
                <w:b w:val="0"/>
                <w:bCs w:val="0"/>
                <w:sz w:val="22"/>
                <w:lang w:eastAsia="en-US"/>
              </w:rPr>
              <w:t>pakalpojumu sniedzēji</w:t>
            </w:r>
            <w:r w:rsidR="00A544EA">
              <w:rPr>
                <w:b w:val="0"/>
                <w:bCs w:val="0"/>
                <w:sz w:val="22"/>
                <w:lang w:eastAsia="en-US"/>
              </w:rPr>
              <w:t xml:space="preserve">, kuru </w:t>
            </w:r>
            <w:proofErr w:type="spellStart"/>
            <w:r w:rsidR="00A544EA" w:rsidRPr="00A544EA">
              <w:rPr>
                <w:b w:val="0"/>
                <w:sz w:val="22"/>
                <w:szCs w:val="22"/>
              </w:rPr>
              <w:t>transportbūves</w:t>
            </w:r>
            <w:proofErr w:type="spellEnd"/>
            <w:r w:rsidR="00A544EA" w:rsidRPr="00A544EA">
              <w:rPr>
                <w:b w:val="0"/>
                <w:sz w:val="22"/>
                <w:szCs w:val="22"/>
              </w:rPr>
              <w:t>, inženierkomunikācijas un citi objekti tiks aizsargāti reglamentējot šo jomu</w:t>
            </w:r>
            <w:r w:rsidR="004A1BDF" w:rsidRPr="00A544EA">
              <w:rPr>
                <w:b w:val="0"/>
                <w:bCs w:val="0"/>
                <w:sz w:val="22"/>
                <w:lang w:eastAsia="en-US"/>
              </w:rPr>
              <w:t>.</w:t>
            </w:r>
            <w:r w:rsidR="004A1BDF" w:rsidRPr="004A1BDF">
              <w:rPr>
                <w:b w:val="0"/>
                <w:bCs w:val="0"/>
                <w:sz w:val="22"/>
                <w:lang w:eastAsia="en-US"/>
              </w:rPr>
              <w:t xml:space="preserve">  </w:t>
            </w:r>
          </w:p>
        </w:tc>
      </w:tr>
      <w:tr w:rsidR="00A63E5E" w:rsidRPr="00EE1879" w:rsidTr="001A5F69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spacing w:before="120"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5. Informācija par administratīvajām procedūrām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5E" w:rsidRPr="00235401" w:rsidRDefault="00A63E5E" w:rsidP="001A5F69">
            <w:pPr>
              <w:pStyle w:val="naisnod"/>
              <w:spacing w:before="0" w:after="0"/>
              <w:ind w:firstLine="377"/>
              <w:jc w:val="both"/>
              <w:rPr>
                <w:b w:val="0"/>
                <w:bCs w:val="0"/>
                <w:sz w:val="22"/>
                <w:lang w:eastAsia="en-US"/>
              </w:rPr>
            </w:pPr>
            <w:r w:rsidRPr="00235401">
              <w:rPr>
                <w:b w:val="0"/>
                <w:bCs w:val="0"/>
                <w:sz w:val="22"/>
                <w:lang w:eastAsia="en-US"/>
              </w:rPr>
              <w:t xml:space="preserve">Personas Saistošo noteikumu projekta piemērošanas jautājumos var griezties Rēzeknes novada pašvaldības administrācijas </w:t>
            </w:r>
            <w:r w:rsidR="00087C99">
              <w:rPr>
                <w:b w:val="0"/>
                <w:bCs w:val="0"/>
                <w:sz w:val="22"/>
                <w:lang w:eastAsia="en-US"/>
              </w:rPr>
              <w:t xml:space="preserve">Saimnieciskā nodrošinājuma un infrastruktūras nodaļā, </w:t>
            </w:r>
            <w:r w:rsidRPr="00235401">
              <w:rPr>
                <w:b w:val="0"/>
                <w:bCs w:val="0"/>
                <w:sz w:val="22"/>
                <w:lang w:eastAsia="en-US"/>
              </w:rPr>
              <w:t>Attīstības plānošanas nodaļā</w:t>
            </w:r>
            <w:r w:rsidR="00E21204">
              <w:rPr>
                <w:b w:val="0"/>
                <w:bCs w:val="0"/>
                <w:sz w:val="22"/>
                <w:lang w:eastAsia="en-US"/>
              </w:rPr>
              <w:t>,</w:t>
            </w:r>
            <w:r w:rsidR="00087C99">
              <w:rPr>
                <w:b w:val="0"/>
                <w:bCs w:val="0"/>
                <w:sz w:val="22"/>
                <w:lang w:eastAsia="en-US"/>
              </w:rPr>
              <w:t xml:space="preserve"> Būvvaldē un</w:t>
            </w:r>
            <w:r w:rsidR="00E21204">
              <w:rPr>
                <w:b w:val="0"/>
                <w:bCs w:val="0"/>
                <w:sz w:val="22"/>
                <w:lang w:eastAsia="en-US"/>
              </w:rPr>
              <w:t xml:space="preserve"> pagastu pārvaldēs</w:t>
            </w:r>
            <w:r w:rsidRPr="00235401">
              <w:rPr>
                <w:b w:val="0"/>
                <w:bCs w:val="0"/>
                <w:sz w:val="22"/>
                <w:lang w:eastAsia="en-US"/>
              </w:rPr>
              <w:t>.</w:t>
            </w:r>
          </w:p>
          <w:p w:rsidR="00A63E5E" w:rsidRPr="00831353" w:rsidRDefault="00E21204" w:rsidP="00E21204">
            <w:pPr>
              <w:pStyle w:val="naisnod"/>
              <w:spacing w:before="0" w:after="0"/>
              <w:ind w:firstLine="377"/>
              <w:jc w:val="both"/>
              <w:rPr>
                <w:b w:val="0"/>
                <w:bCs w:val="0"/>
                <w:color w:val="FF0000"/>
                <w:sz w:val="22"/>
                <w:lang w:eastAsia="en-US"/>
              </w:rPr>
            </w:pPr>
            <w:r>
              <w:rPr>
                <w:b w:val="0"/>
                <w:bCs w:val="0"/>
                <w:sz w:val="22"/>
                <w:lang w:eastAsia="en-US"/>
              </w:rPr>
              <w:t xml:space="preserve">Saistošo noteikumu projekts </w:t>
            </w:r>
            <w:r w:rsidR="00A63E5E" w:rsidRPr="00235401">
              <w:rPr>
                <w:b w:val="0"/>
                <w:bCs w:val="0"/>
                <w:sz w:val="22"/>
                <w:lang w:eastAsia="en-US"/>
              </w:rPr>
              <w:t>skar administratīvās procedūras.</w:t>
            </w:r>
            <w:r w:rsidR="008B084A">
              <w:rPr>
                <w:b w:val="0"/>
                <w:bCs w:val="0"/>
                <w:sz w:val="22"/>
                <w:lang w:eastAsia="en-US"/>
              </w:rPr>
              <w:t xml:space="preserve"> </w:t>
            </w:r>
            <w:r>
              <w:rPr>
                <w:b w:val="0"/>
                <w:bCs w:val="0"/>
                <w:sz w:val="22"/>
                <w:lang w:eastAsia="en-US"/>
              </w:rPr>
              <w:t>P</w:t>
            </w:r>
            <w:r w:rsidRPr="00E21204">
              <w:rPr>
                <w:b w:val="0"/>
                <w:bCs w:val="0"/>
                <w:sz w:val="22"/>
                <w:lang w:eastAsia="en-US"/>
              </w:rPr>
              <w:t xml:space="preserve">rivātpersonas, pēc attiecīgā lēmuma saņemšanas, šo lēmumu var pārsūdzēt mēneša laikā no tā spēkā stāšanās datuma </w:t>
            </w:r>
            <w:r>
              <w:rPr>
                <w:b w:val="0"/>
                <w:bCs w:val="0"/>
                <w:sz w:val="22"/>
                <w:lang w:eastAsia="en-US"/>
              </w:rPr>
              <w:t>Administratīvā procesa</w:t>
            </w:r>
            <w:r w:rsidR="008B084A" w:rsidRPr="008B084A">
              <w:rPr>
                <w:b w:val="0"/>
                <w:bCs w:val="0"/>
                <w:sz w:val="22"/>
                <w:lang w:eastAsia="en-US"/>
              </w:rPr>
              <w:t xml:space="preserve"> likumā noteikt</w:t>
            </w:r>
            <w:r>
              <w:rPr>
                <w:b w:val="0"/>
                <w:bCs w:val="0"/>
                <w:sz w:val="22"/>
                <w:lang w:eastAsia="en-US"/>
              </w:rPr>
              <w:t>aj</w:t>
            </w:r>
            <w:r w:rsidR="008B084A" w:rsidRPr="008B084A">
              <w:rPr>
                <w:b w:val="0"/>
                <w:bCs w:val="0"/>
                <w:sz w:val="22"/>
                <w:lang w:eastAsia="en-US"/>
              </w:rPr>
              <w:t>ā kārtībā.</w:t>
            </w:r>
          </w:p>
        </w:tc>
      </w:tr>
      <w:tr w:rsidR="00A63E5E" w:rsidTr="003E38DB">
        <w:trPr>
          <w:trHeight w:val="140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E" w:rsidRDefault="00A63E5E" w:rsidP="001A5F69">
            <w:pPr>
              <w:spacing w:before="120" w:after="120"/>
              <w:rPr>
                <w:bCs/>
                <w:sz w:val="22"/>
              </w:rPr>
            </w:pPr>
            <w:r>
              <w:rPr>
                <w:bCs/>
                <w:sz w:val="22"/>
              </w:rPr>
              <w:t>6. Informācija par konsultācijām ar privātpersonām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5E" w:rsidRPr="001B1AB7" w:rsidRDefault="00304852" w:rsidP="001A5F69">
            <w:pPr>
              <w:pStyle w:val="naisnod"/>
              <w:spacing w:before="0" w:after="0"/>
              <w:ind w:firstLine="377"/>
              <w:jc w:val="both"/>
              <w:rPr>
                <w:b w:val="0"/>
                <w:sz w:val="22"/>
                <w:szCs w:val="22"/>
              </w:rPr>
            </w:pPr>
            <w:r w:rsidRPr="00235401">
              <w:rPr>
                <w:b w:val="0"/>
                <w:sz w:val="22"/>
                <w:szCs w:val="22"/>
              </w:rPr>
              <w:t xml:space="preserve">Sabiedrības līdzdalība Saistošo noteikumu projekta izstrādāšanā tika nodrošināta informējot iedzīvotājus ar Rēzeknes novada pašvaldības mājas lapas un Rēzeknes novada pašvaldības pagasta pārvalžu starpniecību, lūdzot izteikt viedokļus un priekšlikumus par </w:t>
            </w:r>
            <w:r w:rsidR="003E38DB">
              <w:rPr>
                <w:b w:val="0"/>
                <w:sz w:val="22"/>
                <w:szCs w:val="22"/>
              </w:rPr>
              <w:t>Saistošo noteikumu projektu</w:t>
            </w:r>
            <w:r w:rsidR="00A63E5E" w:rsidRPr="001B1AB7">
              <w:rPr>
                <w:b w:val="0"/>
                <w:sz w:val="22"/>
                <w:szCs w:val="22"/>
              </w:rPr>
              <w:t>.</w:t>
            </w:r>
          </w:p>
          <w:p w:rsidR="008B084A" w:rsidRPr="008B084A" w:rsidRDefault="00A63E5E" w:rsidP="008B084A">
            <w:pPr>
              <w:pStyle w:val="naisnod"/>
              <w:spacing w:before="0" w:after="0"/>
              <w:ind w:firstLine="377"/>
              <w:jc w:val="both"/>
              <w:rPr>
                <w:b w:val="0"/>
                <w:sz w:val="22"/>
                <w:szCs w:val="22"/>
              </w:rPr>
            </w:pPr>
            <w:r w:rsidRPr="00235401">
              <w:rPr>
                <w:b w:val="0"/>
                <w:sz w:val="22"/>
                <w:szCs w:val="22"/>
              </w:rPr>
              <w:t>Viedokļi par Saistošo noteikumu projektu</w:t>
            </w:r>
            <w:r w:rsidRPr="00831353">
              <w:rPr>
                <w:b w:val="0"/>
                <w:color w:val="FF0000"/>
                <w:sz w:val="22"/>
                <w:szCs w:val="22"/>
              </w:rPr>
              <w:t xml:space="preserve">: </w:t>
            </w:r>
            <w:r>
              <w:rPr>
                <w:b w:val="0"/>
                <w:sz w:val="22"/>
                <w:szCs w:val="22"/>
              </w:rPr>
              <w:t>_______</w:t>
            </w:r>
          </w:p>
        </w:tc>
      </w:tr>
    </w:tbl>
    <w:p w:rsidR="00A63E5E" w:rsidRDefault="00A63E5E" w:rsidP="00A63E5E">
      <w:pPr>
        <w:ind w:right="-766"/>
        <w:rPr>
          <w:b/>
          <w:bCs/>
        </w:rPr>
      </w:pPr>
    </w:p>
    <w:p w:rsidR="00102DA6" w:rsidRDefault="00A63E5E" w:rsidP="002C65D7">
      <w:pPr>
        <w:pStyle w:val="naisf"/>
        <w:spacing w:before="120" w:after="0"/>
        <w:ind w:right="-766" w:firstLine="0"/>
      </w:pPr>
      <w:r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                                                 </w:t>
      </w:r>
      <w:proofErr w:type="spellStart"/>
      <w:r>
        <w:rPr>
          <w:lang w:val="lv-LV"/>
        </w:rPr>
        <w:t>M.Švarcs</w:t>
      </w:r>
      <w:proofErr w:type="spellEnd"/>
    </w:p>
    <w:sectPr w:rsidR="00102DA6" w:rsidSect="00374CA8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TD8E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161D3"/>
    <w:multiLevelType w:val="hybridMultilevel"/>
    <w:tmpl w:val="60C856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5E"/>
    <w:rsid w:val="00047437"/>
    <w:rsid w:val="00087C99"/>
    <w:rsid w:val="00090299"/>
    <w:rsid w:val="000B7C6B"/>
    <w:rsid w:val="000C6DF8"/>
    <w:rsid w:val="00102DA6"/>
    <w:rsid w:val="001B1AB7"/>
    <w:rsid w:val="00247381"/>
    <w:rsid w:val="002C65D7"/>
    <w:rsid w:val="00304852"/>
    <w:rsid w:val="00304FEB"/>
    <w:rsid w:val="00390842"/>
    <w:rsid w:val="003C2B86"/>
    <w:rsid w:val="003E38DB"/>
    <w:rsid w:val="00467F38"/>
    <w:rsid w:val="00477232"/>
    <w:rsid w:val="0049294D"/>
    <w:rsid w:val="004A1BDF"/>
    <w:rsid w:val="004E4592"/>
    <w:rsid w:val="00573B97"/>
    <w:rsid w:val="005933F8"/>
    <w:rsid w:val="00651310"/>
    <w:rsid w:val="007D1B29"/>
    <w:rsid w:val="008B084A"/>
    <w:rsid w:val="00A544EA"/>
    <w:rsid w:val="00A63E5E"/>
    <w:rsid w:val="00B0772B"/>
    <w:rsid w:val="00B31111"/>
    <w:rsid w:val="00E21204"/>
    <w:rsid w:val="00EA66BA"/>
    <w:rsid w:val="00F537DB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CA7E-771C-4B0F-A24A-9C1DDFC4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63E5E"/>
    <w:pPr>
      <w:spacing w:before="64" w:after="64"/>
      <w:ind w:firstLine="319"/>
      <w:jc w:val="both"/>
    </w:pPr>
    <w:rPr>
      <w:lang w:val="en-US" w:eastAsia="en-US"/>
    </w:rPr>
  </w:style>
  <w:style w:type="paragraph" w:customStyle="1" w:styleId="naisnod">
    <w:name w:val="naisnod"/>
    <w:basedOn w:val="Normal"/>
    <w:rsid w:val="00A63E5E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A63E5E"/>
    <w:pPr>
      <w:spacing w:before="75"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Turka</dc:creator>
  <cp:keywords/>
  <dc:description/>
  <cp:lastModifiedBy>Ilona Turka</cp:lastModifiedBy>
  <cp:revision>5</cp:revision>
  <dcterms:created xsi:type="dcterms:W3CDTF">2015-07-07T05:26:00Z</dcterms:created>
  <dcterms:modified xsi:type="dcterms:W3CDTF">2015-08-04T11:49:00Z</dcterms:modified>
</cp:coreProperties>
</file>