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5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1"/>
        <w:gridCol w:w="6064"/>
      </w:tblGrid>
      <w:tr w:rsidR="000F7998" w:rsidRPr="000F7998" w:rsidTr="000700EE">
        <w:trPr>
          <w:trHeight w:hRule="exact" w:val="335"/>
        </w:trPr>
        <w:tc>
          <w:tcPr>
            <w:tcW w:w="2401" w:type="dxa"/>
            <w:hideMark/>
          </w:tcPr>
          <w:p w:rsidR="000F7998" w:rsidRPr="000F7998" w:rsidRDefault="000F7998" w:rsidP="000F7998">
            <w:pPr>
              <w:widowControl w:val="0"/>
              <w:suppressLineNumbers/>
              <w:suppressAutoHyphens/>
              <w:jc w:val="right"/>
              <w:rPr>
                <w:rFonts w:eastAsia="Lucida Sans Unicode" w:cs="Tahoma"/>
                <w:lang w:eastAsia="en-US"/>
              </w:rPr>
            </w:pPr>
          </w:p>
        </w:tc>
        <w:tc>
          <w:tcPr>
            <w:tcW w:w="6064" w:type="dxa"/>
            <w:hideMark/>
          </w:tcPr>
          <w:p w:rsidR="000F7998" w:rsidRPr="000F7998" w:rsidRDefault="000F7998" w:rsidP="000F7998">
            <w:pPr>
              <w:ind w:right="-766"/>
              <w:jc w:val="center"/>
              <w:rPr>
                <w:rFonts w:cs="Tahoma"/>
                <w:b/>
              </w:rPr>
            </w:pPr>
            <w:r w:rsidRPr="000F7998">
              <w:rPr>
                <w:rFonts w:cs="Tahoma"/>
              </w:rPr>
              <w:t xml:space="preserve">                                                                  </w:t>
            </w:r>
            <w:r w:rsidRPr="000F7998">
              <w:rPr>
                <w:rFonts w:cs="Tahoma"/>
                <w:b/>
              </w:rPr>
              <w:t>PROJEKTS</w:t>
            </w:r>
          </w:p>
        </w:tc>
      </w:tr>
    </w:tbl>
    <w:p w:rsidR="000F7998" w:rsidRPr="000F7998" w:rsidRDefault="000F7998" w:rsidP="000F7998">
      <w:pPr>
        <w:ind w:right="46"/>
        <w:jc w:val="center"/>
        <w:rPr>
          <w:b/>
          <w:bCs/>
        </w:rPr>
      </w:pPr>
      <w:r w:rsidRPr="000F7998">
        <w:rPr>
          <w:b/>
          <w:bCs/>
        </w:rPr>
        <w:t>Paskaidrojuma raksts</w:t>
      </w:r>
    </w:p>
    <w:p w:rsidR="000F7998" w:rsidRPr="000F7998" w:rsidRDefault="000F7998" w:rsidP="000F7998">
      <w:pPr>
        <w:ind w:right="46"/>
        <w:jc w:val="center"/>
        <w:rPr>
          <w:b/>
        </w:rPr>
      </w:pPr>
      <w:r w:rsidRPr="000F7998">
        <w:rPr>
          <w:b/>
        </w:rPr>
        <w:t xml:space="preserve">Rēzeknes novada pašvaldības saistošajiem noteikumiem </w:t>
      </w:r>
    </w:p>
    <w:p w:rsidR="00D11FE3" w:rsidRPr="00DF78FB" w:rsidRDefault="00D11FE3" w:rsidP="00D11FE3">
      <w:pPr>
        <w:ind w:right="44" w:firstLine="180"/>
        <w:jc w:val="center"/>
        <w:rPr>
          <w:b/>
          <w:bCs/>
        </w:rPr>
      </w:pPr>
      <w:r w:rsidRPr="00DF78FB">
        <w:rPr>
          <w:b/>
          <w:bCs/>
        </w:rPr>
        <w:t>„</w:t>
      </w:r>
      <w:r w:rsidR="000F7998">
        <w:rPr>
          <w:b/>
          <w:bCs/>
        </w:rPr>
        <w:t>Grozījumi</w:t>
      </w:r>
      <w:r w:rsidRPr="00DF78FB">
        <w:rPr>
          <w:b/>
          <w:bCs/>
        </w:rPr>
        <w:t xml:space="preserve"> Rēzeknes novada pašvaldības 2015.gada 4.jūnija saistošajos noteikumos Nr.54 „Par sociālās  palīdzības pabalstiem Rēzeknes novadā”” </w:t>
      </w:r>
    </w:p>
    <w:p w:rsidR="00D11FE3" w:rsidRDefault="00D11FE3" w:rsidP="00D11FE3">
      <w:pPr>
        <w:ind w:right="-766" w:firstLine="180"/>
        <w:jc w:val="center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946"/>
      </w:tblGrid>
      <w:tr w:rsidR="00D11FE3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42BD4">
              <w:rPr>
                <w:b/>
                <w:sz w:val="22"/>
                <w:szCs w:val="22"/>
              </w:rPr>
              <w:t>Paskaidrojuma raksta sadaļas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A42BD4" w:rsidRDefault="00D11FE3" w:rsidP="0060093D">
            <w:pPr>
              <w:pStyle w:val="naisnod"/>
              <w:spacing w:before="0" w:after="0"/>
              <w:rPr>
                <w:sz w:val="22"/>
                <w:szCs w:val="22"/>
                <w:lang w:eastAsia="en-US"/>
              </w:rPr>
            </w:pPr>
            <w:r w:rsidRPr="00A42BD4"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D11FE3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1. Projekta nepieciešamības pamatojums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0F7998" w:rsidP="0060093D">
            <w:pPr>
              <w:ind w:firstLine="37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Pašlaik</w:t>
            </w:r>
            <w:r w:rsidR="00D11FE3" w:rsidRPr="00A42BD4">
              <w:rPr>
                <w:sz w:val="22"/>
                <w:szCs w:val="22"/>
              </w:rPr>
              <w:t xml:space="preserve"> </w:t>
            </w:r>
            <w:r w:rsidR="00D11FE3">
              <w:rPr>
                <w:sz w:val="22"/>
                <w:szCs w:val="22"/>
              </w:rPr>
              <w:t xml:space="preserve">sociālās </w:t>
            </w:r>
            <w:r w:rsidR="00D11FE3" w:rsidRPr="00A42BD4">
              <w:rPr>
                <w:sz w:val="22"/>
                <w:szCs w:val="22"/>
              </w:rPr>
              <w:t xml:space="preserve">palīdzības pabalstu veidus un apmēru, pabalstu </w:t>
            </w:r>
            <w:r w:rsidR="00D11FE3" w:rsidRPr="00A42BD4">
              <w:rPr>
                <w:color w:val="000000"/>
                <w:sz w:val="22"/>
                <w:szCs w:val="22"/>
              </w:rPr>
              <w:t xml:space="preserve">piešķiršanas un izmaksas kārtību, personu loku, kurām ir tiesības saņemt noteikumos minēto </w:t>
            </w:r>
            <w:r w:rsidR="00D11FE3">
              <w:rPr>
                <w:color w:val="000000"/>
                <w:sz w:val="22"/>
                <w:szCs w:val="22"/>
              </w:rPr>
              <w:t>materiālo</w:t>
            </w:r>
            <w:r w:rsidR="00D11FE3" w:rsidRPr="00A42BD4">
              <w:rPr>
                <w:color w:val="000000"/>
                <w:sz w:val="22"/>
                <w:szCs w:val="22"/>
              </w:rPr>
              <w:t xml:space="preserve"> palīdzību nosaka 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>Rēzeknes</w:t>
            </w:r>
            <w:r w:rsidR="00D11FE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novada pašvaldības 2015.gada 4.</w:t>
            </w:r>
            <w:r w:rsidR="00D11FE3">
              <w:rPr>
                <w:bCs/>
                <w:color w:val="000000"/>
                <w:sz w:val="22"/>
                <w:szCs w:val="22"/>
              </w:rPr>
              <w:t>jūnija saistošie noteikumi Nr.54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 xml:space="preserve"> „Par </w:t>
            </w:r>
            <w:r w:rsidR="00D11FE3">
              <w:rPr>
                <w:bCs/>
                <w:color w:val="000000"/>
                <w:sz w:val="22"/>
                <w:szCs w:val="22"/>
              </w:rPr>
              <w:t xml:space="preserve">sociālās 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>palīdzības pabalstiem</w:t>
            </w:r>
            <w:r w:rsidR="00D11FE3">
              <w:rPr>
                <w:bCs/>
                <w:color w:val="000000"/>
                <w:sz w:val="22"/>
                <w:szCs w:val="22"/>
              </w:rPr>
              <w:t xml:space="preserve"> Rēzeknes novadā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>”, tu</w:t>
            </w:r>
            <w:r w:rsidR="00D11FE3">
              <w:rPr>
                <w:bCs/>
                <w:color w:val="000000"/>
                <w:sz w:val="22"/>
                <w:szCs w:val="22"/>
              </w:rPr>
              <w:t>rpmāk - Saistošie noteikumi Nr.54, kuri spēkā no 2015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 xml:space="preserve">.gada </w:t>
            </w:r>
            <w:r w:rsidR="00D11FE3">
              <w:rPr>
                <w:bCs/>
                <w:sz w:val="22"/>
                <w:szCs w:val="22"/>
              </w:rPr>
              <w:t>8.augusta</w:t>
            </w:r>
            <w:r w:rsidR="00D11FE3" w:rsidRPr="00576463">
              <w:rPr>
                <w:bCs/>
                <w:color w:val="000000"/>
                <w:sz w:val="22"/>
                <w:szCs w:val="22"/>
              </w:rPr>
              <w:t xml:space="preserve"> (publicēti Rēzeknes novada pašvaldība</w:t>
            </w:r>
            <w:r>
              <w:rPr>
                <w:bCs/>
                <w:color w:val="000000"/>
                <w:sz w:val="22"/>
                <w:szCs w:val="22"/>
              </w:rPr>
              <w:t>s bezmaksas izdevumā „Rēzeknes N</w:t>
            </w:r>
            <w:r w:rsidR="00D11FE3" w:rsidRPr="00576463">
              <w:rPr>
                <w:bCs/>
                <w:color w:val="000000"/>
                <w:sz w:val="22"/>
                <w:szCs w:val="22"/>
              </w:rPr>
              <w:t xml:space="preserve">ovada </w:t>
            </w:r>
            <w:r>
              <w:rPr>
                <w:bCs/>
                <w:color w:val="000000"/>
                <w:sz w:val="22"/>
                <w:szCs w:val="22"/>
              </w:rPr>
              <w:t>Z</w:t>
            </w:r>
            <w:r w:rsidR="00D11FE3" w:rsidRPr="00576463">
              <w:rPr>
                <w:bCs/>
                <w:color w:val="000000"/>
                <w:sz w:val="22"/>
                <w:szCs w:val="22"/>
              </w:rPr>
              <w:t xml:space="preserve">iņas” </w:t>
            </w:r>
            <w:r w:rsidR="00D11FE3">
              <w:t>Nr.4</w:t>
            </w:r>
            <w:r w:rsidR="00D11FE3" w:rsidRPr="0086586C">
              <w:t xml:space="preserve"> (</w:t>
            </w:r>
            <w:r w:rsidR="00D11FE3">
              <w:t>33</w:t>
            </w:r>
            <w:r w:rsidR="00D11FE3" w:rsidRPr="00576463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2015</w:t>
            </w:r>
            <w:r w:rsidRPr="00576463">
              <w:rPr>
                <w:bCs/>
                <w:sz w:val="22"/>
                <w:szCs w:val="22"/>
              </w:rPr>
              <w:t xml:space="preserve">.gada </w:t>
            </w:r>
            <w:r>
              <w:rPr>
                <w:bCs/>
                <w:sz w:val="22"/>
                <w:szCs w:val="22"/>
              </w:rPr>
              <w:t>7.augustā</w:t>
            </w:r>
            <w:r>
              <w:rPr>
                <w:bCs/>
                <w:sz w:val="22"/>
                <w:szCs w:val="22"/>
              </w:rPr>
              <w:t>)</w:t>
            </w:r>
            <w:r w:rsidR="00D11FE3" w:rsidRPr="00576463">
              <w:rPr>
                <w:color w:val="000000"/>
                <w:sz w:val="22"/>
                <w:szCs w:val="22"/>
              </w:rPr>
              <w:t>.</w:t>
            </w:r>
          </w:p>
          <w:p w:rsidR="00D11FE3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E31C28">
              <w:rPr>
                <w:color w:val="000000"/>
                <w:sz w:val="22"/>
                <w:szCs w:val="22"/>
              </w:rPr>
              <w:t xml:space="preserve">Pielietojot praksē </w:t>
            </w:r>
            <w:r>
              <w:rPr>
                <w:bCs/>
                <w:color w:val="000000"/>
                <w:sz w:val="22"/>
                <w:szCs w:val="22"/>
              </w:rPr>
              <w:t>Saistošos noteikumus Nr.54</w:t>
            </w:r>
            <w:r w:rsidRPr="00E31C28">
              <w:rPr>
                <w:bCs/>
                <w:color w:val="000000"/>
                <w:sz w:val="22"/>
                <w:szCs w:val="22"/>
              </w:rPr>
              <w:t xml:space="preserve">, Rēzeknes novada pašvaldība </w:t>
            </w:r>
            <w:r w:rsidRPr="00E31C28">
              <w:rPr>
                <w:color w:val="000000"/>
                <w:sz w:val="22"/>
                <w:szCs w:val="22"/>
              </w:rPr>
              <w:t xml:space="preserve">ir konstatējusi 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epieciešamību paplašināt pašvaldības sociālās palīdzības veidus, kas nodrošinātu finansiālu atbalstu trūcīgām un maznodrošinātām ģimenēm (personām), bērniem bāreņiem un bez vecāku gādības palikušiem bērniem,  vientuļajiem pensionāriem, vientuļajiem </w:t>
            </w:r>
            <w:r w:rsidR="000F7998" w:rsidRPr="001877E6">
              <w:rPr>
                <w:sz w:val="22"/>
                <w:szCs w:val="22"/>
              </w:rPr>
              <w:t>1. (pirmās), 2. (otrās) un 3. (trešās)</w:t>
            </w:r>
            <w:r w:rsidRPr="001877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grupas invalīdiem, ģimenēm un personām, kuras ir </w:t>
            </w:r>
            <w:proofErr w:type="spellStart"/>
            <w:r>
              <w:rPr>
                <w:sz w:val="22"/>
                <w:szCs w:val="22"/>
              </w:rPr>
              <w:t>mazaizsargātas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D11FE3" w:rsidRPr="00B77DDC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iCs/>
                <w:sz w:val="22"/>
                <w:szCs w:val="22"/>
              </w:rPr>
            </w:pPr>
            <w:r w:rsidRPr="00A42BD4">
              <w:rPr>
                <w:color w:val="000000"/>
                <w:sz w:val="22"/>
                <w:szCs w:val="22"/>
              </w:rPr>
              <w:t>Ņemot vērā minēto, nepieciešams</w:t>
            </w:r>
            <w:r w:rsidRPr="00A42BD4">
              <w:rPr>
                <w:sz w:val="22"/>
                <w:szCs w:val="22"/>
              </w:rPr>
              <w:t xml:space="preserve"> veikt grozījumus </w:t>
            </w:r>
            <w:r>
              <w:rPr>
                <w:bCs/>
                <w:sz w:val="22"/>
                <w:szCs w:val="22"/>
              </w:rPr>
              <w:t>Saistošajos noteikumos Nr.54</w:t>
            </w:r>
            <w:r w:rsidRPr="00A42BD4">
              <w:rPr>
                <w:bCs/>
                <w:sz w:val="22"/>
                <w:szCs w:val="22"/>
              </w:rPr>
              <w:t>, izdodot jaunus Saistošos noteikumus</w:t>
            </w:r>
            <w:r w:rsidRPr="00A42BD4">
              <w:rPr>
                <w:sz w:val="22"/>
                <w:szCs w:val="22"/>
              </w:rPr>
              <w:t>.</w:t>
            </w:r>
          </w:p>
        </w:tc>
      </w:tr>
      <w:tr w:rsidR="00D11FE3" w:rsidRPr="00DA131B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2. Īss projekta satura izklāsts</w:t>
            </w:r>
          </w:p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A42BD4" w:rsidRDefault="00D11FE3" w:rsidP="000E79EC">
            <w:pPr>
              <w:ind w:firstLine="37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Rēzeknes novada pašvaldības saistošo noteikumu </w:t>
            </w:r>
            <w:r w:rsidRPr="00A42BD4">
              <w:rPr>
                <w:bCs/>
                <w:sz w:val="22"/>
                <w:szCs w:val="22"/>
              </w:rPr>
              <w:t>„</w:t>
            </w:r>
            <w:r w:rsidR="000F7998">
              <w:rPr>
                <w:bCs/>
                <w:sz w:val="22"/>
                <w:szCs w:val="22"/>
              </w:rPr>
              <w:t>Grozījumi</w:t>
            </w:r>
            <w:r w:rsidRPr="00A42BD4">
              <w:rPr>
                <w:bCs/>
                <w:sz w:val="22"/>
                <w:szCs w:val="22"/>
              </w:rPr>
              <w:t xml:space="preserve"> Rēzeknes novada pašvaldī</w:t>
            </w:r>
            <w:r>
              <w:rPr>
                <w:bCs/>
                <w:sz w:val="22"/>
                <w:szCs w:val="22"/>
              </w:rPr>
              <w:t>bas 2015.gada 4.jūnija saistošajos noteikumos Nr.54</w:t>
            </w:r>
            <w:r w:rsidRPr="00A42BD4">
              <w:rPr>
                <w:bCs/>
                <w:sz w:val="22"/>
                <w:szCs w:val="22"/>
              </w:rPr>
              <w:t xml:space="preserve"> „Par </w:t>
            </w:r>
            <w:r>
              <w:rPr>
                <w:bCs/>
                <w:sz w:val="22"/>
                <w:szCs w:val="22"/>
              </w:rPr>
              <w:t xml:space="preserve">sociālās palīdzības pabalstiem Rēzeknes novadā”” </w:t>
            </w:r>
            <w:r w:rsidRPr="00A42BD4">
              <w:rPr>
                <w:bCs/>
                <w:sz w:val="22"/>
                <w:szCs w:val="22"/>
              </w:rPr>
              <w:t xml:space="preserve">projekts, turpmāk - Saistošo noteikumu projekts, </w:t>
            </w:r>
            <w:r>
              <w:rPr>
                <w:bCs/>
                <w:sz w:val="22"/>
                <w:szCs w:val="22"/>
              </w:rPr>
              <w:t>izstrādāts pamat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ojoties uz</w:t>
            </w:r>
            <w:r>
              <w:rPr>
                <w:sz w:val="22"/>
                <w:szCs w:val="22"/>
              </w:rPr>
              <w:t xml:space="preserve"> </w:t>
            </w:r>
            <w:r w:rsidRPr="00A42BD4">
              <w:rPr>
                <w:sz w:val="22"/>
                <w:szCs w:val="22"/>
              </w:rPr>
              <w:t>likuma</w:t>
            </w:r>
            <w:r>
              <w:rPr>
                <w:sz w:val="22"/>
                <w:szCs w:val="22"/>
              </w:rPr>
              <w:t xml:space="preserve"> „Par pašvaldībām”</w:t>
            </w:r>
            <w:r w:rsidRPr="00A42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43.panta trešās daļas</w:t>
            </w:r>
            <w:r w:rsidR="000E79EC">
              <w:rPr>
                <w:sz w:val="22"/>
                <w:szCs w:val="22"/>
              </w:rPr>
              <w:t xml:space="preserve"> </w:t>
            </w:r>
            <w:r w:rsidR="000E79EC" w:rsidRPr="000E79EC">
              <w:rPr>
                <w:sz w:val="22"/>
                <w:szCs w:val="22"/>
              </w:rPr>
              <w:t>Sociālo pakalpojumu un sociālās palīdzības likuma 35.pant</w:t>
            </w:r>
            <w:r w:rsidR="000E79EC">
              <w:rPr>
                <w:sz w:val="22"/>
                <w:szCs w:val="22"/>
              </w:rPr>
              <w:t xml:space="preserve">a ceturto daļu un piekto daļu, </w:t>
            </w:r>
            <w:r w:rsidR="000E79EC" w:rsidRPr="000E79EC">
              <w:rPr>
                <w:sz w:val="22"/>
                <w:szCs w:val="22"/>
              </w:rPr>
              <w:t>likuma ,,Par palīdzību dzīvokļa jautājumu risināšanā” 25.</w:t>
            </w:r>
            <w:r w:rsidR="000E79EC" w:rsidRPr="00EC1812">
              <w:rPr>
                <w:sz w:val="22"/>
                <w:szCs w:val="22"/>
                <w:vertAlign w:val="superscript"/>
              </w:rPr>
              <w:t>2</w:t>
            </w:r>
            <w:r w:rsidR="000E79EC" w:rsidRPr="000E79EC">
              <w:rPr>
                <w:sz w:val="22"/>
                <w:szCs w:val="22"/>
              </w:rPr>
              <w:t xml:space="preserve"> panta pirmo daļu,</w:t>
            </w:r>
            <w:r w:rsidR="000E79EC">
              <w:rPr>
                <w:sz w:val="22"/>
                <w:szCs w:val="22"/>
              </w:rPr>
              <w:t xml:space="preserve"> </w:t>
            </w:r>
            <w:r w:rsidR="000E79EC" w:rsidRPr="000E79EC">
              <w:rPr>
                <w:sz w:val="22"/>
                <w:szCs w:val="22"/>
              </w:rPr>
              <w:t>Bērnu tiesību aizsardz</w:t>
            </w:r>
            <w:r w:rsidR="000E79EC">
              <w:rPr>
                <w:sz w:val="22"/>
                <w:szCs w:val="22"/>
              </w:rPr>
              <w:t>ības likuma 36.panta otro daļu, Ministru kabineta</w:t>
            </w:r>
            <w:r w:rsidR="000E79EC" w:rsidRPr="000E79EC">
              <w:rPr>
                <w:sz w:val="22"/>
                <w:szCs w:val="22"/>
              </w:rPr>
              <w:t xml:space="preserve"> 2006.</w:t>
            </w:r>
            <w:r w:rsidR="000E79EC">
              <w:rPr>
                <w:sz w:val="22"/>
                <w:szCs w:val="22"/>
              </w:rPr>
              <w:t>gada 19.decembra</w:t>
            </w:r>
            <w:r w:rsidR="000E79EC" w:rsidRPr="000E79EC">
              <w:rPr>
                <w:sz w:val="22"/>
                <w:szCs w:val="22"/>
              </w:rPr>
              <w:t xml:space="preserve"> noteikumu Nr.1036 ,,Audžuģimenes noteikumi” 43.punktu, </w:t>
            </w:r>
            <w:r>
              <w:rPr>
                <w:sz w:val="22"/>
                <w:szCs w:val="22"/>
              </w:rPr>
              <w:t xml:space="preserve"> deleģējumu.</w:t>
            </w:r>
          </w:p>
          <w:p w:rsidR="00D11FE3" w:rsidRDefault="00D11FE3" w:rsidP="00384A67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A42BD4">
              <w:rPr>
                <w:b w:val="0"/>
                <w:bCs w:val="0"/>
                <w:sz w:val="22"/>
                <w:szCs w:val="22"/>
              </w:rPr>
              <w:t>Saistošo noteikumu projekta izdošanas mērķis izdarīt grozījumus spēkā esoš</w:t>
            </w:r>
            <w:r>
              <w:rPr>
                <w:b w:val="0"/>
                <w:bCs w:val="0"/>
                <w:sz w:val="22"/>
                <w:szCs w:val="22"/>
              </w:rPr>
              <w:t>ajos Saistošajos noteikumos Nr.54</w:t>
            </w:r>
            <w:r w:rsidRPr="00A42BD4">
              <w:rPr>
                <w:b w:val="0"/>
                <w:bCs w:val="0"/>
                <w:sz w:val="22"/>
                <w:szCs w:val="22"/>
              </w:rPr>
              <w:t>.</w:t>
            </w:r>
          </w:p>
          <w:p w:rsidR="00384A67" w:rsidRDefault="00D11FE3" w:rsidP="00D11FE3">
            <w:pPr>
              <w:outlineLvl w:val="0"/>
              <w:rPr>
                <w:sz w:val="22"/>
                <w:szCs w:val="22"/>
              </w:rPr>
            </w:pPr>
            <w:r w:rsidRPr="00D11FE3">
              <w:rPr>
                <w:sz w:val="22"/>
                <w:szCs w:val="22"/>
              </w:rPr>
              <w:t>Saistošo noteikumu projekts</w:t>
            </w:r>
            <w:r w:rsidR="00384A67">
              <w:rPr>
                <w:sz w:val="22"/>
                <w:szCs w:val="22"/>
              </w:rPr>
              <w:t>:</w:t>
            </w:r>
          </w:p>
          <w:p w:rsidR="00D11FE3" w:rsidRDefault="00D11FE3" w:rsidP="00EC1812">
            <w:pPr>
              <w:pStyle w:val="ListParagraph"/>
              <w:numPr>
                <w:ilvl w:val="0"/>
                <w:numId w:val="2"/>
              </w:numPr>
              <w:ind w:left="317" w:hanging="283"/>
              <w:jc w:val="both"/>
              <w:outlineLvl w:val="0"/>
              <w:rPr>
                <w:sz w:val="22"/>
                <w:szCs w:val="22"/>
              </w:rPr>
            </w:pPr>
            <w:r w:rsidRPr="00384A67">
              <w:rPr>
                <w:sz w:val="22"/>
                <w:szCs w:val="22"/>
              </w:rPr>
              <w:t xml:space="preserve"> </w:t>
            </w:r>
            <w:r w:rsidR="00384A67" w:rsidRPr="00384A67">
              <w:rPr>
                <w:sz w:val="22"/>
                <w:szCs w:val="22"/>
              </w:rPr>
              <w:t xml:space="preserve">paplašina </w:t>
            </w:r>
            <w:r w:rsidRPr="00384A67">
              <w:rPr>
                <w:sz w:val="22"/>
                <w:szCs w:val="22"/>
              </w:rPr>
              <w:t xml:space="preserve">  pabalsta veselības aprūpei </w:t>
            </w:r>
            <w:r w:rsidR="00384A67" w:rsidRPr="00384A67">
              <w:rPr>
                <w:sz w:val="22"/>
                <w:szCs w:val="22"/>
              </w:rPr>
              <w:t xml:space="preserve"> saņēmēju loku </w:t>
            </w:r>
            <w:r w:rsidR="00027453">
              <w:rPr>
                <w:sz w:val="22"/>
                <w:szCs w:val="22"/>
              </w:rPr>
              <w:t>(</w:t>
            </w:r>
            <w:r w:rsidR="00384A67" w:rsidRPr="00384A67">
              <w:rPr>
                <w:sz w:val="22"/>
                <w:szCs w:val="22"/>
              </w:rPr>
              <w:t xml:space="preserve"> </w:t>
            </w:r>
            <w:r w:rsidRPr="00384A67">
              <w:rPr>
                <w:sz w:val="22"/>
                <w:szCs w:val="22"/>
              </w:rPr>
              <w:t>trūcīg</w:t>
            </w:r>
            <w:r w:rsidR="00384A67" w:rsidRPr="00384A67">
              <w:rPr>
                <w:sz w:val="22"/>
                <w:szCs w:val="22"/>
              </w:rPr>
              <w:t>as</w:t>
            </w:r>
            <w:r w:rsidRPr="00384A67">
              <w:rPr>
                <w:sz w:val="22"/>
                <w:szCs w:val="22"/>
              </w:rPr>
              <w:t xml:space="preserve"> un maznodrošināt</w:t>
            </w:r>
            <w:r w:rsidR="00384A67" w:rsidRPr="00384A67">
              <w:rPr>
                <w:sz w:val="22"/>
                <w:szCs w:val="22"/>
              </w:rPr>
              <w:t>as</w:t>
            </w:r>
            <w:r w:rsidRPr="00384A67">
              <w:rPr>
                <w:sz w:val="22"/>
                <w:szCs w:val="22"/>
              </w:rPr>
              <w:t xml:space="preserve"> ģimen</w:t>
            </w:r>
            <w:r w:rsidR="00384A67" w:rsidRPr="00384A67">
              <w:rPr>
                <w:sz w:val="22"/>
                <w:szCs w:val="22"/>
              </w:rPr>
              <w:t>es</w:t>
            </w:r>
            <w:r w:rsidRPr="00384A67">
              <w:rPr>
                <w:sz w:val="22"/>
                <w:szCs w:val="22"/>
              </w:rPr>
              <w:t xml:space="preserve"> rehabilitācijas pasākumiem bērniem; trūcīg</w:t>
            </w:r>
            <w:r w:rsidR="00384A67" w:rsidRPr="00384A67">
              <w:rPr>
                <w:sz w:val="22"/>
                <w:szCs w:val="22"/>
              </w:rPr>
              <w:t>as</w:t>
            </w:r>
            <w:r w:rsidRPr="00384A67">
              <w:rPr>
                <w:sz w:val="22"/>
                <w:szCs w:val="22"/>
              </w:rPr>
              <w:t xml:space="preserve"> un maznodrošināt</w:t>
            </w:r>
            <w:r w:rsidR="00384A67" w:rsidRPr="00384A67">
              <w:rPr>
                <w:sz w:val="22"/>
                <w:szCs w:val="22"/>
              </w:rPr>
              <w:t>as</w:t>
            </w:r>
            <w:r w:rsidRPr="00384A67">
              <w:rPr>
                <w:sz w:val="22"/>
                <w:szCs w:val="22"/>
              </w:rPr>
              <w:t xml:space="preserve"> ģimen</w:t>
            </w:r>
            <w:r w:rsidR="00384A67" w:rsidRPr="00384A67">
              <w:rPr>
                <w:sz w:val="22"/>
                <w:szCs w:val="22"/>
              </w:rPr>
              <w:t>es</w:t>
            </w:r>
            <w:r w:rsidRPr="00384A67">
              <w:rPr>
                <w:sz w:val="22"/>
                <w:szCs w:val="22"/>
              </w:rPr>
              <w:t>, vientuļ</w:t>
            </w:r>
            <w:r w:rsidR="00384A67" w:rsidRPr="00384A67">
              <w:rPr>
                <w:sz w:val="22"/>
                <w:szCs w:val="22"/>
              </w:rPr>
              <w:t>i</w:t>
            </w:r>
            <w:r w:rsidRPr="00384A67">
              <w:rPr>
                <w:sz w:val="22"/>
                <w:szCs w:val="22"/>
              </w:rPr>
              <w:t xml:space="preserve"> pensionār</w:t>
            </w:r>
            <w:r w:rsidR="00384A67" w:rsidRPr="00384A67">
              <w:rPr>
                <w:sz w:val="22"/>
                <w:szCs w:val="22"/>
              </w:rPr>
              <w:t>i</w:t>
            </w:r>
            <w:r w:rsidRPr="00384A67">
              <w:rPr>
                <w:sz w:val="22"/>
                <w:szCs w:val="22"/>
              </w:rPr>
              <w:t>,</w:t>
            </w:r>
            <w:r w:rsidR="00646599">
              <w:rPr>
                <w:sz w:val="22"/>
                <w:szCs w:val="22"/>
              </w:rPr>
              <w:t xml:space="preserve"> vientuļi </w:t>
            </w:r>
            <w:r w:rsidR="000E79EC" w:rsidRPr="00EC1812">
              <w:rPr>
                <w:sz w:val="22"/>
                <w:szCs w:val="22"/>
              </w:rPr>
              <w:t>1. (pirmās), 2. (otrās) un 3. (trešās)</w:t>
            </w:r>
            <w:r w:rsidR="000E79EC">
              <w:t xml:space="preserve"> </w:t>
            </w:r>
            <w:r w:rsidR="00646599">
              <w:rPr>
                <w:sz w:val="22"/>
                <w:szCs w:val="22"/>
              </w:rPr>
              <w:t>grupas invalīdi,</w:t>
            </w:r>
            <w:r w:rsidRPr="00384A67">
              <w:rPr>
                <w:sz w:val="22"/>
                <w:szCs w:val="22"/>
              </w:rPr>
              <w:t xml:space="preserve"> kur</w:t>
            </w:r>
            <w:r w:rsidR="00384A67" w:rsidRPr="00384A67">
              <w:rPr>
                <w:sz w:val="22"/>
                <w:szCs w:val="22"/>
              </w:rPr>
              <w:t>ie</w:t>
            </w:r>
            <w:r w:rsidRPr="00384A67">
              <w:rPr>
                <w:sz w:val="22"/>
                <w:szCs w:val="22"/>
              </w:rPr>
              <w:t xml:space="preserve">m saskaņā ar Civillikumu nav likumīgu apgādnieku, </w:t>
            </w:r>
            <w:r w:rsidR="000E79EC">
              <w:rPr>
                <w:sz w:val="22"/>
                <w:szCs w:val="22"/>
              </w:rPr>
              <w:t>kuri</w:t>
            </w:r>
            <w:r w:rsidR="00384A67" w:rsidRPr="00384A67">
              <w:rPr>
                <w:sz w:val="22"/>
                <w:szCs w:val="22"/>
              </w:rPr>
              <w:t xml:space="preserve"> mājsaimniecībā dzīvo vieni un kuru</w:t>
            </w:r>
            <w:r w:rsidRPr="00384A67">
              <w:rPr>
                <w:sz w:val="22"/>
                <w:szCs w:val="22"/>
              </w:rPr>
              <w:t xml:space="preserve"> mēneša ienākumi nepārsniedz 50% no valstī noteiktās minimālās algas</w:t>
            </w:r>
            <w:r w:rsidRPr="00384A67">
              <w:rPr>
                <w:color w:val="FF0000"/>
                <w:sz w:val="22"/>
                <w:szCs w:val="22"/>
              </w:rPr>
              <w:t xml:space="preserve"> </w:t>
            </w:r>
            <w:r w:rsidRPr="00384A67">
              <w:rPr>
                <w:sz w:val="22"/>
                <w:szCs w:val="22"/>
              </w:rPr>
              <w:t>ārstnieciskajām manipulācijām, nepieciešamajām operācijām, stacionā</w:t>
            </w:r>
            <w:r w:rsidR="00384A67">
              <w:rPr>
                <w:sz w:val="22"/>
                <w:szCs w:val="22"/>
              </w:rPr>
              <w:t>ru, ārstniecisko rehabilitāciju</w:t>
            </w:r>
            <w:r w:rsidR="00027453">
              <w:rPr>
                <w:sz w:val="22"/>
                <w:szCs w:val="22"/>
              </w:rPr>
              <w:t>)</w:t>
            </w:r>
            <w:r w:rsidR="00384A67">
              <w:rPr>
                <w:sz w:val="22"/>
                <w:szCs w:val="22"/>
              </w:rPr>
              <w:t>;</w:t>
            </w:r>
          </w:p>
          <w:p w:rsidR="00384A67" w:rsidRDefault="000E79EC" w:rsidP="00384A67">
            <w:pPr>
              <w:pStyle w:val="ListParagraph"/>
              <w:numPr>
                <w:ilvl w:val="0"/>
                <w:numId w:val="2"/>
              </w:numPr>
              <w:ind w:left="317" w:hanging="2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84A67">
              <w:rPr>
                <w:sz w:val="22"/>
                <w:szCs w:val="22"/>
              </w:rPr>
              <w:t>alielina dzīvokļa pabalsta apmēru un saņēmēju loku;</w:t>
            </w:r>
          </w:p>
          <w:p w:rsidR="00384A67" w:rsidRDefault="000E79EC" w:rsidP="00384A67">
            <w:pPr>
              <w:pStyle w:val="ListParagraph"/>
              <w:numPr>
                <w:ilvl w:val="0"/>
                <w:numId w:val="2"/>
              </w:numPr>
              <w:ind w:left="317" w:hanging="2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84A67">
              <w:rPr>
                <w:sz w:val="22"/>
                <w:szCs w:val="22"/>
              </w:rPr>
              <w:t>alielina apbedīšanas  pabalsta apmēru un saņēmēju loku;</w:t>
            </w:r>
          </w:p>
          <w:p w:rsidR="00384A67" w:rsidRDefault="000E79EC" w:rsidP="00384A67">
            <w:pPr>
              <w:pStyle w:val="ListParagraph"/>
              <w:numPr>
                <w:ilvl w:val="0"/>
                <w:numId w:val="2"/>
              </w:numPr>
              <w:ind w:left="317" w:hanging="2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84A67">
              <w:rPr>
                <w:sz w:val="22"/>
                <w:szCs w:val="22"/>
              </w:rPr>
              <w:t>recizē pabalsta aprūpei mājās piešķiršanai sociālā darbinieka veicamās darbības</w:t>
            </w:r>
            <w:r w:rsidR="00027453">
              <w:rPr>
                <w:sz w:val="22"/>
                <w:szCs w:val="22"/>
              </w:rPr>
              <w:t>;</w:t>
            </w:r>
          </w:p>
          <w:p w:rsidR="00027453" w:rsidRPr="00384A67" w:rsidRDefault="000E79EC" w:rsidP="00384A67">
            <w:pPr>
              <w:pStyle w:val="ListParagraph"/>
              <w:numPr>
                <w:ilvl w:val="0"/>
                <w:numId w:val="2"/>
              </w:numPr>
              <w:ind w:left="317" w:hanging="2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27453">
              <w:rPr>
                <w:sz w:val="22"/>
                <w:szCs w:val="22"/>
              </w:rPr>
              <w:t>osaka jaunu pabalstu nozīmīgā dzīves jubilejā.</w:t>
            </w:r>
          </w:p>
          <w:p w:rsidR="00D11FE3" w:rsidRPr="001F552E" w:rsidRDefault="00D11FE3" w:rsidP="00D11FE3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11FE3" w:rsidRPr="00EA19C6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f"/>
              <w:spacing w:before="120" w:after="120"/>
              <w:ind w:firstLine="0"/>
              <w:jc w:val="left"/>
              <w:rPr>
                <w:bCs/>
                <w:sz w:val="22"/>
                <w:szCs w:val="22"/>
                <w:lang w:val="lv-LV"/>
              </w:rPr>
            </w:pPr>
            <w:r w:rsidRPr="00A42BD4">
              <w:rPr>
                <w:bCs/>
                <w:sz w:val="22"/>
                <w:szCs w:val="22"/>
                <w:lang w:val="lv-LV"/>
              </w:rPr>
              <w:t>3. Informācija par plānoto projekta ietekmi uz pašvaldības budžetu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Saistošo noteikumu projekta </w:t>
            </w:r>
            <w:r>
              <w:rPr>
                <w:rFonts w:ascii="TT126Co00" w:hAnsi="TT126Co00" w:cs="TT126Co00"/>
                <w:sz w:val="22"/>
                <w:szCs w:val="22"/>
              </w:rPr>
              <w:t>ī</w:t>
            </w:r>
            <w:r>
              <w:rPr>
                <w:sz w:val="22"/>
                <w:szCs w:val="22"/>
              </w:rPr>
              <w:t>stenošana ietekm</w:t>
            </w:r>
            <w:r>
              <w:rPr>
                <w:rFonts w:ascii="TT126Co00" w:hAnsi="TT126Co00" w:cs="TT126Co00"/>
                <w:sz w:val="22"/>
                <w:szCs w:val="22"/>
              </w:rPr>
              <w:t xml:space="preserve">ē </w:t>
            </w:r>
            <w:r>
              <w:rPr>
                <w:sz w:val="22"/>
                <w:szCs w:val="22"/>
              </w:rPr>
              <w:t>pašvald</w:t>
            </w:r>
            <w:r>
              <w:rPr>
                <w:rFonts w:ascii="TT126Co00" w:hAnsi="TT126Co00" w:cs="TT126Co00"/>
                <w:sz w:val="22"/>
                <w:szCs w:val="22"/>
              </w:rPr>
              <w:t>ī</w:t>
            </w:r>
            <w:r>
              <w:rPr>
                <w:sz w:val="22"/>
                <w:szCs w:val="22"/>
              </w:rPr>
              <w:t>bas budžetu, bet uz doto br</w:t>
            </w:r>
            <w:r>
              <w:rPr>
                <w:rFonts w:ascii="TT126Co00" w:hAnsi="TT126Co00" w:cs="TT126Co00"/>
                <w:sz w:val="22"/>
                <w:szCs w:val="22"/>
              </w:rPr>
              <w:t>ī</w:t>
            </w:r>
            <w:r>
              <w:rPr>
                <w:sz w:val="22"/>
                <w:szCs w:val="22"/>
              </w:rPr>
              <w:t>di nav iesp</w:t>
            </w:r>
            <w:r>
              <w:rPr>
                <w:rFonts w:ascii="TT126Co00" w:hAnsi="TT126Co00" w:cs="TT126Co00"/>
                <w:sz w:val="22"/>
                <w:szCs w:val="22"/>
              </w:rPr>
              <w:t>ē</w:t>
            </w:r>
            <w:r>
              <w:rPr>
                <w:sz w:val="22"/>
                <w:szCs w:val="22"/>
              </w:rPr>
              <w:t>jams veikt konkr</w:t>
            </w:r>
            <w:r>
              <w:rPr>
                <w:rFonts w:ascii="TT126Co00" w:hAnsi="TT126Co00" w:cs="TT126Co00"/>
                <w:sz w:val="22"/>
                <w:szCs w:val="22"/>
              </w:rPr>
              <w:t>ē</w:t>
            </w:r>
            <w:r>
              <w:rPr>
                <w:sz w:val="22"/>
                <w:szCs w:val="22"/>
              </w:rPr>
              <w:t>tus apr</w:t>
            </w:r>
            <w:r>
              <w:rPr>
                <w:rFonts w:ascii="TT126Co00" w:hAnsi="TT126Co00" w:cs="TT126Co00"/>
                <w:sz w:val="22"/>
                <w:szCs w:val="22"/>
              </w:rPr>
              <w:t>ēķ</w:t>
            </w:r>
            <w:r>
              <w:rPr>
                <w:sz w:val="22"/>
                <w:szCs w:val="22"/>
              </w:rPr>
              <w:t>inus. Prognoz</w:t>
            </w:r>
            <w:r>
              <w:rPr>
                <w:rFonts w:ascii="TT126Co00" w:hAnsi="TT126Co00" w:cs="TT126Co00"/>
                <w:sz w:val="22"/>
                <w:szCs w:val="22"/>
              </w:rPr>
              <w:t>ē</w:t>
            </w:r>
            <w:r>
              <w:rPr>
                <w:sz w:val="22"/>
                <w:szCs w:val="22"/>
              </w:rPr>
              <w:t xml:space="preserve">jami izdevumu summas palielināšanās par </w:t>
            </w:r>
            <w:r w:rsidR="00027453">
              <w:rPr>
                <w:sz w:val="22"/>
                <w:szCs w:val="22"/>
              </w:rPr>
              <w:t xml:space="preserve"> EUR 93</w:t>
            </w:r>
            <w:r w:rsidR="000E79EC">
              <w:rPr>
                <w:sz w:val="22"/>
                <w:szCs w:val="22"/>
              </w:rPr>
              <w:t xml:space="preserve"> </w:t>
            </w:r>
            <w:r w:rsidR="00027453">
              <w:rPr>
                <w:sz w:val="22"/>
                <w:szCs w:val="22"/>
              </w:rPr>
              <w:t>015</w:t>
            </w:r>
            <w:r w:rsidR="000E79EC">
              <w:rPr>
                <w:sz w:val="22"/>
                <w:szCs w:val="22"/>
              </w:rPr>
              <w:t>,00</w:t>
            </w:r>
            <w:r w:rsidR="00027453">
              <w:rPr>
                <w:sz w:val="22"/>
                <w:szCs w:val="22"/>
              </w:rPr>
              <w:t xml:space="preserve"> (deviņdesmit trīs tūkstoši piecpadsmit </w:t>
            </w:r>
            <w:proofErr w:type="spellStart"/>
            <w:r w:rsidR="00027453">
              <w:rPr>
                <w:i/>
                <w:sz w:val="22"/>
                <w:szCs w:val="22"/>
              </w:rPr>
              <w:t>eu</w:t>
            </w:r>
            <w:r w:rsidR="00027453" w:rsidRPr="00027453">
              <w:rPr>
                <w:i/>
                <w:sz w:val="22"/>
                <w:szCs w:val="22"/>
              </w:rPr>
              <w:t>ro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 w:rsidR="000E79EC" w:rsidRPr="000E79EC">
              <w:rPr>
                <w:sz w:val="22"/>
                <w:szCs w:val="22"/>
              </w:rPr>
              <w:t>00 centi)</w:t>
            </w:r>
            <w:r w:rsidR="000E79EC">
              <w:rPr>
                <w:i/>
                <w:sz w:val="22"/>
                <w:szCs w:val="22"/>
              </w:rPr>
              <w:t xml:space="preserve"> </w:t>
            </w:r>
            <w:r w:rsidRPr="00083CB2">
              <w:rPr>
                <w:sz w:val="22"/>
                <w:szCs w:val="22"/>
              </w:rPr>
              <w:t>gadā</w:t>
            </w:r>
          </w:p>
          <w:p w:rsidR="00D11FE3" w:rsidRPr="009D43D0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9D43D0">
              <w:rPr>
                <w:bCs/>
                <w:sz w:val="22"/>
                <w:szCs w:val="22"/>
              </w:rPr>
              <w:t>Lai nodrošinātu saistošo noteikumu projekta izpildi nav nepieciešams veidot jaunas institūcijas vai radīt jaunas darba vietas.</w:t>
            </w:r>
          </w:p>
        </w:tc>
      </w:tr>
      <w:tr w:rsidR="00D11FE3" w:rsidRPr="0046127F" w:rsidTr="0060093D">
        <w:trPr>
          <w:cantSplit/>
          <w:trHeight w:val="11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lastRenderedPageBreak/>
              <w:t>4. Informācija par plānoto projekta ietekmi uz uzņēmējdarbības vidi pašvaldības teritorijā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EC1812" w:rsidRDefault="00D11FE3" w:rsidP="00EC1812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027453">
              <w:rPr>
                <w:sz w:val="22"/>
                <w:szCs w:val="22"/>
              </w:rPr>
              <w:t xml:space="preserve">Ar Saistošo noteikumu projektu ir noteikta </w:t>
            </w:r>
            <w:proofErr w:type="spellStart"/>
            <w:r w:rsidRPr="00027453">
              <w:rPr>
                <w:sz w:val="22"/>
                <w:szCs w:val="22"/>
              </w:rPr>
              <w:t>m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027453">
              <w:rPr>
                <w:sz w:val="22"/>
                <w:szCs w:val="22"/>
              </w:rPr>
              <w:t>r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ķ</w:t>
            </w:r>
            <w:r w:rsidRPr="00027453">
              <w:rPr>
                <w:sz w:val="22"/>
                <w:szCs w:val="22"/>
              </w:rPr>
              <w:t>grupa</w:t>
            </w:r>
            <w:proofErr w:type="spellEnd"/>
            <w:r w:rsidRPr="00027453">
              <w:rPr>
                <w:sz w:val="22"/>
                <w:szCs w:val="22"/>
              </w:rPr>
              <w:t>, uz kuru</w:t>
            </w:r>
            <w:r w:rsidR="00EC1812">
              <w:rPr>
                <w:sz w:val="22"/>
                <w:szCs w:val="22"/>
              </w:rPr>
              <w:t xml:space="preserve"> </w:t>
            </w:r>
            <w:r w:rsidRPr="00027453">
              <w:rPr>
                <w:sz w:val="22"/>
                <w:szCs w:val="22"/>
              </w:rPr>
              <w:t>attiecin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ā</w:t>
            </w:r>
            <w:r w:rsidRPr="00027453">
              <w:rPr>
                <w:sz w:val="22"/>
                <w:szCs w:val="22"/>
              </w:rPr>
              <w:t>ms saistošo noteikumu projekta tiesiskais regul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027453">
              <w:rPr>
                <w:sz w:val="22"/>
                <w:szCs w:val="22"/>
              </w:rPr>
              <w:t>jums: tr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ū</w:t>
            </w:r>
            <w:r w:rsidRPr="00027453">
              <w:rPr>
                <w:sz w:val="22"/>
                <w:szCs w:val="22"/>
              </w:rPr>
              <w:t>c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ī</w:t>
            </w:r>
            <w:r w:rsidRPr="00027453">
              <w:rPr>
                <w:sz w:val="22"/>
                <w:szCs w:val="22"/>
              </w:rPr>
              <w:t>g</w:t>
            </w:r>
            <w:r w:rsidR="00027453">
              <w:rPr>
                <w:rFonts w:ascii="TT126Co00" w:hAnsi="TT126Co00" w:cs="TT126Co00"/>
                <w:sz w:val="22"/>
                <w:szCs w:val="22"/>
              </w:rPr>
              <w:t>as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 xml:space="preserve"> un maznodrošināt</w:t>
            </w:r>
            <w:r w:rsidR="00027453">
              <w:rPr>
                <w:rFonts w:ascii="TT126Co00" w:hAnsi="TT126Co00" w:cs="TT126Co00"/>
                <w:sz w:val="22"/>
                <w:szCs w:val="22"/>
              </w:rPr>
              <w:t xml:space="preserve">s 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ģ</w:t>
            </w:r>
            <w:r w:rsidRPr="00027453">
              <w:rPr>
                <w:sz w:val="22"/>
                <w:szCs w:val="22"/>
              </w:rPr>
              <w:t>imen</w:t>
            </w:r>
            <w:r w:rsidR="00027453">
              <w:rPr>
                <w:rFonts w:ascii="TT126Co00" w:hAnsi="TT126Co00" w:cs="TT126Co00"/>
                <w:sz w:val="22"/>
                <w:szCs w:val="22"/>
              </w:rPr>
              <w:t xml:space="preserve">es, bērni bāreņi un bez vecāku gādības palikuši bērni, vientuļie pensionāri, vientuļie </w:t>
            </w:r>
            <w:r w:rsidR="00EC1812" w:rsidRPr="00EC1812">
              <w:rPr>
                <w:sz w:val="22"/>
                <w:szCs w:val="22"/>
              </w:rPr>
              <w:t>1. (pirmās), 2. (otrās) un 3. (trešās)</w:t>
            </w:r>
            <w:r w:rsidR="00EC1812">
              <w:t xml:space="preserve"> </w:t>
            </w:r>
            <w:r w:rsidR="00027453">
              <w:rPr>
                <w:rFonts w:ascii="TT126Co00" w:hAnsi="TT126Co00" w:cs="TT126Co00"/>
                <w:sz w:val="22"/>
                <w:szCs w:val="22"/>
              </w:rPr>
              <w:t>grupas invalīdi.</w:t>
            </w:r>
          </w:p>
        </w:tc>
      </w:tr>
      <w:tr w:rsidR="00D11FE3" w:rsidRPr="00EE1879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5. Informācija par administratīvajām procedūrām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12" w:rsidRDefault="00D11FE3" w:rsidP="00EC1812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9A17CA">
              <w:rPr>
                <w:sz w:val="22"/>
                <w:szCs w:val="22"/>
              </w:rPr>
              <w:t>Personas Saistošo noteikumu projekta piemērošanas jautājumos var griezties Rēzeknes novada pašvaldības Sociālajā dienestā.</w:t>
            </w:r>
          </w:p>
          <w:p w:rsidR="00D11FE3" w:rsidRPr="00EC1812" w:rsidRDefault="00D11FE3" w:rsidP="00EC1812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9A17CA">
              <w:rPr>
                <w:sz w:val="22"/>
                <w:szCs w:val="22"/>
              </w:rPr>
              <w:t>Saistošo noteikumu projekts neskar administratīvās procedūras un nemaina līdzšinējo kārtību, kas noteikta a</w:t>
            </w:r>
            <w:r w:rsidR="00027453">
              <w:rPr>
                <w:sz w:val="22"/>
                <w:szCs w:val="22"/>
              </w:rPr>
              <w:t>r Saistošajiem noteikumiem Nr.54</w:t>
            </w:r>
            <w:r w:rsidRPr="009A17CA">
              <w:rPr>
                <w:sz w:val="22"/>
                <w:szCs w:val="22"/>
              </w:rPr>
              <w:t>.</w:t>
            </w:r>
          </w:p>
        </w:tc>
      </w:tr>
      <w:tr w:rsidR="00D11FE3" w:rsidTr="0060093D">
        <w:trPr>
          <w:cantSplit/>
          <w:trHeight w:val="18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6. Informācija par konsultācijām ar privātpersonām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D11FE3" w:rsidP="0060093D">
            <w:pPr>
              <w:pStyle w:val="naisnod"/>
              <w:ind w:firstLine="377"/>
              <w:jc w:val="both"/>
              <w:rPr>
                <w:b w:val="0"/>
                <w:sz w:val="22"/>
                <w:szCs w:val="22"/>
              </w:rPr>
            </w:pPr>
            <w:r w:rsidRPr="009D1A6E">
              <w:rPr>
                <w:b w:val="0"/>
                <w:sz w:val="22"/>
                <w:szCs w:val="22"/>
              </w:rPr>
              <w:t>Sabiedrības līdzdalība Saistošo noteikumu projekta izstrādāšanā tika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nodrošināta informējot iedzīvotājus ar Rēzeknes novada pašvaldības mājas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lapas un Rēzeknes novada pašvaldības pagasta pārvalžu starpniecību, lūdzot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izteikt viedokļus un priekšlikumus par papildinājumiem vai grozījumiem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Saistošo noteikumu projektā.</w:t>
            </w:r>
          </w:p>
          <w:p w:rsidR="00D11FE3" w:rsidRPr="00A42BD4" w:rsidRDefault="00D11FE3" w:rsidP="00EC1812">
            <w:pPr>
              <w:pStyle w:val="naisnod"/>
              <w:ind w:firstLine="377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9D1A6E">
              <w:rPr>
                <w:b w:val="0"/>
                <w:sz w:val="22"/>
                <w:szCs w:val="22"/>
              </w:rPr>
              <w:t>Viedokļi par Saistošo noteikumu projektu: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C1812">
              <w:rPr>
                <w:b w:val="0"/>
                <w:sz w:val="22"/>
                <w:szCs w:val="22"/>
              </w:rPr>
              <w:t>_____________</w:t>
            </w:r>
          </w:p>
        </w:tc>
      </w:tr>
    </w:tbl>
    <w:p w:rsidR="00D11FE3" w:rsidRDefault="00D11FE3" w:rsidP="00D11FE3">
      <w:pPr>
        <w:ind w:right="-766"/>
        <w:rPr>
          <w:b/>
          <w:bCs/>
        </w:rPr>
      </w:pPr>
    </w:p>
    <w:p w:rsidR="00D11FE3" w:rsidRDefault="00D11FE3" w:rsidP="00D11FE3">
      <w:pPr>
        <w:ind w:right="-766"/>
        <w:rPr>
          <w:b/>
          <w:bCs/>
        </w:rPr>
      </w:pPr>
    </w:p>
    <w:p w:rsidR="00D11FE3" w:rsidRDefault="00D11FE3" w:rsidP="00D11FE3">
      <w:pPr>
        <w:ind w:right="-1050"/>
      </w:pPr>
      <w:r>
        <w:t>Domes priekšsēdētājs</w:t>
      </w:r>
      <w:r>
        <w:tab/>
        <w:t xml:space="preserve"> </w:t>
      </w:r>
      <w:r>
        <w:tab/>
      </w:r>
      <w:r>
        <w:tab/>
        <w:t xml:space="preserve">                                                                           </w:t>
      </w:r>
      <w:proofErr w:type="spellStart"/>
      <w:r>
        <w:t>M.Švarcs</w:t>
      </w:r>
      <w:proofErr w:type="spellEnd"/>
    </w:p>
    <w:p w:rsidR="008B6638" w:rsidRDefault="008B6638"/>
    <w:sectPr w:rsidR="008B6638" w:rsidSect="00341D35">
      <w:pgSz w:w="11906" w:h="16838"/>
      <w:pgMar w:top="1134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126C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25B"/>
    <w:multiLevelType w:val="hybridMultilevel"/>
    <w:tmpl w:val="793ED8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26A7"/>
    <w:multiLevelType w:val="hybridMultilevel"/>
    <w:tmpl w:val="4BA0BB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3"/>
    <w:rsid w:val="00027453"/>
    <w:rsid w:val="000E79EC"/>
    <w:rsid w:val="000F7998"/>
    <w:rsid w:val="001877E6"/>
    <w:rsid w:val="00384A67"/>
    <w:rsid w:val="003A2795"/>
    <w:rsid w:val="00646599"/>
    <w:rsid w:val="008B6638"/>
    <w:rsid w:val="00D11FE3"/>
    <w:rsid w:val="00DF63EF"/>
    <w:rsid w:val="00E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FE69D-11F4-475F-AF79-F97E0C85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11FE3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naisnod">
    <w:name w:val="naisnod"/>
    <w:basedOn w:val="Normal"/>
    <w:rsid w:val="00D11FE3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D11FE3"/>
    <w:pPr>
      <w:spacing w:before="75" w:after="75"/>
    </w:pPr>
  </w:style>
  <w:style w:type="paragraph" w:styleId="ListParagraph">
    <w:name w:val="List Paragraph"/>
    <w:basedOn w:val="Normal"/>
    <w:uiPriority w:val="34"/>
    <w:qFormat/>
    <w:rsid w:val="0038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Ilona Turka</cp:lastModifiedBy>
  <cp:revision>3</cp:revision>
  <dcterms:created xsi:type="dcterms:W3CDTF">2016-12-08T17:44:00Z</dcterms:created>
  <dcterms:modified xsi:type="dcterms:W3CDTF">2016-12-08T17:53:00Z</dcterms:modified>
</cp:coreProperties>
</file>