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E53" w:rsidRDefault="000775B6" w:rsidP="000775B6">
      <w:pPr>
        <w:ind w:right="46"/>
        <w:jc w:val="right"/>
        <w:rPr>
          <w:b/>
          <w:bCs/>
        </w:rPr>
      </w:pPr>
      <w:bookmarkStart w:id="0" w:name="_GoBack"/>
      <w:bookmarkEnd w:id="0"/>
      <w:r>
        <w:rPr>
          <w:b/>
          <w:bCs/>
        </w:rPr>
        <w:t>PROJEKTS</w:t>
      </w:r>
    </w:p>
    <w:p w:rsidR="000775B6" w:rsidRDefault="000775B6" w:rsidP="000775B6">
      <w:pPr>
        <w:ind w:right="46"/>
        <w:jc w:val="right"/>
        <w:rPr>
          <w:b/>
          <w:bCs/>
        </w:rPr>
      </w:pPr>
    </w:p>
    <w:p w:rsidR="00111A79" w:rsidRDefault="00111A79" w:rsidP="00292E96">
      <w:pPr>
        <w:ind w:right="46"/>
        <w:jc w:val="center"/>
        <w:rPr>
          <w:b/>
          <w:bCs/>
        </w:rPr>
      </w:pPr>
      <w:r>
        <w:rPr>
          <w:b/>
          <w:bCs/>
        </w:rPr>
        <w:t>Paskaidrojuma raksts</w:t>
      </w:r>
    </w:p>
    <w:p w:rsidR="00E0498A" w:rsidRPr="00F54910" w:rsidRDefault="00E0498A" w:rsidP="00292E96">
      <w:pPr>
        <w:ind w:right="46"/>
        <w:jc w:val="center"/>
        <w:rPr>
          <w:b/>
        </w:rPr>
      </w:pPr>
      <w:r>
        <w:rPr>
          <w:b/>
        </w:rPr>
        <w:t xml:space="preserve">Rēzeknes novada pašvaldības </w:t>
      </w:r>
      <w:r w:rsidR="00111A79">
        <w:rPr>
          <w:b/>
        </w:rPr>
        <w:t>saistošajiem noteikumiem</w:t>
      </w:r>
      <w:r w:rsidRPr="00F54910">
        <w:rPr>
          <w:b/>
        </w:rPr>
        <w:t xml:space="preserve"> </w:t>
      </w:r>
    </w:p>
    <w:p w:rsidR="00E0498A" w:rsidRPr="00F54910" w:rsidRDefault="00E0498A" w:rsidP="00292E96">
      <w:pPr>
        <w:ind w:right="46"/>
        <w:jc w:val="center"/>
        <w:rPr>
          <w:b/>
        </w:rPr>
      </w:pPr>
      <w:r w:rsidRPr="00F54910">
        <w:rPr>
          <w:b/>
        </w:rPr>
        <w:t>„</w:t>
      </w:r>
      <w:r w:rsidR="005308A8">
        <w:rPr>
          <w:b/>
        </w:rPr>
        <w:t>Grozījum</w:t>
      </w:r>
      <w:r w:rsidR="001A685E">
        <w:rPr>
          <w:b/>
        </w:rPr>
        <w:t>i</w:t>
      </w:r>
      <w:r w:rsidR="005308A8">
        <w:rPr>
          <w:b/>
        </w:rPr>
        <w:t xml:space="preserve"> </w:t>
      </w:r>
      <w:r w:rsidRPr="00F54910">
        <w:rPr>
          <w:b/>
        </w:rPr>
        <w:t xml:space="preserve">Rēzeknes novada pašvaldības </w:t>
      </w:r>
      <w:r w:rsidR="000171D4">
        <w:rPr>
          <w:b/>
          <w:bCs/>
        </w:rPr>
        <w:t>2014</w:t>
      </w:r>
      <w:r w:rsidRPr="00F54910">
        <w:rPr>
          <w:b/>
          <w:bCs/>
        </w:rPr>
        <w:t xml:space="preserve">.gada </w:t>
      </w:r>
      <w:r w:rsidR="000171D4">
        <w:rPr>
          <w:b/>
          <w:bCs/>
        </w:rPr>
        <w:t>16.oktobra</w:t>
      </w:r>
      <w:r w:rsidRPr="00F54910">
        <w:rPr>
          <w:b/>
          <w:bCs/>
        </w:rPr>
        <w:t xml:space="preserve"> </w:t>
      </w:r>
      <w:r w:rsidRPr="00F54910">
        <w:rPr>
          <w:b/>
        </w:rPr>
        <w:t>saistošajo</w:t>
      </w:r>
      <w:r w:rsidR="000171D4">
        <w:rPr>
          <w:b/>
        </w:rPr>
        <w:t>s noteikumos Nr.45</w:t>
      </w:r>
      <w:r w:rsidRPr="00F54910">
        <w:rPr>
          <w:b/>
        </w:rPr>
        <w:t xml:space="preserve"> „</w:t>
      </w:r>
      <w:r w:rsidR="000171D4">
        <w:rPr>
          <w:b/>
          <w:bCs/>
        </w:rPr>
        <w:t>Par nekustamā īpašuma nodokli Rēzeknes novadā</w:t>
      </w:r>
      <w:r w:rsidRPr="00F54910">
        <w:rPr>
          <w:b/>
        </w:rPr>
        <w:t>””</w:t>
      </w:r>
    </w:p>
    <w:p w:rsidR="00E0498A" w:rsidRPr="00BE251B" w:rsidRDefault="00E0498A" w:rsidP="00E0498A">
      <w:pPr>
        <w:rPr>
          <w:b/>
          <w:bCs/>
          <w:sz w:val="16"/>
          <w:szCs w:val="16"/>
        </w:rPr>
      </w:pPr>
    </w:p>
    <w:tbl>
      <w:tblPr>
        <w:tblW w:w="9716"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12"/>
        <w:gridCol w:w="6804"/>
      </w:tblGrid>
      <w:tr w:rsidR="00E0498A" w:rsidTr="005308A8">
        <w:trPr>
          <w:cantSplit/>
        </w:trPr>
        <w:tc>
          <w:tcPr>
            <w:tcW w:w="2912" w:type="dxa"/>
            <w:tcBorders>
              <w:top w:val="single" w:sz="4" w:space="0" w:color="auto"/>
              <w:left w:val="single" w:sz="4" w:space="0" w:color="auto"/>
              <w:bottom w:val="single" w:sz="4" w:space="0" w:color="auto"/>
              <w:right w:val="single" w:sz="4" w:space="0" w:color="auto"/>
            </w:tcBorders>
          </w:tcPr>
          <w:p w:rsidR="00E0498A" w:rsidRPr="00A42BD4" w:rsidRDefault="00E0498A" w:rsidP="00EC2CAA">
            <w:pPr>
              <w:pStyle w:val="naiskr"/>
              <w:spacing w:before="120" w:after="120"/>
              <w:jc w:val="center"/>
              <w:rPr>
                <w:b/>
                <w:sz w:val="22"/>
                <w:szCs w:val="22"/>
              </w:rPr>
            </w:pPr>
            <w:r w:rsidRPr="00A42BD4">
              <w:rPr>
                <w:b/>
                <w:sz w:val="22"/>
                <w:szCs w:val="22"/>
              </w:rPr>
              <w:t>Paskaidrojuma raksta sadaļas</w:t>
            </w:r>
          </w:p>
        </w:tc>
        <w:tc>
          <w:tcPr>
            <w:tcW w:w="6804" w:type="dxa"/>
            <w:tcBorders>
              <w:top w:val="single" w:sz="4" w:space="0" w:color="auto"/>
              <w:left w:val="single" w:sz="4" w:space="0" w:color="auto"/>
              <w:bottom w:val="single" w:sz="4" w:space="0" w:color="auto"/>
              <w:right w:val="single" w:sz="4" w:space="0" w:color="auto"/>
            </w:tcBorders>
            <w:vAlign w:val="center"/>
          </w:tcPr>
          <w:p w:rsidR="00E0498A" w:rsidRPr="00A42BD4" w:rsidRDefault="00E0498A" w:rsidP="00EC2CAA">
            <w:pPr>
              <w:pStyle w:val="naisnod"/>
              <w:spacing w:before="0" w:after="0"/>
              <w:rPr>
                <w:sz w:val="22"/>
                <w:szCs w:val="22"/>
                <w:lang w:eastAsia="en-US"/>
              </w:rPr>
            </w:pPr>
            <w:r w:rsidRPr="00A42BD4">
              <w:rPr>
                <w:sz w:val="22"/>
                <w:szCs w:val="22"/>
                <w:lang w:eastAsia="en-US"/>
              </w:rPr>
              <w:t>Norādāmā informācija</w:t>
            </w:r>
          </w:p>
        </w:tc>
      </w:tr>
      <w:tr w:rsidR="00E0498A" w:rsidTr="005308A8">
        <w:trPr>
          <w:cantSplit/>
        </w:trPr>
        <w:tc>
          <w:tcPr>
            <w:tcW w:w="2912" w:type="dxa"/>
            <w:tcBorders>
              <w:top w:val="single" w:sz="4" w:space="0" w:color="auto"/>
              <w:left w:val="single" w:sz="4" w:space="0" w:color="auto"/>
              <w:bottom w:val="single" w:sz="4" w:space="0" w:color="auto"/>
              <w:right w:val="single" w:sz="4" w:space="0" w:color="auto"/>
            </w:tcBorders>
          </w:tcPr>
          <w:p w:rsidR="00E0498A" w:rsidRPr="00A42BD4" w:rsidRDefault="00E0498A" w:rsidP="00EC2CAA">
            <w:pPr>
              <w:pStyle w:val="naiskr"/>
              <w:spacing w:before="120" w:after="120"/>
              <w:rPr>
                <w:bCs/>
                <w:sz w:val="22"/>
                <w:szCs w:val="22"/>
              </w:rPr>
            </w:pPr>
            <w:r w:rsidRPr="00A42BD4">
              <w:rPr>
                <w:bCs/>
                <w:sz w:val="22"/>
                <w:szCs w:val="22"/>
              </w:rPr>
              <w:t>1. Projekta nepieciešamības pamatojums</w:t>
            </w:r>
          </w:p>
        </w:tc>
        <w:tc>
          <w:tcPr>
            <w:tcW w:w="6804" w:type="dxa"/>
            <w:tcBorders>
              <w:top w:val="single" w:sz="4" w:space="0" w:color="auto"/>
              <w:left w:val="single" w:sz="4" w:space="0" w:color="auto"/>
              <w:bottom w:val="single" w:sz="4" w:space="0" w:color="auto"/>
              <w:right w:val="single" w:sz="4" w:space="0" w:color="auto"/>
            </w:tcBorders>
            <w:vAlign w:val="center"/>
          </w:tcPr>
          <w:p w:rsidR="000171D4" w:rsidRDefault="000171D4" w:rsidP="00651B23">
            <w:pPr>
              <w:ind w:firstLine="377"/>
              <w:jc w:val="both"/>
              <w:rPr>
                <w:sz w:val="22"/>
                <w:szCs w:val="22"/>
              </w:rPr>
            </w:pPr>
            <w:r>
              <w:rPr>
                <w:sz w:val="22"/>
                <w:szCs w:val="22"/>
              </w:rPr>
              <w:t xml:space="preserve">Šobrīd Rēzeknes novada pašvaldībā nekustamā īpašuma nodokļa administrēšana </w:t>
            </w:r>
            <w:r w:rsidR="00FB48BC">
              <w:rPr>
                <w:sz w:val="22"/>
                <w:szCs w:val="22"/>
              </w:rPr>
              <w:t>notiek atbilstoši likumam “Par nekustamā īpašuma nodokli” un Rēzeknes novada pašvaldības 2014.gada 16.oktobra saistošiem noteikumiem Nr.45 “Par nekustamā īpašuma nodokli Rēzeknes novadā”</w:t>
            </w:r>
            <w:r w:rsidR="008B272F">
              <w:rPr>
                <w:sz w:val="22"/>
                <w:szCs w:val="22"/>
              </w:rPr>
              <w:t xml:space="preserve">, turpmāk Saistošie noteikumi Nr.45, kuri spēkā no </w:t>
            </w:r>
            <w:r w:rsidR="00CD669C">
              <w:rPr>
                <w:sz w:val="22"/>
                <w:szCs w:val="22"/>
              </w:rPr>
              <w:t>2014.gada 30.oktobra (parakstīti 30.10.2014., stājušies spēkā 31.10.2014.).</w:t>
            </w:r>
          </w:p>
          <w:p w:rsidR="007F7788" w:rsidRDefault="007F7788" w:rsidP="00651B23">
            <w:pPr>
              <w:ind w:firstLine="377"/>
              <w:jc w:val="both"/>
              <w:rPr>
                <w:sz w:val="22"/>
                <w:szCs w:val="22"/>
              </w:rPr>
            </w:pPr>
            <w:r>
              <w:rPr>
                <w:sz w:val="22"/>
                <w:szCs w:val="22"/>
              </w:rPr>
              <w:t>Konstatētas nepilnības 1. un 9.punkta redakcijā.</w:t>
            </w:r>
          </w:p>
          <w:p w:rsidR="007F7788" w:rsidRDefault="00CD669C" w:rsidP="007F7788">
            <w:pPr>
              <w:ind w:firstLine="377"/>
              <w:jc w:val="both"/>
              <w:rPr>
                <w:sz w:val="22"/>
                <w:szCs w:val="22"/>
              </w:rPr>
            </w:pPr>
            <w:r>
              <w:rPr>
                <w:sz w:val="22"/>
                <w:szCs w:val="22"/>
              </w:rPr>
              <w:t>Saskaņā ar likuma “Par nekustamā īpašuma nodokli” 3.panta pirmo daļu, pašvaldībai ir tiesības noteikt nekustamā īpašuma nodokļa likmi.</w:t>
            </w:r>
            <w:r w:rsidR="007F7788">
              <w:rPr>
                <w:sz w:val="22"/>
                <w:szCs w:val="22"/>
              </w:rPr>
              <w:t xml:space="preserve"> </w:t>
            </w:r>
          </w:p>
          <w:p w:rsidR="00E0498A" w:rsidRPr="007B58FC" w:rsidRDefault="00167C78" w:rsidP="005D6D3C">
            <w:pPr>
              <w:ind w:firstLine="377"/>
              <w:jc w:val="both"/>
              <w:rPr>
                <w:color w:val="000000" w:themeColor="text1"/>
                <w:sz w:val="22"/>
                <w:szCs w:val="22"/>
              </w:rPr>
            </w:pPr>
            <w:r w:rsidRPr="007B58FC">
              <w:rPr>
                <w:color w:val="000000" w:themeColor="text1"/>
                <w:sz w:val="22"/>
                <w:szCs w:val="22"/>
              </w:rPr>
              <w:t xml:space="preserve">Grozījumus nepieciešams veikt nepilnību novēršanai </w:t>
            </w:r>
            <w:r w:rsidR="008F71C6" w:rsidRPr="007B58FC">
              <w:rPr>
                <w:color w:val="000000" w:themeColor="text1"/>
                <w:sz w:val="22"/>
                <w:szCs w:val="22"/>
              </w:rPr>
              <w:t xml:space="preserve">teksta daļā </w:t>
            </w:r>
            <w:r w:rsidRPr="007B58FC">
              <w:rPr>
                <w:color w:val="000000" w:themeColor="text1"/>
                <w:sz w:val="22"/>
                <w:szCs w:val="22"/>
              </w:rPr>
              <w:t>un n</w:t>
            </w:r>
            <w:r w:rsidR="00CD669C" w:rsidRPr="007B58FC">
              <w:rPr>
                <w:color w:val="000000" w:themeColor="text1"/>
                <w:sz w:val="22"/>
                <w:szCs w:val="22"/>
              </w:rPr>
              <w:t xml:space="preserve">ekustamā īpašuma nodokļa likmes noteikšanai </w:t>
            </w:r>
            <w:r w:rsidR="008F71C6" w:rsidRPr="007B58FC">
              <w:rPr>
                <w:color w:val="000000" w:themeColor="text1"/>
                <w:sz w:val="22"/>
                <w:szCs w:val="22"/>
              </w:rPr>
              <w:t>dzīvojamām mājām, kurā</w:t>
            </w:r>
            <w:r w:rsidRPr="007B58FC">
              <w:rPr>
                <w:color w:val="000000" w:themeColor="text1"/>
                <w:sz w:val="22"/>
                <w:szCs w:val="22"/>
              </w:rPr>
              <w:t>s nevienai personai nav deklarēta dzīvesvieta</w:t>
            </w:r>
            <w:r w:rsidR="008F71C6" w:rsidRPr="007B58FC">
              <w:rPr>
                <w:color w:val="000000" w:themeColor="text1"/>
                <w:sz w:val="22"/>
                <w:szCs w:val="22"/>
              </w:rPr>
              <w:t xml:space="preserve">. </w:t>
            </w:r>
            <w:r w:rsidR="005D6D3C" w:rsidRPr="007B58FC">
              <w:rPr>
                <w:color w:val="000000" w:themeColor="text1"/>
                <w:sz w:val="22"/>
                <w:szCs w:val="22"/>
              </w:rPr>
              <w:t>Grozījumu mērķis:1)mazināt iedzīvotāju migrāciju uz citām teritorijām; 2) veicināt</w:t>
            </w:r>
            <w:r w:rsidR="0020343C" w:rsidRPr="007B58FC">
              <w:rPr>
                <w:color w:val="000000" w:themeColor="text1"/>
                <w:sz w:val="22"/>
                <w:szCs w:val="22"/>
              </w:rPr>
              <w:t xml:space="preserve"> īpašumu</w:t>
            </w:r>
            <w:r w:rsidR="005D6D3C" w:rsidRPr="007B58FC">
              <w:rPr>
                <w:color w:val="000000" w:themeColor="text1"/>
                <w:sz w:val="22"/>
                <w:szCs w:val="22"/>
              </w:rPr>
              <w:t xml:space="preserve"> apsaimniekošanu un apkārtējās vides stāvokļa uzlabošanu; 3)palielināt saimniecisko aktivitāti un iedzīvotāju ienākuma nodokļa ieņēmumus pašvaldībā</w:t>
            </w:r>
            <w:r w:rsidR="00CD669C" w:rsidRPr="007B58FC">
              <w:rPr>
                <w:bCs/>
                <w:color w:val="000000" w:themeColor="text1"/>
                <w:sz w:val="22"/>
                <w:szCs w:val="22"/>
              </w:rPr>
              <w:t>.</w:t>
            </w:r>
            <w:r w:rsidR="007F7788" w:rsidRPr="007B58FC">
              <w:rPr>
                <w:bCs/>
                <w:color w:val="000000" w:themeColor="text1"/>
                <w:sz w:val="22"/>
                <w:szCs w:val="22"/>
              </w:rPr>
              <w:t xml:space="preserve">                                                                                                                                                                                                                                                                                                                                                                                                                                                                                                                                                                                                                                                                                                                                                                                                                                                                                                                                                                                                                                                                                                                                                                                                                                                                                                                                                                                                                                                                                                                                                                                                                                                                                                                                                                                                                                                                                                                                                                                                                                                                                                                                                                                                                                            </w:t>
            </w:r>
          </w:p>
        </w:tc>
      </w:tr>
      <w:tr w:rsidR="00E0498A" w:rsidRPr="00DA131B" w:rsidTr="005308A8">
        <w:trPr>
          <w:cantSplit/>
        </w:trPr>
        <w:tc>
          <w:tcPr>
            <w:tcW w:w="2912" w:type="dxa"/>
            <w:tcBorders>
              <w:top w:val="single" w:sz="4" w:space="0" w:color="auto"/>
              <w:left w:val="single" w:sz="4" w:space="0" w:color="auto"/>
              <w:bottom w:val="single" w:sz="4" w:space="0" w:color="auto"/>
              <w:right w:val="single" w:sz="4" w:space="0" w:color="auto"/>
            </w:tcBorders>
          </w:tcPr>
          <w:p w:rsidR="00E0498A" w:rsidRPr="00A42BD4" w:rsidRDefault="00A16A46" w:rsidP="00EC2CAA">
            <w:pPr>
              <w:pStyle w:val="naiskr"/>
              <w:spacing w:before="120" w:after="120"/>
              <w:rPr>
                <w:bCs/>
                <w:sz w:val="22"/>
                <w:szCs w:val="22"/>
              </w:rPr>
            </w:pPr>
            <w:r>
              <w:rPr>
                <w:bCs/>
                <w:sz w:val="22"/>
                <w:szCs w:val="22"/>
              </w:rPr>
              <w:t xml:space="preserve"> </w:t>
            </w:r>
            <w:r w:rsidR="00E0498A" w:rsidRPr="00A42BD4">
              <w:rPr>
                <w:bCs/>
                <w:sz w:val="22"/>
                <w:szCs w:val="22"/>
              </w:rPr>
              <w:t>2. Īss projekta satura izklāsts</w:t>
            </w:r>
          </w:p>
          <w:p w:rsidR="00E0498A" w:rsidRPr="00A42BD4" w:rsidRDefault="00E0498A" w:rsidP="00EC2CAA">
            <w:pPr>
              <w:pStyle w:val="naiskr"/>
              <w:spacing w:before="120" w:after="120"/>
              <w:rPr>
                <w:bCs/>
                <w:sz w:val="22"/>
                <w:szCs w:val="22"/>
              </w:rPr>
            </w:pPr>
          </w:p>
        </w:tc>
        <w:tc>
          <w:tcPr>
            <w:tcW w:w="6804" w:type="dxa"/>
            <w:tcBorders>
              <w:top w:val="single" w:sz="4" w:space="0" w:color="auto"/>
              <w:left w:val="single" w:sz="4" w:space="0" w:color="auto"/>
              <w:bottom w:val="single" w:sz="4" w:space="0" w:color="auto"/>
              <w:right w:val="single" w:sz="4" w:space="0" w:color="auto"/>
            </w:tcBorders>
            <w:vAlign w:val="center"/>
          </w:tcPr>
          <w:p w:rsidR="00E0498A" w:rsidRPr="00DF3A52" w:rsidRDefault="009B5F1A" w:rsidP="00A83B11">
            <w:pPr>
              <w:ind w:firstLine="323"/>
              <w:jc w:val="both"/>
              <w:rPr>
                <w:bCs/>
                <w:sz w:val="22"/>
                <w:szCs w:val="22"/>
              </w:rPr>
            </w:pPr>
            <w:r w:rsidRPr="00DF3A52">
              <w:rPr>
                <w:bCs/>
                <w:sz w:val="22"/>
                <w:szCs w:val="22"/>
              </w:rPr>
              <w:t xml:space="preserve">Rēzeknes novada pašvaldības </w:t>
            </w:r>
            <w:r w:rsidR="00AA18A8" w:rsidRPr="00DF3A52">
              <w:rPr>
                <w:bCs/>
                <w:sz w:val="22"/>
                <w:szCs w:val="22"/>
              </w:rPr>
              <w:t>sais</w:t>
            </w:r>
            <w:r w:rsidR="001A685E" w:rsidRPr="00DF3A52">
              <w:rPr>
                <w:bCs/>
                <w:sz w:val="22"/>
                <w:szCs w:val="22"/>
              </w:rPr>
              <w:t>tošo noteikumiem</w:t>
            </w:r>
            <w:r w:rsidR="00384DCF" w:rsidRPr="00DF3A52">
              <w:rPr>
                <w:bCs/>
                <w:sz w:val="22"/>
                <w:szCs w:val="22"/>
              </w:rPr>
              <w:t xml:space="preserve"> „Grozījumi</w:t>
            </w:r>
            <w:r w:rsidR="005308A8" w:rsidRPr="00DF3A52">
              <w:rPr>
                <w:bCs/>
                <w:sz w:val="22"/>
                <w:szCs w:val="22"/>
              </w:rPr>
              <w:t xml:space="preserve"> </w:t>
            </w:r>
            <w:r w:rsidR="00E0498A" w:rsidRPr="00DF3A52">
              <w:rPr>
                <w:bCs/>
                <w:sz w:val="22"/>
                <w:szCs w:val="22"/>
              </w:rPr>
              <w:t>Rēzeknes novada pašvaldības 201</w:t>
            </w:r>
            <w:r w:rsidR="00DC1456" w:rsidRPr="00DF3A52">
              <w:rPr>
                <w:bCs/>
                <w:sz w:val="22"/>
                <w:szCs w:val="22"/>
              </w:rPr>
              <w:t>4</w:t>
            </w:r>
            <w:r w:rsidR="00E0498A" w:rsidRPr="00DF3A52">
              <w:rPr>
                <w:bCs/>
                <w:sz w:val="22"/>
                <w:szCs w:val="22"/>
              </w:rPr>
              <w:t xml:space="preserve">.gada </w:t>
            </w:r>
            <w:r w:rsidR="00DC1456" w:rsidRPr="00DF3A52">
              <w:rPr>
                <w:bCs/>
                <w:sz w:val="22"/>
                <w:szCs w:val="22"/>
              </w:rPr>
              <w:t>16.oktobra saistošajos noteikumos Nr.45 „Par nekustamā īpašuma nodokli Rēzeknes novadā</w:t>
            </w:r>
            <w:r w:rsidR="00111A79" w:rsidRPr="00DF3A52">
              <w:rPr>
                <w:bCs/>
                <w:sz w:val="22"/>
                <w:szCs w:val="22"/>
              </w:rPr>
              <w:t>””, izdoti</w:t>
            </w:r>
            <w:r w:rsidR="00E0498A" w:rsidRPr="00DF3A52">
              <w:rPr>
                <w:bCs/>
                <w:sz w:val="22"/>
                <w:szCs w:val="22"/>
              </w:rPr>
              <w:t xml:space="preserve"> saskaņā</w:t>
            </w:r>
            <w:r w:rsidR="00DC1456" w:rsidRPr="00DF3A52">
              <w:rPr>
                <w:sz w:val="22"/>
                <w:szCs w:val="22"/>
              </w:rPr>
              <w:t xml:space="preserve"> ar  likuma „Par nekustamā īpašuma nodokli”</w:t>
            </w:r>
            <w:r w:rsidR="000B2C80" w:rsidRPr="00DF3A52">
              <w:rPr>
                <w:sz w:val="22"/>
                <w:szCs w:val="22"/>
              </w:rPr>
              <w:t xml:space="preserve"> 3.panta pirmo daļu</w:t>
            </w:r>
          </w:p>
          <w:p w:rsidR="000B2C80" w:rsidRDefault="00E0498A" w:rsidP="00A83B11">
            <w:pPr>
              <w:pStyle w:val="naisnod"/>
              <w:spacing w:before="0" w:after="0"/>
              <w:ind w:firstLine="323"/>
              <w:jc w:val="both"/>
              <w:rPr>
                <w:b w:val="0"/>
                <w:bCs w:val="0"/>
                <w:sz w:val="22"/>
                <w:szCs w:val="22"/>
              </w:rPr>
            </w:pPr>
            <w:r w:rsidRPr="00DF3A52">
              <w:rPr>
                <w:b w:val="0"/>
                <w:bCs w:val="0"/>
                <w:sz w:val="22"/>
                <w:szCs w:val="22"/>
              </w:rPr>
              <w:t>Saistošo noteikumu izdošanas mērķis – izdarīt grozījumus spēkā esoš</w:t>
            </w:r>
            <w:r w:rsidR="000B2C80" w:rsidRPr="00DF3A52">
              <w:rPr>
                <w:b w:val="0"/>
                <w:bCs w:val="0"/>
                <w:sz w:val="22"/>
                <w:szCs w:val="22"/>
              </w:rPr>
              <w:t>ajos Saistošajos noteikumos Nr.45</w:t>
            </w:r>
            <w:r w:rsidRPr="00DF3A52">
              <w:rPr>
                <w:b w:val="0"/>
                <w:bCs w:val="0"/>
                <w:sz w:val="22"/>
                <w:szCs w:val="22"/>
              </w:rPr>
              <w:t>.</w:t>
            </w:r>
          </w:p>
          <w:p w:rsidR="00677013" w:rsidRPr="00DF3A52" w:rsidRDefault="00677013" w:rsidP="00A83B11">
            <w:pPr>
              <w:pStyle w:val="naisnod"/>
              <w:spacing w:before="0" w:after="0"/>
              <w:ind w:firstLine="323"/>
              <w:jc w:val="both"/>
              <w:rPr>
                <w:b w:val="0"/>
                <w:bCs w:val="0"/>
                <w:sz w:val="22"/>
                <w:szCs w:val="22"/>
              </w:rPr>
            </w:pPr>
            <w:r>
              <w:rPr>
                <w:b w:val="0"/>
                <w:bCs w:val="0"/>
                <w:sz w:val="22"/>
                <w:szCs w:val="22"/>
              </w:rPr>
              <w:t>Saistošo noteikumu Nr.45 1.punktā precizēts noteikumu izdošanas pamatojums. 9.punktā precizēta atbildīgā struktūra nekustamā īpašuma nodokļa administrēšanā.</w:t>
            </w:r>
          </w:p>
          <w:p w:rsidR="00E0498A" w:rsidRPr="00A83B11" w:rsidRDefault="006477BC" w:rsidP="00A83B11">
            <w:pPr>
              <w:pStyle w:val="Header"/>
              <w:widowControl/>
              <w:suppressAutoHyphens w:val="0"/>
              <w:ind w:firstLine="323"/>
              <w:jc w:val="both"/>
              <w:rPr>
                <w:sz w:val="22"/>
                <w:szCs w:val="22"/>
                <w:lang w:eastAsia="x-none"/>
              </w:rPr>
            </w:pPr>
            <w:r w:rsidRPr="00A83B11">
              <w:rPr>
                <w:bCs/>
                <w:sz w:val="22"/>
                <w:szCs w:val="22"/>
              </w:rPr>
              <w:t>Saistošie noteikumi</w:t>
            </w:r>
            <w:r w:rsidR="00E0498A" w:rsidRPr="00A83B11">
              <w:rPr>
                <w:bCs/>
                <w:sz w:val="22"/>
                <w:szCs w:val="22"/>
              </w:rPr>
              <w:t xml:space="preserve"> </w:t>
            </w:r>
            <w:r w:rsidR="00677013">
              <w:rPr>
                <w:bCs/>
                <w:sz w:val="22"/>
                <w:szCs w:val="22"/>
                <w:lang w:val="lv-LV"/>
              </w:rPr>
              <w:t xml:space="preserve">Nr.45 </w:t>
            </w:r>
            <w:r w:rsidR="00677013">
              <w:rPr>
                <w:bCs/>
                <w:sz w:val="22"/>
                <w:szCs w:val="22"/>
              </w:rPr>
              <w:t>papildin</w:t>
            </w:r>
            <w:r w:rsidR="00677013">
              <w:rPr>
                <w:bCs/>
                <w:sz w:val="22"/>
                <w:szCs w:val="22"/>
                <w:lang w:val="lv-LV"/>
              </w:rPr>
              <w:t>āti</w:t>
            </w:r>
            <w:r w:rsidR="000B2C80" w:rsidRPr="00A83B11">
              <w:rPr>
                <w:bCs/>
                <w:sz w:val="22"/>
                <w:szCs w:val="22"/>
              </w:rPr>
              <w:t xml:space="preserve"> </w:t>
            </w:r>
            <w:r w:rsidR="00820BCF" w:rsidRPr="00A83B11">
              <w:rPr>
                <w:bCs/>
                <w:sz w:val="22"/>
                <w:szCs w:val="22"/>
              </w:rPr>
              <w:t>ar I</w:t>
            </w:r>
            <w:r w:rsidR="00677013">
              <w:rPr>
                <w:bCs/>
                <w:sz w:val="22"/>
                <w:szCs w:val="22"/>
                <w:lang w:val="lv-LV"/>
              </w:rPr>
              <w:t>V</w:t>
            </w:r>
            <w:r w:rsidR="00677013">
              <w:rPr>
                <w:bCs/>
                <w:sz w:val="22"/>
                <w:szCs w:val="22"/>
                <w:vertAlign w:val="superscript"/>
                <w:lang w:val="lv-LV"/>
              </w:rPr>
              <w:t>1</w:t>
            </w:r>
            <w:r w:rsidR="00820BCF" w:rsidRPr="00A83B11">
              <w:rPr>
                <w:bCs/>
                <w:sz w:val="22"/>
                <w:szCs w:val="22"/>
              </w:rPr>
              <w:t xml:space="preserve"> daļu Nek</w:t>
            </w:r>
            <w:r w:rsidR="00677013">
              <w:rPr>
                <w:bCs/>
                <w:sz w:val="22"/>
                <w:szCs w:val="22"/>
              </w:rPr>
              <w:t xml:space="preserve">ustamā īpašuma nodokļa likmes. </w:t>
            </w:r>
            <w:r w:rsidR="00677013">
              <w:rPr>
                <w:bCs/>
                <w:sz w:val="22"/>
                <w:szCs w:val="22"/>
                <w:lang w:val="lv-LV"/>
              </w:rPr>
              <w:t>I</w:t>
            </w:r>
            <w:r w:rsidR="00677013">
              <w:rPr>
                <w:bCs/>
                <w:sz w:val="22"/>
                <w:szCs w:val="22"/>
              </w:rPr>
              <w:t>V</w:t>
            </w:r>
            <w:r w:rsidR="00677013">
              <w:rPr>
                <w:bCs/>
                <w:sz w:val="22"/>
                <w:szCs w:val="22"/>
                <w:vertAlign w:val="superscript"/>
                <w:lang w:val="lv-LV"/>
              </w:rPr>
              <w:t>1</w:t>
            </w:r>
            <w:r w:rsidR="00820BCF" w:rsidRPr="00A83B11">
              <w:rPr>
                <w:bCs/>
                <w:sz w:val="22"/>
                <w:szCs w:val="22"/>
              </w:rPr>
              <w:t xml:space="preserve"> </w:t>
            </w:r>
            <w:r w:rsidR="00A83B11">
              <w:rPr>
                <w:bCs/>
                <w:sz w:val="22"/>
                <w:szCs w:val="22"/>
              </w:rPr>
              <w:t xml:space="preserve">daļa paredz, ka </w:t>
            </w:r>
            <w:r w:rsidR="00165653" w:rsidRPr="00A83B11">
              <w:rPr>
                <w:sz w:val="22"/>
                <w:szCs w:val="22"/>
              </w:rPr>
              <w:t>dzīvokļa īpašuma sastāvā esošai ēkas daļai, kuras lietošanas veids ir dzīvošana, un šai daļai piekrītošajai koplietošanas telpu platībai, viena dzīvokļa mājām, divu vai vairāku dzīvokļu mājām, kas nav sadalītas dzīvokļa īpašumos, kā arī telpu grupām nedzīvojamās ēkās, kuru lietošanas veids ir dzīvošana</w:t>
            </w:r>
            <w:r w:rsidR="00DF3A52" w:rsidRPr="00A83B11">
              <w:rPr>
                <w:sz w:val="22"/>
                <w:szCs w:val="22"/>
              </w:rPr>
              <w:t xml:space="preserve">, </w:t>
            </w:r>
            <w:r w:rsidR="00A83B11">
              <w:rPr>
                <w:sz w:val="22"/>
                <w:szCs w:val="22"/>
                <w:lang w:val="lv-LV" w:eastAsia="x-none"/>
              </w:rPr>
              <w:t>j</w:t>
            </w:r>
            <w:r w:rsidR="00DF3A52" w:rsidRPr="00A83B11">
              <w:rPr>
                <w:sz w:val="22"/>
                <w:szCs w:val="22"/>
                <w:lang w:val="lv-LV" w:eastAsia="x-none"/>
              </w:rPr>
              <w:t xml:space="preserve">a objektā taksācijas gada 1. janvārī plkst. 0.00 dzīvesvieta nav deklarēta nevienai personai, un šī objekta atbilstošās daļas īpašnieka, tiesiskā valdītāja vai lietotāja deklarētā dzīvesvieta </w:t>
            </w:r>
            <w:r w:rsidR="00DF3A52" w:rsidRPr="00A83B11">
              <w:rPr>
                <w:sz w:val="22"/>
                <w:szCs w:val="22"/>
                <w:lang w:eastAsia="x-none"/>
              </w:rPr>
              <w:t>taksācijas gada 1.janvārī plkst. 0.00</w:t>
            </w:r>
            <w:r w:rsidR="00DF3A52" w:rsidRPr="00A83B11">
              <w:rPr>
                <w:sz w:val="22"/>
                <w:szCs w:val="22"/>
                <w:lang w:val="lv-LV" w:eastAsia="x-none"/>
              </w:rPr>
              <w:t xml:space="preserve"> nav Rēzeknes novada teritorijā, piemēro </w:t>
            </w:r>
            <w:r w:rsidR="00DF3A52" w:rsidRPr="00A83B11">
              <w:rPr>
                <w:sz w:val="22"/>
                <w:szCs w:val="22"/>
                <w:lang w:eastAsia="x-none"/>
              </w:rPr>
              <w:t>nekustamā īpašuma nodokļa likmi 1,5% apmērā</w:t>
            </w:r>
            <w:r w:rsidR="00A83B11">
              <w:rPr>
                <w:sz w:val="22"/>
                <w:szCs w:val="22"/>
                <w:lang w:eastAsia="x-none"/>
              </w:rPr>
              <w:t xml:space="preserve"> no objekta kadastrālās vērtība</w:t>
            </w:r>
            <w:r w:rsidR="007F7788">
              <w:rPr>
                <w:sz w:val="22"/>
                <w:szCs w:val="22"/>
                <w:lang w:val="lv-LV" w:eastAsia="x-none"/>
              </w:rPr>
              <w:t>s</w:t>
            </w:r>
            <w:r w:rsidR="00A83B11">
              <w:rPr>
                <w:sz w:val="22"/>
                <w:szCs w:val="22"/>
                <w:lang w:eastAsia="x-none"/>
              </w:rPr>
              <w:t>.</w:t>
            </w:r>
          </w:p>
        </w:tc>
      </w:tr>
      <w:tr w:rsidR="00E0498A" w:rsidRPr="00EA19C6" w:rsidTr="005308A8">
        <w:trPr>
          <w:cantSplit/>
        </w:trPr>
        <w:tc>
          <w:tcPr>
            <w:tcW w:w="2912" w:type="dxa"/>
            <w:tcBorders>
              <w:top w:val="single" w:sz="4" w:space="0" w:color="auto"/>
              <w:left w:val="single" w:sz="4" w:space="0" w:color="auto"/>
              <w:bottom w:val="single" w:sz="4" w:space="0" w:color="auto"/>
              <w:right w:val="single" w:sz="4" w:space="0" w:color="auto"/>
            </w:tcBorders>
          </w:tcPr>
          <w:p w:rsidR="00E0498A" w:rsidRPr="00A42BD4" w:rsidRDefault="00E0498A" w:rsidP="00EC2CAA">
            <w:pPr>
              <w:pStyle w:val="naisf"/>
              <w:spacing w:before="120" w:after="120"/>
              <w:ind w:firstLine="0"/>
              <w:jc w:val="left"/>
              <w:rPr>
                <w:bCs/>
                <w:sz w:val="22"/>
                <w:szCs w:val="22"/>
                <w:lang w:val="lv-LV"/>
              </w:rPr>
            </w:pPr>
            <w:r w:rsidRPr="00A42BD4">
              <w:rPr>
                <w:bCs/>
                <w:sz w:val="22"/>
                <w:szCs w:val="22"/>
                <w:lang w:val="lv-LV"/>
              </w:rPr>
              <w:t>3. Informācija par plānoto projekta ietekmi uz pašvaldības budžetu</w:t>
            </w:r>
          </w:p>
        </w:tc>
        <w:tc>
          <w:tcPr>
            <w:tcW w:w="6804" w:type="dxa"/>
            <w:tcBorders>
              <w:top w:val="single" w:sz="4" w:space="0" w:color="auto"/>
              <w:left w:val="single" w:sz="4" w:space="0" w:color="auto"/>
              <w:bottom w:val="single" w:sz="4" w:space="0" w:color="auto"/>
              <w:right w:val="single" w:sz="4" w:space="0" w:color="auto"/>
            </w:tcBorders>
            <w:vAlign w:val="center"/>
          </w:tcPr>
          <w:p w:rsidR="006477BC" w:rsidRDefault="006477BC" w:rsidP="0020343C">
            <w:pPr>
              <w:pStyle w:val="naisnod"/>
              <w:spacing w:before="0" w:after="0"/>
              <w:ind w:firstLine="374"/>
              <w:jc w:val="both"/>
              <w:rPr>
                <w:b w:val="0"/>
                <w:bCs w:val="0"/>
                <w:sz w:val="22"/>
                <w:szCs w:val="22"/>
                <w:lang w:eastAsia="en-US"/>
              </w:rPr>
            </w:pPr>
            <w:r w:rsidRPr="006477BC">
              <w:rPr>
                <w:b w:val="0"/>
                <w:bCs w:val="0"/>
                <w:sz w:val="22"/>
                <w:szCs w:val="22"/>
                <w:lang w:eastAsia="en-US"/>
              </w:rPr>
              <w:t>Saistošo noteikumu īstenošana</w:t>
            </w:r>
            <w:r w:rsidR="00FB48BC">
              <w:rPr>
                <w:b w:val="0"/>
                <w:bCs w:val="0"/>
                <w:sz w:val="22"/>
                <w:szCs w:val="22"/>
                <w:lang w:eastAsia="en-US"/>
              </w:rPr>
              <w:t xml:space="preserve"> </w:t>
            </w:r>
            <w:r>
              <w:rPr>
                <w:b w:val="0"/>
                <w:bCs w:val="0"/>
                <w:sz w:val="22"/>
                <w:szCs w:val="22"/>
                <w:lang w:eastAsia="en-US"/>
              </w:rPr>
              <w:t>ietekmē pašvaldības budžet</w:t>
            </w:r>
            <w:r w:rsidR="0020343C">
              <w:rPr>
                <w:b w:val="0"/>
                <w:bCs w:val="0"/>
                <w:sz w:val="22"/>
                <w:szCs w:val="22"/>
                <w:lang w:eastAsia="en-US"/>
              </w:rPr>
              <w:t xml:space="preserve">u. Budžeta ieņēmumus no nekustamā īpašuma nodokļa plānots palielināt apjomā līdz 133 696 EUR. </w:t>
            </w:r>
          </w:p>
          <w:p w:rsidR="00E0498A" w:rsidRPr="00656ED7" w:rsidRDefault="006477BC" w:rsidP="006477BC">
            <w:pPr>
              <w:pStyle w:val="naisnod"/>
              <w:spacing w:before="0" w:after="0"/>
              <w:ind w:firstLine="374"/>
              <w:jc w:val="both"/>
              <w:rPr>
                <w:b w:val="0"/>
                <w:bCs w:val="0"/>
                <w:sz w:val="22"/>
                <w:szCs w:val="22"/>
                <w:lang w:eastAsia="en-US"/>
              </w:rPr>
            </w:pPr>
            <w:r w:rsidRPr="006477BC">
              <w:rPr>
                <w:b w:val="0"/>
                <w:bCs w:val="0"/>
                <w:sz w:val="22"/>
                <w:szCs w:val="22"/>
                <w:lang w:eastAsia="en-US"/>
              </w:rPr>
              <w:t>Lai nodrošinātu saistošo noteikumu izpildi nav nepieciešams veidot jaunas institūcijas vai radīt jaunas darba vietas.</w:t>
            </w:r>
          </w:p>
        </w:tc>
      </w:tr>
      <w:tr w:rsidR="00E0498A" w:rsidRPr="00951E47" w:rsidTr="005308A8">
        <w:trPr>
          <w:cantSplit/>
          <w:trHeight w:val="1096"/>
        </w:trPr>
        <w:tc>
          <w:tcPr>
            <w:tcW w:w="2912" w:type="dxa"/>
            <w:tcBorders>
              <w:top w:val="single" w:sz="4" w:space="0" w:color="auto"/>
              <w:left w:val="single" w:sz="4" w:space="0" w:color="auto"/>
              <w:bottom w:val="single" w:sz="4" w:space="0" w:color="auto"/>
              <w:right w:val="single" w:sz="4" w:space="0" w:color="auto"/>
            </w:tcBorders>
          </w:tcPr>
          <w:p w:rsidR="00E0498A" w:rsidRPr="00A42BD4" w:rsidRDefault="00E0498A" w:rsidP="00EC2CAA">
            <w:pPr>
              <w:spacing w:before="120" w:after="120"/>
              <w:rPr>
                <w:bCs/>
                <w:sz w:val="22"/>
                <w:szCs w:val="22"/>
              </w:rPr>
            </w:pPr>
            <w:r w:rsidRPr="00A42BD4">
              <w:rPr>
                <w:bCs/>
                <w:sz w:val="22"/>
                <w:szCs w:val="22"/>
              </w:rPr>
              <w:lastRenderedPageBreak/>
              <w:t>4. Informācija par plānoto projekta ietekmi uz uzņēmējdarbības vidi pašvaldības teritorijā</w:t>
            </w:r>
          </w:p>
        </w:tc>
        <w:tc>
          <w:tcPr>
            <w:tcW w:w="6804" w:type="dxa"/>
            <w:tcBorders>
              <w:top w:val="single" w:sz="4" w:space="0" w:color="auto"/>
              <w:left w:val="single" w:sz="4" w:space="0" w:color="auto"/>
              <w:bottom w:val="single" w:sz="4" w:space="0" w:color="auto"/>
              <w:right w:val="single" w:sz="4" w:space="0" w:color="auto"/>
            </w:tcBorders>
            <w:vAlign w:val="center"/>
          </w:tcPr>
          <w:p w:rsidR="005454AF" w:rsidRPr="00951E47" w:rsidRDefault="005454AF" w:rsidP="005454AF">
            <w:pPr>
              <w:pStyle w:val="tvhtml1"/>
              <w:spacing w:before="0" w:beforeAutospacing="0" w:after="0" w:afterAutospacing="0" w:line="240" w:lineRule="auto"/>
              <w:ind w:firstLine="459"/>
              <w:jc w:val="both"/>
              <w:rPr>
                <w:rFonts w:ascii="Times New Roman" w:hAnsi="Times New Roman"/>
                <w:sz w:val="22"/>
                <w:szCs w:val="22"/>
              </w:rPr>
            </w:pPr>
            <w:r w:rsidRPr="00951E47">
              <w:rPr>
                <w:rFonts w:ascii="Times New Roman" w:hAnsi="Times New Roman"/>
                <w:sz w:val="22"/>
                <w:szCs w:val="22"/>
              </w:rPr>
              <w:t xml:space="preserve">Saistošo noteikumu projekts attiecināms uz visiem nekustamā īpašuma nodokļu maksātājiem </w:t>
            </w:r>
            <w:r w:rsidR="00167C78" w:rsidRPr="00167C78">
              <w:rPr>
                <w:rFonts w:ascii="Times New Roman" w:hAnsi="Times New Roman"/>
                <w:color w:val="FF0000"/>
                <w:sz w:val="22"/>
                <w:szCs w:val="22"/>
              </w:rPr>
              <w:t>un</w:t>
            </w:r>
            <w:r w:rsidR="00167C78">
              <w:rPr>
                <w:rFonts w:ascii="Times New Roman" w:hAnsi="Times New Roman"/>
                <w:sz w:val="22"/>
                <w:szCs w:val="22"/>
              </w:rPr>
              <w:t xml:space="preserve"> </w:t>
            </w:r>
            <w:r w:rsidRPr="00951E47">
              <w:rPr>
                <w:rFonts w:ascii="Times New Roman" w:hAnsi="Times New Roman"/>
                <w:sz w:val="22"/>
                <w:szCs w:val="22"/>
              </w:rPr>
              <w:t>piemērojams visā Rēzeknes novada teritorijā.</w:t>
            </w:r>
          </w:p>
          <w:p w:rsidR="009155DB" w:rsidRPr="00951E47" w:rsidRDefault="006477BC" w:rsidP="006477BC">
            <w:pPr>
              <w:pStyle w:val="naisnod"/>
              <w:spacing w:before="0" w:after="0"/>
              <w:ind w:firstLine="360"/>
              <w:jc w:val="both"/>
              <w:rPr>
                <w:b w:val="0"/>
                <w:bCs w:val="0"/>
                <w:sz w:val="22"/>
                <w:szCs w:val="22"/>
                <w:lang w:eastAsia="en-US"/>
              </w:rPr>
            </w:pPr>
            <w:r w:rsidRPr="00951E47">
              <w:rPr>
                <w:b w:val="0"/>
                <w:sz w:val="22"/>
                <w:szCs w:val="22"/>
                <w:lang w:eastAsia="en-US"/>
              </w:rPr>
              <w:t>Uzņēmējdarbības vidi pašvaldības teritorijā saistošie noteikumi neskars.</w:t>
            </w:r>
          </w:p>
        </w:tc>
      </w:tr>
      <w:tr w:rsidR="00E0498A" w:rsidRPr="00951E47" w:rsidTr="005308A8">
        <w:trPr>
          <w:cantSplit/>
        </w:trPr>
        <w:tc>
          <w:tcPr>
            <w:tcW w:w="2912" w:type="dxa"/>
            <w:tcBorders>
              <w:top w:val="single" w:sz="4" w:space="0" w:color="auto"/>
              <w:left w:val="single" w:sz="4" w:space="0" w:color="auto"/>
              <w:bottom w:val="single" w:sz="4" w:space="0" w:color="auto"/>
              <w:right w:val="single" w:sz="4" w:space="0" w:color="auto"/>
            </w:tcBorders>
          </w:tcPr>
          <w:p w:rsidR="00E0498A" w:rsidRPr="00A42BD4" w:rsidRDefault="00E0498A" w:rsidP="00EC2CAA">
            <w:pPr>
              <w:spacing w:before="120" w:after="120"/>
              <w:rPr>
                <w:bCs/>
                <w:sz w:val="22"/>
                <w:szCs w:val="22"/>
              </w:rPr>
            </w:pPr>
            <w:r w:rsidRPr="00A42BD4">
              <w:rPr>
                <w:bCs/>
                <w:sz w:val="22"/>
                <w:szCs w:val="22"/>
              </w:rPr>
              <w:t>5. Informācija par administratīvajām procedūrām</w:t>
            </w:r>
          </w:p>
        </w:tc>
        <w:tc>
          <w:tcPr>
            <w:tcW w:w="6804" w:type="dxa"/>
            <w:tcBorders>
              <w:top w:val="single" w:sz="4" w:space="0" w:color="auto"/>
              <w:left w:val="single" w:sz="4" w:space="0" w:color="auto"/>
              <w:bottom w:val="single" w:sz="4" w:space="0" w:color="auto"/>
              <w:right w:val="single" w:sz="4" w:space="0" w:color="auto"/>
            </w:tcBorders>
            <w:vAlign w:val="center"/>
          </w:tcPr>
          <w:p w:rsidR="00E0498A" w:rsidRPr="00951E47" w:rsidRDefault="005454AF" w:rsidP="005454AF">
            <w:pPr>
              <w:widowControl w:val="0"/>
              <w:autoSpaceDE w:val="0"/>
              <w:autoSpaceDN w:val="0"/>
              <w:adjustRightInd w:val="0"/>
              <w:ind w:left="34" w:firstLine="425"/>
              <w:jc w:val="both"/>
              <w:rPr>
                <w:rFonts w:eastAsia="Calibri"/>
                <w:bCs/>
                <w:sz w:val="22"/>
                <w:szCs w:val="22"/>
                <w:lang w:eastAsia="en-US"/>
              </w:rPr>
            </w:pPr>
            <w:r w:rsidRPr="005454AF">
              <w:rPr>
                <w:rFonts w:eastAsia="Calibri"/>
                <w:bCs/>
                <w:sz w:val="22"/>
                <w:szCs w:val="22"/>
                <w:lang w:eastAsia="en-US"/>
              </w:rPr>
              <w:t xml:space="preserve">Personas Saistošo noteikumu projekta piemērošanas jautājumos var griezties Rēzeknes novada pašvaldības </w:t>
            </w:r>
            <w:r w:rsidR="00951E47">
              <w:rPr>
                <w:rFonts w:eastAsia="Calibri"/>
                <w:bCs/>
                <w:sz w:val="22"/>
                <w:szCs w:val="22"/>
                <w:lang w:eastAsia="en-US"/>
              </w:rPr>
              <w:t>Z</w:t>
            </w:r>
            <w:r w:rsidRPr="00951E47">
              <w:rPr>
                <w:rFonts w:eastAsia="Calibri"/>
                <w:bCs/>
                <w:sz w:val="22"/>
                <w:szCs w:val="22"/>
                <w:lang w:eastAsia="en-US"/>
              </w:rPr>
              <w:t>emes pārvaldības dienestā.</w:t>
            </w:r>
          </w:p>
          <w:p w:rsidR="005454AF" w:rsidRPr="00951E47" w:rsidRDefault="005454AF" w:rsidP="005454AF">
            <w:pPr>
              <w:widowControl w:val="0"/>
              <w:autoSpaceDE w:val="0"/>
              <w:autoSpaceDN w:val="0"/>
              <w:adjustRightInd w:val="0"/>
              <w:ind w:left="34" w:firstLine="425"/>
              <w:jc w:val="both"/>
              <w:rPr>
                <w:b/>
                <w:bCs/>
                <w:sz w:val="22"/>
                <w:szCs w:val="22"/>
                <w:lang w:eastAsia="en-US"/>
              </w:rPr>
            </w:pPr>
            <w:r w:rsidRPr="00951E47">
              <w:rPr>
                <w:rFonts w:eastAsia="Calibri"/>
                <w:bCs/>
                <w:sz w:val="22"/>
                <w:szCs w:val="22"/>
                <w:lang w:eastAsia="en-US"/>
              </w:rPr>
              <w:t>Saistošo noteikumu projekts neskar administratīvās procedūras.</w:t>
            </w:r>
          </w:p>
        </w:tc>
      </w:tr>
      <w:tr w:rsidR="00E0498A" w:rsidTr="005308A8">
        <w:trPr>
          <w:cantSplit/>
          <w:trHeight w:val="771"/>
        </w:trPr>
        <w:tc>
          <w:tcPr>
            <w:tcW w:w="2912" w:type="dxa"/>
            <w:tcBorders>
              <w:top w:val="single" w:sz="4" w:space="0" w:color="auto"/>
              <w:left w:val="single" w:sz="4" w:space="0" w:color="auto"/>
              <w:bottom w:val="single" w:sz="4" w:space="0" w:color="auto"/>
              <w:right w:val="single" w:sz="4" w:space="0" w:color="auto"/>
            </w:tcBorders>
          </w:tcPr>
          <w:p w:rsidR="00E0498A" w:rsidRPr="00A42BD4" w:rsidRDefault="00E0498A" w:rsidP="00EC2CAA">
            <w:pPr>
              <w:spacing w:before="120" w:after="120"/>
              <w:rPr>
                <w:bCs/>
                <w:sz w:val="22"/>
                <w:szCs w:val="22"/>
              </w:rPr>
            </w:pPr>
            <w:r w:rsidRPr="00A42BD4">
              <w:rPr>
                <w:bCs/>
                <w:sz w:val="22"/>
                <w:szCs w:val="22"/>
              </w:rPr>
              <w:t>6. Informācija par konsultācijām ar privātpersonām</w:t>
            </w:r>
          </w:p>
        </w:tc>
        <w:tc>
          <w:tcPr>
            <w:tcW w:w="6804" w:type="dxa"/>
            <w:tcBorders>
              <w:top w:val="single" w:sz="4" w:space="0" w:color="auto"/>
              <w:left w:val="single" w:sz="4" w:space="0" w:color="auto"/>
              <w:bottom w:val="single" w:sz="4" w:space="0" w:color="auto"/>
              <w:right w:val="single" w:sz="4" w:space="0" w:color="auto"/>
            </w:tcBorders>
            <w:vAlign w:val="center"/>
          </w:tcPr>
          <w:p w:rsidR="000B0243" w:rsidRPr="000B0243" w:rsidRDefault="000B0243" w:rsidP="000B0243">
            <w:pPr>
              <w:jc w:val="both"/>
              <w:rPr>
                <w:sz w:val="22"/>
                <w:szCs w:val="22"/>
                <w:shd w:val="clear" w:color="auto" w:fill="FFFFFF"/>
              </w:rPr>
            </w:pPr>
            <w:r w:rsidRPr="000B0243">
              <w:rPr>
                <w:sz w:val="22"/>
                <w:szCs w:val="22"/>
                <w:shd w:val="clear" w:color="auto" w:fill="FFFFFF"/>
              </w:rPr>
              <w:t xml:space="preserve">Rēzeknes novada pašvaldība aicina izteikt viedokļus, priekšlikumus par saistošo noteikumu projektu. Savus priekšlikumus un ieteikumus sūtīt Juridiskās un lietvedības nodaļas </w:t>
            </w:r>
            <w:r>
              <w:rPr>
                <w:sz w:val="22"/>
                <w:szCs w:val="22"/>
                <w:shd w:val="clear" w:color="auto" w:fill="FFFFFF"/>
              </w:rPr>
              <w:t>juristei</w:t>
            </w:r>
            <w:r w:rsidRPr="000B0243">
              <w:rPr>
                <w:sz w:val="22"/>
                <w:szCs w:val="22"/>
                <w:shd w:val="clear" w:color="auto" w:fill="FFFFFF"/>
              </w:rPr>
              <w:t xml:space="preserve"> </w:t>
            </w:r>
            <w:r>
              <w:rPr>
                <w:sz w:val="22"/>
                <w:szCs w:val="22"/>
                <w:shd w:val="clear" w:color="auto" w:fill="FFFFFF"/>
              </w:rPr>
              <w:t>Ivetai Ladnajai</w:t>
            </w:r>
            <w:r w:rsidRPr="000B0243">
              <w:rPr>
                <w:sz w:val="22"/>
                <w:szCs w:val="22"/>
                <w:shd w:val="clear" w:color="auto" w:fill="FFFFFF"/>
              </w:rPr>
              <w:t xml:space="preserve"> uz e-pastu </w:t>
            </w:r>
            <w:r>
              <w:rPr>
                <w:sz w:val="22"/>
                <w:szCs w:val="22"/>
                <w:shd w:val="clear" w:color="auto" w:fill="FFFFFF"/>
              </w:rPr>
              <w:t>iveta.ladna</w:t>
            </w:r>
            <w:r w:rsidRPr="000B0243">
              <w:rPr>
                <w:sz w:val="22"/>
                <w:szCs w:val="22"/>
                <w:shd w:val="clear" w:color="auto" w:fill="FFFFFF"/>
              </w:rPr>
              <w:t xml:space="preserve">@rezeknesnovads.lv līdz 2017.gada </w:t>
            </w:r>
            <w:r>
              <w:rPr>
                <w:sz w:val="22"/>
                <w:szCs w:val="22"/>
                <w:shd w:val="clear" w:color="auto" w:fill="FFFFFF"/>
              </w:rPr>
              <w:t>29.augustam</w:t>
            </w:r>
            <w:r w:rsidRPr="000B0243">
              <w:rPr>
                <w:sz w:val="22"/>
                <w:szCs w:val="22"/>
                <w:shd w:val="clear" w:color="auto" w:fill="FFFFFF"/>
              </w:rPr>
              <w:t>.</w:t>
            </w:r>
          </w:p>
          <w:p w:rsidR="00E0498A" w:rsidRPr="00BB018C" w:rsidRDefault="00E0498A" w:rsidP="00653DFD">
            <w:pPr>
              <w:pStyle w:val="naisnod"/>
              <w:spacing w:before="0" w:after="0"/>
              <w:ind w:firstLine="377"/>
              <w:jc w:val="both"/>
              <w:rPr>
                <w:b w:val="0"/>
                <w:bCs w:val="0"/>
                <w:sz w:val="22"/>
                <w:szCs w:val="22"/>
                <w:lang w:eastAsia="en-US"/>
              </w:rPr>
            </w:pPr>
          </w:p>
        </w:tc>
      </w:tr>
    </w:tbl>
    <w:p w:rsidR="00AA18A8" w:rsidRPr="00E6419C" w:rsidRDefault="00AA18A8" w:rsidP="00E0498A">
      <w:pPr>
        <w:ind w:right="-766"/>
      </w:pPr>
    </w:p>
    <w:sectPr w:rsidR="00AA18A8" w:rsidRPr="00E6419C" w:rsidSect="00600E2B">
      <w:pgSz w:w="11906" w:h="16838"/>
      <w:pgMar w:top="1276" w:right="851"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255" w:rsidRDefault="005D1255">
      <w:r>
        <w:separator/>
      </w:r>
    </w:p>
  </w:endnote>
  <w:endnote w:type="continuationSeparator" w:id="0">
    <w:p w:rsidR="005D1255" w:rsidRDefault="005D1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255" w:rsidRDefault="005D1255">
      <w:r>
        <w:separator/>
      </w:r>
    </w:p>
  </w:footnote>
  <w:footnote w:type="continuationSeparator" w:id="0">
    <w:p w:rsidR="005D1255" w:rsidRDefault="005D1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2775"/>
    <w:multiLevelType w:val="multilevel"/>
    <w:tmpl w:val="A9B86C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07464F0"/>
    <w:multiLevelType w:val="multilevel"/>
    <w:tmpl w:val="664E196C"/>
    <w:lvl w:ilvl="0">
      <w:start w:val="1"/>
      <w:numFmt w:val="decimal"/>
      <w:lvlText w:val="%1."/>
      <w:lvlJc w:val="left"/>
      <w:pPr>
        <w:tabs>
          <w:tab w:val="num" w:pos="1020"/>
        </w:tabs>
        <w:ind w:left="1020" w:hanging="660"/>
      </w:pPr>
    </w:lvl>
    <w:lvl w:ilvl="1">
      <w:start w:val="1"/>
      <w:numFmt w:val="decimal"/>
      <w:isLgl/>
      <w:lvlText w:val="%1.%2."/>
      <w:lvlJc w:val="left"/>
      <w:pPr>
        <w:ind w:left="1428" w:hanging="435"/>
      </w:pPr>
    </w:lvl>
    <w:lvl w:ilvl="2">
      <w:start w:val="1"/>
      <w:numFmt w:val="decimal"/>
      <w:isLgl/>
      <w:lvlText w:val="%1.%2.%3."/>
      <w:lvlJc w:val="left"/>
      <w:pPr>
        <w:ind w:left="2400" w:hanging="720"/>
      </w:pPr>
    </w:lvl>
    <w:lvl w:ilvl="3">
      <w:start w:val="1"/>
      <w:numFmt w:val="decimal"/>
      <w:isLgl/>
      <w:lvlText w:val="%1.%2.%3.%4."/>
      <w:lvlJc w:val="left"/>
      <w:pPr>
        <w:ind w:left="3060" w:hanging="720"/>
      </w:pPr>
    </w:lvl>
    <w:lvl w:ilvl="4">
      <w:start w:val="1"/>
      <w:numFmt w:val="decimal"/>
      <w:isLgl/>
      <w:lvlText w:val="%1.%2.%3.%4.%5."/>
      <w:lvlJc w:val="left"/>
      <w:pPr>
        <w:ind w:left="4080" w:hanging="1080"/>
      </w:pPr>
    </w:lvl>
    <w:lvl w:ilvl="5">
      <w:start w:val="1"/>
      <w:numFmt w:val="decimal"/>
      <w:isLgl/>
      <w:lvlText w:val="%1.%2.%3.%4.%5.%6."/>
      <w:lvlJc w:val="left"/>
      <w:pPr>
        <w:ind w:left="4740" w:hanging="1080"/>
      </w:pPr>
    </w:lvl>
    <w:lvl w:ilvl="6">
      <w:start w:val="1"/>
      <w:numFmt w:val="decimal"/>
      <w:isLgl/>
      <w:lvlText w:val="%1.%2.%3.%4.%5.%6.%7."/>
      <w:lvlJc w:val="left"/>
      <w:pPr>
        <w:ind w:left="5760" w:hanging="1440"/>
      </w:pPr>
    </w:lvl>
    <w:lvl w:ilvl="7">
      <w:start w:val="1"/>
      <w:numFmt w:val="decimal"/>
      <w:isLgl/>
      <w:lvlText w:val="%1.%2.%3.%4.%5.%6.%7.%8."/>
      <w:lvlJc w:val="left"/>
      <w:pPr>
        <w:ind w:left="6420" w:hanging="1440"/>
      </w:pPr>
    </w:lvl>
    <w:lvl w:ilvl="8">
      <w:start w:val="1"/>
      <w:numFmt w:val="decimal"/>
      <w:isLgl/>
      <w:lvlText w:val="%1.%2.%3.%4.%5.%6.%7.%8.%9."/>
      <w:lvlJc w:val="left"/>
      <w:pPr>
        <w:ind w:left="7440" w:hanging="1800"/>
      </w:pPr>
    </w:lvl>
  </w:abstractNum>
  <w:abstractNum w:abstractNumId="2" w15:restartNumberingAfterBreak="0">
    <w:nsid w:val="49BD237B"/>
    <w:multiLevelType w:val="hybridMultilevel"/>
    <w:tmpl w:val="1E2027CC"/>
    <w:lvl w:ilvl="0" w:tplc="507AD4EC">
      <w:start w:val="1"/>
      <w:numFmt w:val="decimal"/>
      <w:lvlText w:val="%1)"/>
      <w:lvlJc w:val="left"/>
      <w:pPr>
        <w:ind w:left="737" w:hanging="360"/>
      </w:pPr>
      <w:rPr>
        <w:rFonts w:hint="default"/>
      </w:rPr>
    </w:lvl>
    <w:lvl w:ilvl="1" w:tplc="04260019" w:tentative="1">
      <w:start w:val="1"/>
      <w:numFmt w:val="lowerLetter"/>
      <w:lvlText w:val="%2."/>
      <w:lvlJc w:val="left"/>
      <w:pPr>
        <w:ind w:left="1457" w:hanging="360"/>
      </w:pPr>
    </w:lvl>
    <w:lvl w:ilvl="2" w:tplc="0426001B" w:tentative="1">
      <w:start w:val="1"/>
      <w:numFmt w:val="lowerRoman"/>
      <w:lvlText w:val="%3."/>
      <w:lvlJc w:val="right"/>
      <w:pPr>
        <w:ind w:left="2177" w:hanging="180"/>
      </w:pPr>
    </w:lvl>
    <w:lvl w:ilvl="3" w:tplc="0426000F" w:tentative="1">
      <w:start w:val="1"/>
      <w:numFmt w:val="decimal"/>
      <w:lvlText w:val="%4."/>
      <w:lvlJc w:val="left"/>
      <w:pPr>
        <w:ind w:left="2897" w:hanging="360"/>
      </w:pPr>
    </w:lvl>
    <w:lvl w:ilvl="4" w:tplc="04260019" w:tentative="1">
      <w:start w:val="1"/>
      <w:numFmt w:val="lowerLetter"/>
      <w:lvlText w:val="%5."/>
      <w:lvlJc w:val="left"/>
      <w:pPr>
        <w:ind w:left="3617" w:hanging="360"/>
      </w:pPr>
    </w:lvl>
    <w:lvl w:ilvl="5" w:tplc="0426001B" w:tentative="1">
      <w:start w:val="1"/>
      <w:numFmt w:val="lowerRoman"/>
      <w:lvlText w:val="%6."/>
      <w:lvlJc w:val="right"/>
      <w:pPr>
        <w:ind w:left="4337" w:hanging="180"/>
      </w:pPr>
    </w:lvl>
    <w:lvl w:ilvl="6" w:tplc="0426000F" w:tentative="1">
      <w:start w:val="1"/>
      <w:numFmt w:val="decimal"/>
      <w:lvlText w:val="%7."/>
      <w:lvlJc w:val="left"/>
      <w:pPr>
        <w:ind w:left="5057" w:hanging="360"/>
      </w:pPr>
    </w:lvl>
    <w:lvl w:ilvl="7" w:tplc="04260019" w:tentative="1">
      <w:start w:val="1"/>
      <w:numFmt w:val="lowerLetter"/>
      <w:lvlText w:val="%8."/>
      <w:lvlJc w:val="left"/>
      <w:pPr>
        <w:ind w:left="5777" w:hanging="360"/>
      </w:pPr>
    </w:lvl>
    <w:lvl w:ilvl="8" w:tplc="0426001B" w:tentative="1">
      <w:start w:val="1"/>
      <w:numFmt w:val="lowerRoman"/>
      <w:lvlText w:val="%9."/>
      <w:lvlJc w:val="right"/>
      <w:pPr>
        <w:ind w:left="6497"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FA2"/>
    <w:rsid w:val="00006BEC"/>
    <w:rsid w:val="00011F4D"/>
    <w:rsid w:val="000171D4"/>
    <w:rsid w:val="00053C13"/>
    <w:rsid w:val="0006275C"/>
    <w:rsid w:val="000775B6"/>
    <w:rsid w:val="000B0243"/>
    <w:rsid w:val="000B2C80"/>
    <w:rsid w:val="000F0D5B"/>
    <w:rsid w:val="000F7BE7"/>
    <w:rsid w:val="00105C0B"/>
    <w:rsid w:val="00111A79"/>
    <w:rsid w:val="001152CC"/>
    <w:rsid w:val="0013687C"/>
    <w:rsid w:val="00150262"/>
    <w:rsid w:val="001510F8"/>
    <w:rsid w:val="00152696"/>
    <w:rsid w:val="00165653"/>
    <w:rsid w:val="0016700F"/>
    <w:rsid w:val="00167C78"/>
    <w:rsid w:val="00183DCE"/>
    <w:rsid w:val="00190AC7"/>
    <w:rsid w:val="001A685E"/>
    <w:rsid w:val="001A7EE0"/>
    <w:rsid w:val="001B4048"/>
    <w:rsid w:val="0020343C"/>
    <w:rsid w:val="00211456"/>
    <w:rsid w:val="00211732"/>
    <w:rsid w:val="002118F4"/>
    <w:rsid w:val="00216F8C"/>
    <w:rsid w:val="00223231"/>
    <w:rsid w:val="0028003A"/>
    <w:rsid w:val="0028579E"/>
    <w:rsid w:val="00292E96"/>
    <w:rsid w:val="002B7A98"/>
    <w:rsid w:val="002C2C9A"/>
    <w:rsid w:val="002E754A"/>
    <w:rsid w:val="003110DC"/>
    <w:rsid w:val="00313EB2"/>
    <w:rsid w:val="00325C84"/>
    <w:rsid w:val="0033066C"/>
    <w:rsid w:val="003348A7"/>
    <w:rsid w:val="00354DEB"/>
    <w:rsid w:val="00363939"/>
    <w:rsid w:val="00384DCF"/>
    <w:rsid w:val="003A3F7A"/>
    <w:rsid w:val="003E6EDC"/>
    <w:rsid w:val="00405043"/>
    <w:rsid w:val="00405661"/>
    <w:rsid w:val="0042329D"/>
    <w:rsid w:val="004332ED"/>
    <w:rsid w:val="004411B2"/>
    <w:rsid w:val="00494CDC"/>
    <w:rsid w:val="00496051"/>
    <w:rsid w:val="004A347A"/>
    <w:rsid w:val="004A4D87"/>
    <w:rsid w:val="004B392F"/>
    <w:rsid w:val="004B4FE2"/>
    <w:rsid w:val="00515547"/>
    <w:rsid w:val="005308A8"/>
    <w:rsid w:val="0053480A"/>
    <w:rsid w:val="00536769"/>
    <w:rsid w:val="005454AF"/>
    <w:rsid w:val="00552482"/>
    <w:rsid w:val="005564B5"/>
    <w:rsid w:val="0056229A"/>
    <w:rsid w:val="005D0841"/>
    <w:rsid w:val="005D0BE9"/>
    <w:rsid w:val="005D1255"/>
    <w:rsid w:val="005D6D3C"/>
    <w:rsid w:val="005E0442"/>
    <w:rsid w:val="005E2277"/>
    <w:rsid w:val="005F515A"/>
    <w:rsid w:val="00600E2B"/>
    <w:rsid w:val="00602454"/>
    <w:rsid w:val="00611485"/>
    <w:rsid w:val="00612730"/>
    <w:rsid w:val="00612808"/>
    <w:rsid w:val="00630804"/>
    <w:rsid w:val="006438A3"/>
    <w:rsid w:val="00645CE5"/>
    <w:rsid w:val="00645E6E"/>
    <w:rsid w:val="006477BC"/>
    <w:rsid w:val="00651B23"/>
    <w:rsid w:val="00653DFD"/>
    <w:rsid w:val="00655FDA"/>
    <w:rsid w:val="00656ED7"/>
    <w:rsid w:val="00666284"/>
    <w:rsid w:val="0067079F"/>
    <w:rsid w:val="00677013"/>
    <w:rsid w:val="00677DC7"/>
    <w:rsid w:val="00687C5B"/>
    <w:rsid w:val="006B685F"/>
    <w:rsid w:val="006D0489"/>
    <w:rsid w:val="006F4070"/>
    <w:rsid w:val="007005F0"/>
    <w:rsid w:val="00711FB7"/>
    <w:rsid w:val="0071276B"/>
    <w:rsid w:val="00763348"/>
    <w:rsid w:val="00763753"/>
    <w:rsid w:val="00786B79"/>
    <w:rsid w:val="007B58FC"/>
    <w:rsid w:val="007C5985"/>
    <w:rsid w:val="007C6DE3"/>
    <w:rsid w:val="007D1867"/>
    <w:rsid w:val="007E057F"/>
    <w:rsid w:val="007E3433"/>
    <w:rsid w:val="007F01E0"/>
    <w:rsid w:val="007F7788"/>
    <w:rsid w:val="00816763"/>
    <w:rsid w:val="00820BCF"/>
    <w:rsid w:val="00822C9E"/>
    <w:rsid w:val="0082559E"/>
    <w:rsid w:val="008455C1"/>
    <w:rsid w:val="008B272F"/>
    <w:rsid w:val="008C31E6"/>
    <w:rsid w:val="008C3F56"/>
    <w:rsid w:val="008C5718"/>
    <w:rsid w:val="008F71C6"/>
    <w:rsid w:val="00905FA2"/>
    <w:rsid w:val="009155DB"/>
    <w:rsid w:val="009450C5"/>
    <w:rsid w:val="00951521"/>
    <w:rsid w:val="00951E47"/>
    <w:rsid w:val="00954AE3"/>
    <w:rsid w:val="00955141"/>
    <w:rsid w:val="009578A6"/>
    <w:rsid w:val="009A23EF"/>
    <w:rsid w:val="009B5F1A"/>
    <w:rsid w:val="009D28DC"/>
    <w:rsid w:val="009D6C6B"/>
    <w:rsid w:val="009F0B27"/>
    <w:rsid w:val="00A07654"/>
    <w:rsid w:val="00A1516D"/>
    <w:rsid w:val="00A16272"/>
    <w:rsid w:val="00A16A46"/>
    <w:rsid w:val="00A25A70"/>
    <w:rsid w:val="00A30DE5"/>
    <w:rsid w:val="00A4253C"/>
    <w:rsid w:val="00A42BD4"/>
    <w:rsid w:val="00A43C62"/>
    <w:rsid w:val="00A46FC8"/>
    <w:rsid w:val="00A53A72"/>
    <w:rsid w:val="00A75446"/>
    <w:rsid w:val="00A83B11"/>
    <w:rsid w:val="00A97AC5"/>
    <w:rsid w:val="00AA0AD4"/>
    <w:rsid w:val="00AA18A8"/>
    <w:rsid w:val="00AB5169"/>
    <w:rsid w:val="00AC09CE"/>
    <w:rsid w:val="00AC6753"/>
    <w:rsid w:val="00AD2866"/>
    <w:rsid w:val="00AD2899"/>
    <w:rsid w:val="00AD73DB"/>
    <w:rsid w:val="00B51D28"/>
    <w:rsid w:val="00B53BA9"/>
    <w:rsid w:val="00B54A55"/>
    <w:rsid w:val="00B54B91"/>
    <w:rsid w:val="00B57157"/>
    <w:rsid w:val="00B6531A"/>
    <w:rsid w:val="00B725CB"/>
    <w:rsid w:val="00B74596"/>
    <w:rsid w:val="00BB018C"/>
    <w:rsid w:val="00BC239B"/>
    <w:rsid w:val="00BD3DAB"/>
    <w:rsid w:val="00BE251B"/>
    <w:rsid w:val="00C269FF"/>
    <w:rsid w:val="00C3147F"/>
    <w:rsid w:val="00C42758"/>
    <w:rsid w:val="00C567A5"/>
    <w:rsid w:val="00C57B0D"/>
    <w:rsid w:val="00C86405"/>
    <w:rsid w:val="00C907FA"/>
    <w:rsid w:val="00C943BD"/>
    <w:rsid w:val="00CA2160"/>
    <w:rsid w:val="00CB129E"/>
    <w:rsid w:val="00CB5E53"/>
    <w:rsid w:val="00CB6AA3"/>
    <w:rsid w:val="00CB6B53"/>
    <w:rsid w:val="00CD1AD6"/>
    <w:rsid w:val="00CD669C"/>
    <w:rsid w:val="00CF2671"/>
    <w:rsid w:val="00D05553"/>
    <w:rsid w:val="00D14729"/>
    <w:rsid w:val="00D16EB1"/>
    <w:rsid w:val="00D239A8"/>
    <w:rsid w:val="00D417AD"/>
    <w:rsid w:val="00D60D9B"/>
    <w:rsid w:val="00D70274"/>
    <w:rsid w:val="00D73B10"/>
    <w:rsid w:val="00DA149F"/>
    <w:rsid w:val="00DB46EE"/>
    <w:rsid w:val="00DC1456"/>
    <w:rsid w:val="00DD7135"/>
    <w:rsid w:val="00DE0F1E"/>
    <w:rsid w:val="00DE6061"/>
    <w:rsid w:val="00DF3A52"/>
    <w:rsid w:val="00E0498A"/>
    <w:rsid w:val="00E12997"/>
    <w:rsid w:val="00E34B99"/>
    <w:rsid w:val="00E35248"/>
    <w:rsid w:val="00E4513C"/>
    <w:rsid w:val="00E6419C"/>
    <w:rsid w:val="00E72599"/>
    <w:rsid w:val="00E94B53"/>
    <w:rsid w:val="00EC2CAA"/>
    <w:rsid w:val="00EE00F3"/>
    <w:rsid w:val="00F12917"/>
    <w:rsid w:val="00F167F2"/>
    <w:rsid w:val="00F61F17"/>
    <w:rsid w:val="00F95E03"/>
    <w:rsid w:val="00FB48BC"/>
    <w:rsid w:val="00FC6F8E"/>
    <w:rsid w:val="00FC731A"/>
    <w:rsid w:val="00FE20C8"/>
    <w:rsid w:val="00FE2EAD"/>
    <w:rsid w:val="00FE7759"/>
    <w:rsid w:val="00FF1D5A"/>
    <w:rsid w:val="00FF5D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E3D60-08C6-4577-B837-A8A3CF50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5FA2"/>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905FA2"/>
    <w:pPr>
      <w:spacing w:before="64" w:after="64"/>
      <w:ind w:firstLine="319"/>
      <w:jc w:val="both"/>
    </w:pPr>
    <w:rPr>
      <w:lang w:val="en-US" w:eastAsia="en-US"/>
    </w:rPr>
  </w:style>
  <w:style w:type="paragraph" w:customStyle="1" w:styleId="naisnod">
    <w:name w:val="naisnod"/>
    <w:basedOn w:val="Normal"/>
    <w:rsid w:val="00905FA2"/>
    <w:pPr>
      <w:spacing w:before="150" w:after="150"/>
      <w:jc w:val="center"/>
    </w:pPr>
    <w:rPr>
      <w:b/>
      <w:bCs/>
    </w:rPr>
  </w:style>
  <w:style w:type="paragraph" w:customStyle="1" w:styleId="naiskr">
    <w:name w:val="naiskr"/>
    <w:basedOn w:val="Normal"/>
    <w:rsid w:val="00905FA2"/>
    <w:pPr>
      <w:spacing w:before="75" w:after="75"/>
    </w:pPr>
  </w:style>
  <w:style w:type="character" w:styleId="Hyperlink">
    <w:name w:val="Hyperlink"/>
    <w:rsid w:val="00BE251B"/>
    <w:rPr>
      <w:color w:val="0000FF"/>
      <w:u w:val="single"/>
    </w:rPr>
  </w:style>
  <w:style w:type="paragraph" w:styleId="Header">
    <w:name w:val="header"/>
    <w:basedOn w:val="Normal"/>
    <w:link w:val="HeaderChar"/>
    <w:rsid w:val="00BE251B"/>
    <w:pPr>
      <w:widowControl w:val="0"/>
      <w:tabs>
        <w:tab w:val="center" w:pos="4153"/>
        <w:tab w:val="right" w:pos="8306"/>
      </w:tabs>
      <w:suppressAutoHyphens/>
    </w:pPr>
    <w:rPr>
      <w:rFonts w:eastAsia="Lucida Sans Unicode"/>
      <w:lang w:val="x-none" w:eastAsia="en-US"/>
    </w:rPr>
  </w:style>
  <w:style w:type="character" w:customStyle="1" w:styleId="HeaderChar">
    <w:name w:val="Header Char"/>
    <w:link w:val="Header"/>
    <w:rsid w:val="00BE251B"/>
    <w:rPr>
      <w:rFonts w:ascii="Times New Roman" w:eastAsia="Lucida Sans Unicode" w:hAnsi="Times New Roman"/>
      <w:sz w:val="24"/>
      <w:szCs w:val="24"/>
      <w:lang w:val="x-none" w:eastAsia="en-US"/>
    </w:rPr>
  </w:style>
  <w:style w:type="paragraph" w:customStyle="1" w:styleId="TableContents">
    <w:name w:val="Table Contents"/>
    <w:basedOn w:val="Normal"/>
    <w:rsid w:val="00BE251B"/>
    <w:pPr>
      <w:widowControl w:val="0"/>
      <w:suppressLineNumbers/>
      <w:suppressAutoHyphens/>
    </w:pPr>
    <w:rPr>
      <w:rFonts w:eastAsia="Lucida Sans Unicode" w:cs="Tahoma"/>
      <w:lang w:eastAsia="en-US"/>
    </w:rPr>
  </w:style>
  <w:style w:type="paragraph" w:customStyle="1" w:styleId="tvhtml1">
    <w:name w:val="tv_html1"/>
    <w:basedOn w:val="Normal"/>
    <w:rsid w:val="005454AF"/>
    <w:pPr>
      <w:spacing w:before="100" w:beforeAutospacing="1" w:after="100" w:afterAutospacing="1" w:line="360" w:lineRule="auto"/>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96CCA-C50E-495A-837E-1B3B7E14E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3810</Words>
  <Characters>2172</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Rezekne District Council</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Turka</dc:creator>
  <cp:keywords/>
  <cp:lastModifiedBy>Juris Zvidrins</cp:lastModifiedBy>
  <cp:revision>2</cp:revision>
  <cp:lastPrinted>2017-01-05T07:33:00Z</cp:lastPrinted>
  <dcterms:created xsi:type="dcterms:W3CDTF">2017-09-15T06:33:00Z</dcterms:created>
  <dcterms:modified xsi:type="dcterms:W3CDTF">2017-09-15T06:33:00Z</dcterms:modified>
</cp:coreProperties>
</file>