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5C" w:rsidRPr="0060265C" w:rsidRDefault="0060265C" w:rsidP="0060265C">
      <w:pPr>
        <w:spacing w:after="0" w:line="240" w:lineRule="auto"/>
        <w:jc w:val="right"/>
        <w:outlineLvl w:val="0"/>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Apstiprināts</w:t>
      </w:r>
    </w:p>
    <w:p w:rsidR="0060265C" w:rsidRPr="0060265C" w:rsidRDefault="0060265C" w:rsidP="0060265C">
      <w:pPr>
        <w:spacing w:after="0" w:line="240" w:lineRule="auto"/>
        <w:jc w:val="right"/>
        <w:outlineLvl w:val="0"/>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Ar Dricānu pirmsskolas izglītības iestādes vadītājas</w:t>
      </w:r>
    </w:p>
    <w:p w:rsidR="0060265C" w:rsidRPr="0060265C" w:rsidRDefault="0060265C" w:rsidP="0060265C">
      <w:pPr>
        <w:spacing w:after="0" w:line="240" w:lineRule="auto"/>
        <w:jc w:val="right"/>
        <w:outlineLvl w:val="0"/>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 xml:space="preserve"> 16.02.2021. rīkojumu Nr. 01</w:t>
      </w:r>
    </w:p>
    <w:p w:rsidR="0060265C" w:rsidRPr="0060265C" w:rsidRDefault="0060265C" w:rsidP="0060265C">
      <w:pPr>
        <w:spacing w:after="0" w:line="240" w:lineRule="auto"/>
        <w:jc w:val="center"/>
        <w:outlineLvl w:val="0"/>
        <w:rPr>
          <w:rFonts w:ascii="Times New Roman" w:eastAsia="Times New Roman" w:hAnsi="Times New Roman" w:cs="Times New Roman"/>
          <w:sz w:val="24"/>
          <w:szCs w:val="24"/>
        </w:rPr>
      </w:pPr>
    </w:p>
    <w:p w:rsidR="0060265C" w:rsidRPr="0060265C" w:rsidRDefault="0060265C" w:rsidP="0060265C">
      <w:pPr>
        <w:spacing w:after="0" w:line="240" w:lineRule="auto"/>
        <w:jc w:val="center"/>
        <w:rPr>
          <w:rFonts w:ascii="Times New Roman" w:eastAsia="Times New Roman" w:hAnsi="Times New Roman" w:cs="Times New Roman"/>
          <w:b/>
          <w:sz w:val="32"/>
          <w:szCs w:val="32"/>
        </w:rPr>
      </w:pPr>
      <w:r w:rsidRPr="0060265C">
        <w:rPr>
          <w:rFonts w:ascii="Times New Roman" w:eastAsia="Times New Roman" w:hAnsi="Times New Roman" w:cs="Times New Roman"/>
          <w:b/>
          <w:sz w:val="32"/>
          <w:szCs w:val="32"/>
        </w:rPr>
        <w:t>Dricānu pirmsskolas izglītības iestādes</w:t>
      </w:r>
    </w:p>
    <w:p w:rsidR="0060265C" w:rsidRPr="0060265C" w:rsidRDefault="0060265C" w:rsidP="0060265C">
      <w:pPr>
        <w:spacing w:after="0" w:line="240" w:lineRule="auto"/>
        <w:jc w:val="center"/>
        <w:rPr>
          <w:rFonts w:ascii="Times New Roman" w:eastAsia="Times New Roman" w:hAnsi="Times New Roman" w:cs="Times New Roman"/>
          <w:b/>
          <w:sz w:val="32"/>
          <w:szCs w:val="32"/>
        </w:rPr>
      </w:pPr>
      <w:r w:rsidRPr="0060265C">
        <w:rPr>
          <w:rFonts w:ascii="Times New Roman" w:eastAsia="Times New Roman" w:hAnsi="Times New Roman" w:cs="Times New Roman"/>
          <w:b/>
          <w:sz w:val="32"/>
          <w:szCs w:val="32"/>
        </w:rPr>
        <w:t>Korupcijas risku un pretkorupcijas pasākumu plāna 2017. - 2020. gadam izpilde</w:t>
      </w:r>
    </w:p>
    <w:p w:rsidR="0060265C" w:rsidRPr="0060265C" w:rsidRDefault="0060265C" w:rsidP="0060265C">
      <w:pPr>
        <w:spacing w:after="0" w:line="240" w:lineRule="auto"/>
        <w:jc w:val="center"/>
        <w:rPr>
          <w:rFonts w:ascii="Times New Roman" w:eastAsia="Times New Roman" w:hAnsi="Times New Roman" w:cs="Times New Roman"/>
          <w:b/>
          <w:sz w:val="24"/>
          <w:szCs w:val="24"/>
        </w:rPr>
      </w:pPr>
    </w:p>
    <w:tbl>
      <w:tblPr>
        <w:tblStyle w:val="TableGrid"/>
        <w:tblW w:w="15877" w:type="dxa"/>
        <w:tblInd w:w="-885" w:type="dxa"/>
        <w:tblLayout w:type="fixed"/>
        <w:tblLook w:val="04A0" w:firstRow="1" w:lastRow="0" w:firstColumn="1" w:lastColumn="0" w:noHBand="0" w:noVBand="1"/>
      </w:tblPr>
      <w:tblGrid>
        <w:gridCol w:w="567"/>
        <w:gridCol w:w="1986"/>
        <w:gridCol w:w="2551"/>
        <w:gridCol w:w="992"/>
        <w:gridCol w:w="993"/>
        <w:gridCol w:w="5103"/>
        <w:gridCol w:w="1275"/>
        <w:gridCol w:w="1134"/>
        <w:gridCol w:w="1276"/>
      </w:tblGrid>
      <w:tr w:rsidR="00803301" w:rsidRPr="0060265C" w:rsidTr="00C4549F">
        <w:tc>
          <w:tcPr>
            <w:tcW w:w="567" w:type="dxa"/>
            <w:vMerge w:val="restart"/>
            <w:shd w:val="clear" w:color="auto" w:fill="B8CCE4" w:themeFill="accent1" w:themeFillTint="66"/>
            <w:vAlign w:val="center"/>
          </w:tcPr>
          <w:p w:rsidR="0060265C" w:rsidRPr="00803301" w:rsidRDefault="0060265C" w:rsidP="008F3ED1">
            <w:pPr>
              <w:ind w:right="-30"/>
              <w:jc w:val="center"/>
              <w:rPr>
                <w:rFonts w:ascii="Times New Roman" w:hAnsi="Times New Roman" w:cs="Times New Roman"/>
                <w:b/>
                <w:bCs/>
              </w:rPr>
            </w:pPr>
            <w:proofErr w:type="spellStart"/>
            <w:r w:rsidRPr="00803301">
              <w:rPr>
                <w:rFonts w:ascii="Times New Roman" w:hAnsi="Times New Roman" w:cs="Times New Roman"/>
                <w:b/>
                <w:bCs/>
              </w:rPr>
              <w:t>Nr</w:t>
            </w:r>
            <w:r w:rsidRPr="00803301">
              <w:rPr>
                <w:rFonts w:ascii="Times New Roman" w:hAnsi="Times New Roman" w:cs="Times New Roman"/>
                <w:b/>
                <w:bCs/>
              </w:rPr>
              <w:t>p.k</w:t>
            </w:r>
            <w:proofErr w:type="spellEnd"/>
          </w:p>
          <w:p w:rsidR="0060265C" w:rsidRPr="00803301" w:rsidRDefault="0060265C" w:rsidP="008F3ED1">
            <w:pPr>
              <w:jc w:val="center"/>
              <w:rPr>
                <w:rFonts w:ascii="Times New Roman" w:hAnsi="Times New Roman" w:cs="Times New Roman"/>
                <w:b/>
                <w:bCs/>
              </w:rPr>
            </w:pPr>
          </w:p>
        </w:tc>
        <w:tc>
          <w:tcPr>
            <w:tcW w:w="1986" w:type="dxa"/>
            <w:vMerge w:val="restart"/>
            <w:shd w:val="clear" w:color="auto" w:fill="B8CCE4" w:themeFill="accent1" w:themeFillTint="66"/>
            <w:vAlign w:val="center"/>
          </w:tcPr>
          <w:p w:rsidR="0060265C" w:rsidRPr="00803301" w:rsidRDefault="0060265C" w:rsidP="008F3ED1">
            <w:pPr>
              <w:jc w:val="center"/>
              <w:rPr>
                <w:rFonts w:ascii="Times New Roman" w:hAnsi="Times New Roman" w:cs="Times New Roman"/>
                <w:b/>
                <w:bCs/>
              </w:rPr>
            </w:pPr>
            <w:r w:rsidRPr="00803301">
              <w:rPr>
                <w:rFonts w:ascii="Times New Roman" w:hAnsi="Times New Roman" w:cs="Times New Roman"/>
                <w:b/>
                <w:bCs/>
              </w:rPr>
              <w:t>Korupcijas riska zona/funkcija, ar kuru saistās korupcijas risks</w:t>
            </w:r>
          </w:p>
        </w:tc>
        <w:tc>
          <w:tcPr>
            <w:tcW w:w="2551" w:type="dxa"/>
            <w:vMerge w:val="restart"/>
            <w:shd w:val="clear" w:color="auto" w:fill="B8CCE4" w:themeFill="accent1" w:themeFillTint="66"/>
            <w:vAlign w:val="center"/>
          </w:tcPr>
          <w:p w:rsidR="0060265C" w:rsidRPr="00803301" w:rsidRDefault="0060265C" w:rsidP="008F3ED1">
            <w:pPr>
              <w:jc w:val="center"/>
              <w:rPr>
                <w:rFonts w:ascii="Times New Roman" w:hAnsi="Times New Roman" w:cs="Times New Roman"/>
                <w:b/>
                <w:bCs/>
              </w:rPr>
            </w:pPr>
            <w:r w:rsidRPr="00803301">
              <w:rPr>
                <w:rFonts w:ascii="Times New Roman" w:hAnsi="Times New Roman" w:cs="Times New Roman"/>
                <w:b/>
                <w:bCs/>
              </w:rPr>
              <w:t>Korupcijas risks</w:t>
            </w:r>
          </w:p>
        </w:tc>
        <w:tc>
          <w:tcPr>
            <w:tcW w:w="1985" w:type="dxa"/>
            <w:gridSpan w:val="2"/>
            <w:shd w:val="clear" w:color="auto" w:fill="B8CCE4" w:themeFill="accent1" w:themeFillTint="66"/>
            <w:vAlign w:val="center"/>
          </w:tcPr>
          <w:p w:rsidR="0060265C" w:rsidRPr="00803301" w:rsidRDefault="0060265C" w:rsidP="008F3ED1">
            <w:pPr>
              <w:jc w:val="center"/>
              <w:rPr>
                <w:rFonts w:ascii="Times New Roman" w:eastAsia="Times New Roman" w:hAnsi="Times New Roman" w:cs="Times New Roman"/>
                <w:b/>
              </w:rPr>
            </w:pPr>
            <w:r w:rsidRPr="00803301">
              <w:rPr>
                <w:rFonts w:ascii="Times New Roman" w:eastAsia="Times New Roman" w:hAnsi="Times New Roman" w:cs="Times New Roman"/>
                <w:b/>
              </w:rPr>
              <w:t>Korupcijas risku novērtējums</w:t>
            </w:r>
          </w:p>
        </w:tc>
        <w:tc>
          <w:tcPr>
            <w:tcW w:w="5103" w:type="dxa"/>
            <w:vMerge w:val="restart"/>
            <w:shd w:val="clear" w:color="auto" w:fill="B8CCE4" w:themeFill="accent1" w:themeFillTint="66"/>
            <w:vAlign w:val="center"/>
          </w:tcPr>
          <w:p w:rsidR="0060265C" w:rsidRPr="00803301" w:rsidRDefault="0060265C" w:rsidP="008F3ED1">
            <w:pPr>
              <w:jc w:val="center"/>
              <w:rPr>
                <w:rFonts w:ascii="Times New Roman" w:eastAsia="Times New Roman" w:hAnsi="Times New Roman" w:cs="Times New Roman"/>
                <w:b/>
              </w:rPr>
            </w:pPr>
            <w:r w:rsidRPr="00803301">
              <w:rPr>
                <w:rFonts w:ascii="Times New Roman" w:hAnsi="Times New Roman" w:cs="Times New Roman"/>
                <w:b/>
                <w:bCs/>
              </w:rPr>
              <w:t xml:space="preserve">Piedāvātie pretkorupcijas </w:t>
            </w:r>
            <w:r w:rsidRPr="00803301">
              <w:rPr>
                <w:rFonts w:ascii="Times New Roman" w:hAnsi="Times New Roman" w:cs="Times New Roman"/>
                <w:bCs/>
              </w:rPr>
              <w:t>pasākumi</w:t>
            </w:r>
          </w:p>
        </w:tc>
        <w:tc>
          <w:tcPr>
            <w:tcW w:w="1275" w:type="dxa"/>
            <w:vMerge w:val="restart"/>
            <w:shd w:val="clear" w:color="auto" w:fill="B8CCE4" w:themeFill="accent1" w:themeFillTint="66"/>
            <w:vAlign w:val="center"/>
          </w:tcPr>
          <w:p w:rsidR="0060265C" w:rsidRPr="00803301" w:rsidRDefault="0060265C" w:rsidP="008F3ED1">
            <w:pPr>
              <w:jc w:val="center"/>
              <w:rPr>
                <w:rFonts w:ascii="Times New Roman" w:eastAsia="Times New Roman" w:hAnsi="Times New Roman" w:cs="Times New Roman"/>
                <w:b/>
              </w:rPr>
            </w:pPr>
            <w:r w:rsidRPr="00803301">
              <w:rPr>
                <w:rFonts w:ascii="Times New Roman" w:hAnsi="Times New Roman" w:cs="Times New Roman"/>
                <w:b/>
                <w:bCs/>
              </w:rPr>
              <w:t>Atbildīgā persona</w:t>
            </w:r>
          </w:p>
        </w:tc>
        <w:tc>
          <w:tcPr>
            <w:tcW w:w="1134" w:type="dxa"/>
            <w:vMerge w:val="restart"/>
            <w:shd w:val="clear" w:color="auto" w:fill="B8CCE4" w:themeFill="accent1" w:themeFillTint="66"/>
            <w:vAlign w:val="center"/>
          </w:tcPr>
          <w:p w:rsidR="0060265C" w:rsidRPr="00803301" w:rsidRDefault="0060265C" w:rsidP="008F3ED1">
            <w:pPr>
              <w:jc w:val="center"/>
              <w:rPr>
                <w:rFonts w:ascii="Times New Roman" w:eastAsia="Times New Roman" w:hAnsi="Times New Roman" w:cs="Times New Roman"/>
                <w:b/>
              </w:rPr>
            </w:pPr>
            <w:r w:rsidRPr="00803301">
              <w:rPr>
                <w:rFonts w:ascii="Times New Roman" w:hAnsi="Times New Roman" w:cs="Times New Roman"/>
                <w:b/>
                <w:bCs/>
              </w:rPr>
              <w:t>Pasākumu ieviešanas termiņš</w:t>
            </w:r>
          </w:p>
        </w:tc>
        <w:tc>
          <w:tcPr>
            <w:tcW w:w="1276" w:type="dxa"/>
            <w:vMerge w:val="restart"/>
            <w:shd w:val="clear" w:color="auto" w:fill="B8CCE4" w:themeFill="accent1" w:themeFillTint="66"/>
            <w:vAlign w:val="center"/>
          </w:tcPr>
          <w:p w:rsidR="0060265C" w:rsidRPr="00803301" w:rsidRDefault="0060265C" w:rsidP="008F3ED1">
            <w:pPr>
              <w:jc w:val="center"/>
              <w:rPr>
                <w:rFonts w:ascii="Times New Roman" w:hAnsi="Times New Roman" w:cs="Times New Roman"/>
                <w:b/>
                <w:bCs/>
              </w:rPr>
            </w:pPr>
          </w:p>
          <w:p w:rsidR="0060265C" w:rsidRPr="00803301" w:rsidRDefault="0060265C" w:rsidP="008F3ED1">
            <w:pPr>
              <w:jc w:val="center"/>
              <w:rPr>
                <w:rFonts w:ascii="Times New Roman" w:hAnsi="Times New Roman" w:cs="Times New Roman"/>
                <w:b/>
                <w:bCs/>
              </w:rPr>
            </w:pPr>
          </w:p>
          <w:p w:rsidR="0060265C" w:rsidRPr="00803301" w:rsidRDefault="0060265C" w:rsidP="008F3ED1">
            <w:pPr>
              <w:jc w:val="center"/>
              <w:rPr>
                <w:rFonts w:ascii="Times New Roman" w:hAnsi="Times New Roman" w:cs="Times New Roman"/>
                <w:b/>
                <w:bCs/>
              </w:rPr>
            </w:pPr>
            <w:r w:rsidRPr="00803301">
              <w:rPr>
                <w:rFonts w:ascii="Times New Roman" w:hAnsi="Times New Roman" w:cs="Times New Roman"/>
                <w:b/>
                <w:bCs/>
              </w:rPr>
              <w:t>Izpilde</w:t>
            </w:r>
          </w:p>
          <w:p w:rsidR="0060265C" w:rsidRPr="00803301" w:rsidRDefault="0060265C" w:rsidP="008F3ED1">
            <w:pPr>
              <w:jc w:val="center"/>
              <w:rPr>
                <w:rFonts w:ascii="Times New Roman" w:eastAsia="Times New Roman" w:hAnsi="Times New Roman" w:cs="Times New Roman"/>
                <w:b/>
              </w:rPr>
            </w:pPr>
          </w:p>
        </w:tc>
      </w:tr>
      <w:tr w:rsidR="00803301" w:rsidRPr="0060265C" w:rsidTr="00C4549F">
        <w:tc>
          <w:tcPr>
            <w:tcW w:w="567" w:type="dxa"/>
            <w:vMerge/>
            <w:shd w:val="clear" w:color="auto" w:fill="C6D9F1"/>
            <w:vAlign w:val="center"/>
          </w:tcPr>
          <w:p w:rsidR="0060265C" w:rsidRPr="0060265C" w:rsidRDefault="0060265C" w:rsidP="008F3ED1">
            <w:pPr>
              <w:jc w:val="center"/>
              <w:rPr>
                <w:rFonts w:ascii="Times New Roman" w:hAnsi="Times New Roman" w:cs="Times New Roman"/>
                <w:b/>
                <w:bCs/>
                <w:sz w:val="24"/>
                <w:szCs w:val="24"/>
              </w:rPr>
            </w:pPr>
          </w:p>
        </w:tc>
        <w:tc>
          <w:tcPr>
            <w:tcW w:w="1986" w:type="dxa"/>
            <w:vMerge/>
            <w:shd w:val="clear" w:color="auto" w:fill="C6D9F1"/>
            <w:vAlign w:val="center"/>
          </w:tcPr>
          <w:p w:rsidR="0060265C" w:rsidRPr="0060265C" w:rsidRDefault="0060265C" w:rsidP="008F3ED1">
            <w:pPr>
              <w:jc w:val="center"/>
              <w:rPr>
                <w:rFonts w:ascii="Times New Roman" w:hAnsi="Times New Roman" w:cs="Times New Roman"/>
                <w:b/>
                <w:bCs/>
                <w:sz w:val="24"/>
                <w:szCs w:val="24"/>
              </w:rPr>
            </w:pPr>
          </w:p>
        </w:tc>
        <w:tc>
          <w:tcPr>
            <w:tcW w:w="2551" w:type="dxa"/>
            <w:vMerge/>
            <w:shd w:val="clear" w:color="auto" w:fill="C6D9F1"/>
            <w:vAlign w:val="center"/>
          </w:tcPr>
          <w:p w:rsidR="0060265C" w:rsidRPr="0060265C" w:rsidRDefault="0060265C" w:rsidP="008F3ED1">
            <w:pPr>
              <w:jc w:val="center"/>
              <w:rPr>
                <w:rFonts w:ascii="Times New Roman" w:hAnsi="Times New Roman" w:cs="Times New Roman"/>
                <w:b/>
                <w:bCs/>
                <w:sz w:val="24"/>
                <w:szCs w:val="24"/>
              </w:rPr>
            </w:pPr>
          </w:p>
        </w:tc>
        <w:tc>
          <w:tcPr>
            <w:tcW w:w="992" w:type="dxa"/>
            <w:shd w:val="clear" w:color="auto" w:fill="B8CCE4" w:themeFill="accent1" w:themeFillTint="66"/>
            <w:vAlign w:val="center"/>
          </w:tcPr>
          <w:p w:rsidR="0060265C" w:rsidRPr="00C4549F" w:rsidRDefault="0060265C" w:rsidP="008F3ED1">
            <w:pPr>
              <w:rPr>
                <w:rFonts w:ascii="Times New Roman" w:hAnsi="Times New Roman" w:cs="Times New Roman"/>
                <w:b/>
              </w:rPr>
            </w:pPr>
            <w:r w:rsidRPr="00C4549F">
              <w:rPr>
                <w:rFonts w:ascii="Times New Roman" w:hAnsi="Times New Roman" w:cs="Times New Roman"/>
                <w:b/>
              </w:rPr>
              <w:t>Iespējamība</w:t>
            </w:r>
          </w:p>
        </w:tc>
        <w:tc>
          <w:tcPr>
            <w:tcW w:w="993" w:type="dxa"/>
            <w:shd w:val="clear" w:color="auto" w:fill="B8CCE4" w:themeFill="accent1" w:themeFillTint="66"/>
            <w:vAlign w:val="center"/>
          </w:tcPr>
          <w:p w:rsidR="0060265C" w:rsidRPr="00C4549F" w:rsidRDefault="0060265C" w:rsidP="008F3ED1">
            <w:pPr>
              <w:rPr>
                <w:rFonts w:ascii="Times New Roman" w:hAnsi="Times New Roman" w:cs="Times New Roman"/>
                <w:b/>
              </w:rPr>
            </w:pPr>
            <w:r w:rsidRPr="00C4549F">
              <w:rPr>
                <w:rFonts w:ascii="Times New Roman" w:hAnsi="Times New Roman" w:cs="Times New Roman"/>
                <w:b/>
              </w:rPr>
              <w:t>Seku nozīmība</w:t>
            </w:r>
          </w:p>
        </w:tc>
        <w:tc>
          <w:tcPr>
            <w:tcW w:w="5103" w:type="dxa"/>
            <w:vMerge/>
            <w:shd w:val="clear" w:color="auto" w:fill="C6D9F1"/>
            <w:vAlign w:val="center"/>
          </w:tcPr>
          <w:p w:rsidR="0060265C" w:rsidRPr="0060265C" w:rsidRDefault="0060265C" w:rsidP="008F3ED1">
            <w:pPr>
              <w:jc w:val="center"/>
              <w:rPr>
                <w:rFonts w:ascii="Times New Roman" w:hAnsi="Times New Roman" w:cs="Times New Roman"/>
                <w:b/>
                <w:bCs/>
                <w:sz w:val="24"/>
                <w:szCs w:val="24"/>
                <w:vertAlign w:val="superscript"/>
              </w:rPr>
            </w:pPr>
          </w:p>
        </w:tc>
        <w:tc>
          <w:tcPr>
            <w:tcW w:w="1275" w:type="dxa"/>
            <w:vMerge/>
            <w:shd w:val="clear" w:color="auto" w:fill="C6D9F1"/>
            <w:vAlign w:val="center"/>
          </w:tcPr>
          <w:p w:rsidR="0060265C" w:rsidRPr="0060265C" w:rsidRDefault="0060265C" w:rsidP="008F3ED1">
            <w:pPr>
              <w:jc w:val="center"/>
              <w:rPr>
                <w:rFonts w:ascii="Times New Roman" w:hAnsi="Times New Roman" w:cs="Times New Roman"/>
                <w:b/>
                <w:bCs/>
                <w:sz w:val="24"/>
                <w:szCs w:val="24"/>
              </w:rPr>
            </w:pPr>
          </w:p>
        </w:tc>
        <w:tc>
          <w:tcPr>
            <w:tcW w:w="1134" w:type="dxa"/>
            <w:vMerge/>
            <w:shd w:val="clear" w:color="auto" w:fill="C6D9F1"/>
            <w:vAlign w:val="center"/>
          </w:tcPr>
          <w:p w:rsidR="0060265C" w:rsidRPr="0060265C" w:rsidRDefault="0060265C" w:rsidP="008F3ED1">
            <w:pPr>
              <w:jc w:val="center"/>
              <w:rPr>
                <w:rFonts w:ascii="Times New Roman" w:hAnsi="Times New Roman" w:cs="Times New Roman"/>
                <w:b/>
                <w:bCs/>
                <w:sz w:val="24"/>
                <w:szCs w:val="24"/>
              </w:rPr>
            </w:pPr>
          </w:p>
        </w:tc>
        <w:tc>
          <w:tcPr>
            <w:tcW w:w="1276" w:type="dxa"/>
            <w:vMerge/>
            <w:shd w:val="clear" w:color="auto" w:fill="C6D9F1"/>
          </w:tcPr>
          <w:p w:rsidR="0060265C" w:rsidRPr="0060265C" w:rsidRDefault="0060265C" w:rsidP="008F3ED1">
            <w:pPr>
              <w:jc w:val="center"/>
              <w:rPr>
                <w:rFonts w:ascii="Times New Roman" w:hAnsi="Times New Roman" w:cs="Times New Roman"/>
                <w:b/>
                <w:bCs/>
                <w:sz w:val="24"/>
                <w:szCs w:val="24"/>
              </w:rPr>
            </w:pPr>
          </w:p>
        </w:tc>
      </w:tr>
      <w:tr w:rsidR="00803301" w:rsidRPr="0060265C" w:rsidTr="00C4549F">
        <w:tc>
          <w:tcPr>
            <w:tcW w:w="567" w:type="dxa"/>
            <w:vAlign w:val="center"/>
          </w:tcPr>
          <w:p w:rsidR="0060265C" w:rsidRPr="0060265C" w:rsidRDefault="0060265C" w:rsidP="008F3ED1">
            <w:pPr>
              <w:jc w:val="center"/>
              <w:rPr>
                <w:rFonts w:ascii="Times New Roman" w:eastAsia="Times New Roman" w:hAnsi="Times New Roman" w:cs="Times New Roman"/>
                <w:b/>
                <w:sz w:val="24"/>
                <w:szCs w:val="24"/>
                <w:lang w:val="en-US"/>
              </w:rPr>
            </w:pPr>
            <w:r w:rsidRPr="0060265C">
              <w:rPr>
                <w:rFonts w:ascii="Times New Roman" w:eastAsia="Times New Roman" w:hAnsi="Times New Roman" w:cs="Times New Roman"/>
                <w:b/>
                <w:sz w:val="24"/>
                <w:szCs w:val="24"/>
                <w:lang w:val="en-US"/>
              </w:rPr>
              <w:t>1</w:t>
            </w:r>
          </w:p>
        </w:tc>
        <w:tc>
          <w:tcPr>
            <w:tcW w:w="1986" w:type="dxa"/>
          </w:tcPr>
          <w:p w:rsidR="0060265C" w:rsidRPr="0060265C" w:rsidRDefault="0060265C" w:rsidP="008F3ED1">
            <w:pPr>
              <w:jc w:val="center"/>
              <w:rPr>
                <w:rFonts w:ascii="Times New Roman" w:eastAsia="Times New Roman" w:hAnsi="Times New Roman" w:cs="Times New Roman"/>
                <w:b/>
                <w:sz w:val="24"/>
                <w:szCs w:val="24"/>
              </w:rPr>
            </w:pPr>
            <w:r w:rsidRPr="0060265C">
              <w:rPr>
                <w:rFonts w:ascii="Times New Roman" w:eastAsia="Times New Roman" w:hAnsi="Times New Roman" w:cs="Times New Roman"/>
                <w:b/>
                <w:sz w:val="24"/>
                <w:szCs w:val="24"/>
              </w:rPr>
              <w:t>2</w:t>
            </w:r>
          </w:p>
        </w:tc>
        <w:tc>
          <w:tcPr>
            <w:tcW w:w="2551" w:type="dxa"/>
          </w:tcPr>
          <w:p w:rsidR="0060265C" w:rsidRPr="0060265C" w:rsidRDefault="0060265C" w:rsidP="008F3ED1">
            <w:pPr>
              <w:jc w:val="center"/>
              <w:rPr>
                <w:rFonts w:ascii="Times New Roman" w:eastAsia="Times New Roman" w:hAnsi="Times New Roman" w:cs="Times New Roman"/>
                <w:b/>
                <w:sz w:val="24"/>
                <w:szCs w:val="24"/>
              </w:rPr>
            </w:pPr>
            <w:r w:rsidRPr="0060265C">
              <w:rPr>
                <w:rFonts w:ascii="Times New Roman" w:eastAsia="Times New Roman" w:hAnsi="Times New Roman" w:cs="Times New Roman"/>
                <w:b/>
                <w:sz w:val="24"/>
                <w:szCs w:val="24"/>
              </w:rPr>
              <w:t>3</w:t>
            </w:r>
          </w:p>
        </w:tc>
        <w:tc>
          <w:tcPr>
            <w:tcW w:w="992" w:type="dxa"/>
          </w:tcPr>
          <w:p w:rsidR="0060265C" w:rsidRPr="0060265C" w:rsidRDefault="0060265C" w:rsidP="008F3ED1">
            <w:pPr>
              <w:jc w:val="center"/>
              <w:rPr>
                <w:rFonts w:ascii="Times New Roman" w:eastAsia="Times New Roman" w:hAnsi="Times New Roman" w:cs="Times New Roman"/>
                <w:b/>
                <w:sz w:val="24"/>
                <w:szCs w:val="24"/>
              </w:rPr>
            </w:pPr>
            <w:r w:rsidRPr="0060265C">
              <w:rPr>
                <w:rFonts w:ascii="Times New Roman" w:eastAsia="Times New Roman" w:hAnsi="Times New Roman" w:cs="Times New Roman"/>
                <w:b/>
                <w:sz w:val="24"/>
                <w:szCs w:val="24"/>
              </w:rPr>
              <w:t>4</w:t>
            </w:r>
          </w:p>
        </w:tc>
        <w:tc>
          <w:tcPr>
            <w:tcW w:w="993" w:type="dxa"/>
          </w:tcPr>
          <w:p w:rsidR="0060265C" w:rsidRPr="0060265C" w:rsidRDefault="0060265C" w:rsidP="008F3ED1">
            <w:pPr>
              <w:jc w:val="center"/>
              <w:rPr>
                <w:rFonts w:ascii="Times New Roman" w:eastAsia="Times New Roman" w:hAnsi="Times New Roman" w:cs="Times New Roman"/>
                <w:b/>
                <w:sz w:val="24"/>
                <w:szCs w:val="24"/>
              </w:rPr>
            </w:pPr>
            <w:r w:rsidRPr="0060265C">
              <w:rPr>
                <w:rFonts w:ascii="Times New Roman" w:eastAsia="Times New Roman" w:hAnsi="Times New Roman" w:cs="Times New Roman"/>
                <w:b/>
                <w:sz w:val="24"/>
                <w:szCs w:val="24"/>
              </w:rPr>
              <w:t>5</w:t>
            </w:r>
          </w:p>
        </w:tc>
        <w:tc>
          <w:tcPr>
            <w:tcW w:w="5103" w:type="dxa"/>
          </w:tcPr>
          <w:p w:rsidR="0060265C" w:rsidRPr="0060265C" w:rsidRDefault="0060265C" w:rsidP="008F3ED1">
            <w:pPr>
              <w:jc w:val="center"/>
              <w:rPr>
                <w:rFonts w:ascii="Times New Roman" w:eastAsia="Times New Roman" w:hAnsi="Times New Roman" w:cs="Times New Roman"/>
                <w:b/>
                <w:sz w:val="24"/>
                <w:szCs w:val="24"/>
              </w:rPr>
            </w:pPr>
            <w:r w:rsidRPr="0060265C">
              <w:rPr>
                <w:rFonts w:ascii="Times New Roman" w:eastAsia="Times New Roman" w:hAnsi="Times New Roman" w:cs="Times New Roman"/>
                <w:b/>
                <w:sz w:val="24"/>
                <w:szCs w:val="24"/>
              </w:rPr>
              <w:t>6</w:t>
            </w:r>
          </w:p>
        </w:tc>
        <w:tc>
          <w:tcPr>
            <w:tcW w:w="1275" w:type="dxa"/>
          </w:tcPr>
          <w:p w:rsidR="0060265C" w:rsidRPr="0060265C" w:rsidRDefault="0060265C" w:rsidP="008F3ED1">
            <w:pPr>
              <w:jc w:val="center"/>
              <w:rPr>
                <w:rFonts w:ascii="Times New Roman" w:eastAsia="Times New Roman" w:hAnsi="Times New Roman" w:cs="Times New Roman"/>
                <w:b/>
                <w:sz w:val="24"/>
                <w:szCs w:val="24"/>
              </w:rPr>
            </w:pPr>
            <w:r w:rsidRPr="0060265C">
              <w:rPr>
                <w:rFonts w:ascii="Times New Roman" w:eastAsia="Times New Roman" w:hAnsi="Times New Roman" w:cs="Times New Roman"/>
                <w:b/>
                <w:sz w:val="24"/>
                <w:szCs w:val="24"/>
              </w:rPr>
              <w:t>7</w:t>
            </w:r>
          </w:p>
        </w:tc>
        <w:tc>
          <w:tcPr>
            <w:tcW w:w="1134" w:type="dxa"/>
          </w:tcPr>
          <w:p w:rsidR="0060265C" w:rsidRPr="0060265C" w:rsidRDefault="0060265C" w:rsidP="008F3ED1">
            <w:pPr>
              <w:jc w:val="center"/>
              <w:rPr>
                <w:rFonts w:ascii="Times New Roman" w:eastAsia="Times New Roman" w:hAnsi="Times New Roman" w:cs="Times New Roman"/>
                <w:b/>
                <w:sz w:val="24"/>
                <w:szCs w:val="24"/>
              </w:rPr>
            </w:pPr>
            <w:r w:rsidRPr="0060265C">
              <w:rPr>
                <w:rFonts w:ascii="Times New Roman" w:eastAsia="Times New Roman" w:hAnsi="Times New Roman" w:cs="Times New Roman"/>
                <w:b/>
                <w:sz w:val="24"/>
                <w:szCs w:val="24"/>
              </w:rPr>
              <w:t>8</w:t>
            </w:r>
          </w:p>
        </w:tc>
        <w:tc>
          <w:tcPr>
            <w:tcW w:w="1276" w:type="dxa"/>
          </w:tcPr>
          <w:p w:rsidR="0060265C" w:rsidRPr="0060265C" w:rsidRDefault="0060265C" w:rsidP="008F3ED1">
            <w:pPr>
              <w:jc w:val="center"/>
              <w:rPr>
                <w:rFonts w:ascii="Times New Roman" w:eastAsia="Times New Roman" w:hAnsi="Times New Roman" w:cs="Times New Roman"/>
                <w:b/>
                <w:sz w:val="24"/>
                <w:szCs w:val="24"/>
              </w:rPr>
            </w:pPr>
            <w:r w:rsidRPr="0060265C">
              <w:rPr>
                <w:rFonts w:ascii="Times New Roman" w:eastAsia="Times New Roman" w:hAnsi="Times New Roman" w:cs="Times New Roman"/>
                <w:b/>
                <w:sz w:val="24"/>
                <w:szCs w:val="24"/>
              </w:rPr>
              <w:t>9</w:t>
            </w:r>
          </w:p>
        </w:tc>
      </w:tr>
      <w:tr w:rsidR="00803301" w:rsidRPr="0060265C" w:rsidTr="00C4549F">
        <w:trPr>
          <w:trHeight w:val="2666"/>
        </w:trPr>
        <w:tc>
          <w:tcPr>
            <w:tcW w:w="567" w:type="dxa"/>
            <w:vAlign w:val="center"/>
          </w:tcPr>
          <w:p w:rsidR="0060265C" w:rsidRPr="0060265C" w:rsidRDefault="0060265C" w:rsidP="008F3ED1">
            <w:pPr>
              <w:jc w:val="center"/>
              <w:rPr>
                <w:rFonts w:ascii="Times New Roman" w:eastAsia="Times New Roman" w:hAnsi="Times New Roman" w:cs="Times New Roman"/>
                <w:b/>
                <w:sz w:val="24"/>
                <w:szCs w:val="24"/>
                <w:lang w:val="en-US"/>
              </w:rPr>
            </w:pPr>
            <w:r w:rsidRPr="0060265C">
              <w:rPr>
                <w:rFonts w:ascii="Times New Roman" w:eastAsia="Times New Roman" w:hAnsi="Times New Roman" w:cs="Times New Roman"/>
                <w:b/>
                <w:sz w:val="24"/>
                <w:szCs w:val="24"/>
                <w:lang w:val="en-US"/>
              </w:rPr>
              <w:t>1.</w:t>
            </w:r>
          </w:p>
        </w:tc>
        <w:tc>
          <w:tcPr>
            <w:tcW w:w="1986" w:type="dxa"/>
          </w:tcPr>
          <w:p w:rsidR="0060265C" w:rsidRPr="0060265C" w:rsidRDefault="0060265C" w:rsidP="008F3ED1">
            <w:pPr>
              <w:jc w:val="both"/>
              <w:rPr>
                <w:rFonts w:ascii="Times New Roman" w:eastAsia="Times New Roman" w:hAnsi="Times New Roman" w:cs="Times New Roman"/>
                <w:b/>
                <w:sz w:val="24"/>
                <w:szCs w:val="24"/>
              </w:rPr>
            </w:pPr>
            <w:r w:rsidRPr="0060265C">
              <w:rPr>
                <w:rFonts w:ascii="Times New Roman" w:eastAsia="Times New Roman" w:hAnsi="Times New Roman" w:cs="Times New Roman"/>
                <w:sz w:val="24"/>
                <w:szCs w:val="24"/>
              </w:rPr>
              <w:t>Personāla atlase un cilvēku resursu vadība</w:t>
            </w:r>
          </w:p>
        </w:tc>
        <w:tc>
          <w:tcPr>
            <w:tcW w:w="2551" w:type="dxa"/>
          </w:tcPr>
          <w:p w:rsidR="0060265C" w:rsidRPr="0060265C" w:rsidRDefault="0060265C" w:rsidP="008F3ED1">
            <w:pPr>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Var tikt pieņemti darbā darbinieki neatbilstoši ieņemamajam amatam (ar neatbilstošu kvalifikāciju).</w:t>
            </w:r>
          </w:p>
          <w:p w:rsidR="0060265C" w:rsidRPr="0060265C" w:rsidRDefault="0060265C" w:rsidP="008F3ED1">
            <w:pPr>
              <w:rPr>
                <w:rFonts w:ascii="Times New Roman" w:eastAsia="Times New Roman" w:hAnsi="Times New Roman" w:cs="Times New Roman"/>
                <w:b/>
                <w:sz w:val="24"/>
                <w:szCs w:val="24"/>
              </w:rPr>
            </w:pPr>
            <w:r w:rsidRPr="0060265C">
              <w:rPr>
                <w:rFonts w:ascii="Times New Roman" w:eastAsia="Times New Roman" w:hAnsi="Times New Roman" w:cs="Times New Roman"/>
                <w:sz w:val="24"/>
                <w:szCs w:val="24"/>
              </w:rPr>
              <w:t>Radinieku pieņemšana darbā amatpersonas tiešā pakļautībā.</w:t>
            </w:r>
          </w:p>
        </w:tc>
        <w:tc>
          <w:tcPr>
            <w:tcW w:w="992" w:type="dxa"/>
          </w:tcPr>
          <w:p w:rsidR="0060265C" w:rsidRPr="0060265C" w:rsidRDefault="0060265C" w:rsidP="008F3ED1">
            <w:pPr>
              <w:jc w:val="center"/>
              <w:rPr>
                <w:rFonts w:ascii="Times New Roman" w:eastAsia="Times New Roman" w:hAnsi="Times New Roman" w:cs="Times New Roman"/>
                <w:sz w:val="24"/>
                <w:szCs w:val="24"/>
              </w:rPr>
            </w:pPr>
          </w:p>
          <w:p w:rsidR="0060265C" w:rsidRPr="0060265C" w:rsidRDefault="0060265C" w:rsidP="008F3ED1">
            <w:pPr>
              <w:jc w:val="center"/>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Vidēja</w:t>
            </w:r>
          </w:p>
        </w:tc>
        <w:tc>
          <w:tcPr>
            <w:tcW w:w="993" w:type="dxa"/>
          </w:tcPr>
          <w:p w:rsidR="0060265C" w:rsidRPr="0060265C" w:rsidRDefault="0060265C" w:rsidP="008F3ED1">
            <w:pPr>
              <w:jc w:val="center"/>
              <w:rPr>
                <w:rFonts w:ascii="Times New Roman" w:eastAsia="Times New Roman" w:hAnsi="Times New Roman" w:cs="Times New Roman"/>
                <w:sz w:val="24"/>
                <w:szCs w:val="24"/>
              </w:rPr>
            </w:pPr>
          </w:p>
          <w:p w:rsidR="0060265C" w:rsidRPr="0060265C" w:rsidRDefault="0060265C" w:rsidP="008F3ED1">
            <w:pPr>
              <w:jc w:val="center"/>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Vidēja</w:t>
            </w:r>
          </w:p>
        </w:tc>
        <w:tc>
          <w:tcPr>
            <w:tcW w:w="5103" w:type="dxa"/>
          </w:tcPr>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1. Publiskot novada mājas lapā un   internetā informāciju (sludinājumus) par visiem vakantajiem amatiem un amata pretendentiem izvirzītajām prasībām.</w:t>
            </w:r>
          </w:p>
          <w:p w:rsidR="0060265C" w:rsidRPr="0060265C" w:rsidRDefault="0060265C" w:rsidP="008F3ED1">
            <w:pPr>
              <w:jc w:val="both"/>
              <w:rPr>
                <w:rFonts w:ascii="Times New Roman" w:eastAsia="Times New Roman" w:hAnsi="Times New Roman" w:cs="Times New Roman"/>
                <w:b/>
                <w:sz w:val="24"/>
                <w:szCs w:val="24"/>
              </w:rPr>
            </w:pPr>
            <w:r w:rsidRPr="0060265C">
              <w:rPr>
                <w:rFonts w:ascii="Times New Roman" w:eastAsia="Times New Roman" w:hAnsi="Times New Roman" w:cs="Times New Roman"/>
                <w:sz w:val="24"/>
                <w:szCs w:val="24"/>
              </w:rPr>
              <w:t>2. Atkārtoti iepazīstināt iestādes darbiniekus ar iestādes Ētikas kodeksa noteikumiem.</w:t>
            </w:r>
          </w:p>
        </w:tc>
        <w:tc>
          <w:tcPr>
            <w:tcW w:w="1275" w:type="dxa"/>
          </w:tcPr>
          <w:p w:rsidR="0060265C" w:rsidRPr="0060265C" w:rsidRDefault="0060265C" w:rsidP="008F3ED1">
            <w:pPr>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1. Iestādes vadītājs</w:t>
            </w:r>
          </w:p>
          <w:p w:rsidR="0060265C" w:rsidRPr="0060265C" w:rsidRDefault="0060265C" w:rsidP="008F3ED1">
            <w:pPr>
              <w:jc w:val="center"/>
              <w:rPr>
                <w:rFonts w:ascii="Times New Roman" w:eastAsia="Times New Roman" w:hAnsi="Times New Roman" w:cs="Times New Roman"/>
                <w:b/>
                <w:sz w:val="24"/>
                <w:szCs w:val="24"/>
              </w:rPr>
            </w:pPr>
          </w:p>
          <w:p w:rsidR="0060265C" w:rsidRPr="0060265C" w:rsidRDefault="0060265C" w:rsidP="008F3ED1">
            <w:pPr>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2. Iestādes vadītājs</w:t>
            </w:r>
          </w:p>
        </w:tc>
        <w:tc>
          <w:tcPr>
            <w:tcW w:w="1134" w:type="dxa"/>
          </w:tcPr>
          <w:p w:rsidR="0060265C" w:rsidRPr="0060265C" w:rsidRDefault="0060265C" w:rsidP="008F3ED1">
            <w:pPr>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1. Pastāvīgi</w:t>
            </w:r>
          </w:p>
          <w:p w:rsidR="00C4549F" w:rsidRDefault="00C4549F" w:rsidP="008F3ED1">
            <w:pPr>
              <w:rPr>
                <w:rFonts w:ascii="Times New Roman" w:eastAsia="Times New Roman" w:hAnsi="Times New Roman" w:cs="Times New Roman"/>
                <w:b/>
                <w:sz w:val="24"/>
                <w:szCs w:val="24"/>
              </w:rPr>
            </w:pPr>
          </w:p>
          <w:p w:rsidR="0060265C" w:rsidRPr="0060265C" w:rsidRDefault="0060265C" w:rsidP="008F3ED1">
            <w:pPr>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2. Reizi gadā</w:t>
            </w:r>
          </w:p>
          <w:p w:rsidR="0060265C" w:rsidRPr="0060265C" w:rsidRDefault="0060265C" w:rsidP="008F3ED1">
            <w:pPr>
              <w:rPr>
                <w:rFonts w:ascii="Times New Roman" w:eastAsia="Times New Roman" w:hAnsi="Times New Roman" w:cs="Times New Roman"/>
                <w:sz w:val="24"/>
                <w:szCs w:val="24"/>
              </w:rPr>
            </w:pPr>
          </w:p>
          <w:p w:rsidR="0060265C" w:rsidRPr="0060265C" w:rsidRDefault="0060265C" w:rsidP="008F3ED1">
            <w:pPr>
              <w:rPr>
                <w:rFonts w:ascii="Times New Roman" w:eastAsia="Times New Roman" w:hAnsi="Times New Roman" w:cs="Times New Roman"/>
                <w:sz w:val="24"/>
                <w:szCs w:val="24"/>
              </w:rPr>
            </w:pPr>
          </w:p>
        </w:tc>
        <w:tc>
          <w:tcPr>
            <w:tcW w:w="1276" w:type="dxa"/>
          </w:tcPr>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1.Izpildīts</w:t>
            </w:r>
          </w:p>
          <w:p w:rsidR="0060265C" w:rsidRPr="0060265C" w:rsidRDefault="0060265C" w:rsidP="008F3ED1">
            <w:pPr>
              <w:jc w:val="center"/>
              <w:rPr>
                <w:rFonts w:ascii="Times New Roman" w:eastAsia="Times New Roman" w:hAnsi="Times New Roman" w:cs="Times New Roman"/>
                <w:b/>
                <w:sz w:val="24"/>
                <w:szCs w:val="24"/>
              </w:rPr>
            </w:pPr>
          </w:p>
          <w:p w:rsidR="003F3113" w:rsidRDefault="003F3113" w:rsidP="008F3ED1">
            <w:pPr>
              <w:rPr>
                <w:rFonts w:ascii="Times New Roman" w:eastAsia="Times New Roman" w:hAnsi="Times New Roman" w:cs="Times New Roman"/>
                <w:sz w:val="24"/>
                <w:szCs w:val="24"/>
              </w:rPr>
            </w:pPr>
          </w:p>
          <w:p w:rsidR="0060265C" w:rsidRPr="0060265C" w:rsidRDefault="0060265C" w:rsidP="008F3ED1">
            <w:pPr>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2. Izpildīts</w:t>
            </w:r>
          </w:p>
        </w:tc>
      </w:tr>
      <w:tr w:rsidR="00803301" w:rsidRPr="0060265C" w:rsidTr="00C4549F">
        <w:trPr>
          <w:trHeight w:val="5664"/>
        </w:trPr>
        <w:tc>
          <w:tcPr>
            <w:tcW w:w="567" w:type="dxa"/>
            <w:vAlign w:val="center"/>
          </w:tcPr>
          <w:p w:rsidR="0060265C" w:rsidRPr="0060265C" w:rsidRDefault="0060265C" w:rsidP="008F3ED1">
            <w:pPr>
              <w:jc w:val="center"/>
              <w:rPr>
                <w:rFonts w:ascii="Times New Roman" w:eastAsia="Times New Roman" w:hAnsi="Times New Roman" w:cs="Times New Roman"/>
                <w:b/>
                <w:sz w:val="24"/>
                <w:szCs w:val="24"/>
                <w:lang w:val="en-US"/>
              </w:rPr>
            </w:pPr>
            <w:r w:rsidRPr="0060265C">
              <w:rPr>
                <w:rFonts w:ascii="Times New Roman" w:eastAsia="Times New Roman" w:hAnsi="Times New Roman" w:cs="Times New Roman"/>
                <w:b/>
                <w:sz w:val="24"/>
                <w:szCs w:val="24"/>
                <w:lang w:val="en-US"/>
              </w:rPr>
              <w:lastRenderedPageBreak/>
              <w:t>2.</w:t>
            </w:r>
          </w:p>
        </w:tc>
        <w:tc>
          <w:tcPr>
            <w:tcW w:w="1986" w:type="dxa"/>
          </w:tcPr>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Valsts amatpersonu funkciju izpilde interešu konflikta situācijā, pārkāpjot normatīvajos aktos noteiktos ierobežojumus</w:t>
            </w:r>
          </w:p>
        </w:tc>
        <w:tc>
          <w:tcPr>
            <w:tcW w:w="2551" w:type="dxa"/>
          </w:tcPr>
          <w:p w:rsidR="0060265C" w:rsidRPr="0060265C" w:rsidRDefault="0060265C" w:rsidP="008F3ED1">
            <w:pPr>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Iespējama nevienlīdzīga attieksme un iespēja pieņemt subjektīvu lēmumu attiecībā pret iekšējiem un ārējiem klientiem.</w:t>
            </w:r>
          </w:p>
          <w:p w:rsidR="0060265C" w:rsidRPr="0060265C" w:rsidRDefault="0060265C" w:rsidP="008F3ED1">
            <w:pPr>
              <w:rPr>
                <w:rFonts w:ascii="Times New Roman" w:eastAsia="Times New Roman" w:hAnsi="Times New Roman" w:cs="Times New Roman"/>
                <w:b/>
                <w:sz w:val="24"/>
                <w:szCs w:val="24"/>
                <w:lang w:val="en-US"/>
              </w:rPr>
            </w:pPr>
            <w:r w:rsidRPr="0060265C">
              <w:rPr>
                <w:rFonts w:ascii="Times New Roman" w:eastAsia="Times New Roman" w:hAnsi="Times New Roman" w:cs="Times New Roman"/>
                <w:sz w:val="24"/>
                <w:szCs w:val="24"/>
              </w:rPr>
              <w:t>Amatu savienoš</w:t>
            </w:r>
            <w:r>
              <w:rPr>
                <w:rFonts w:ascii="Times New Roman" w:eastAsia="Times New Roman" w:hAnsi="Times New Roman" w:cs="Times New Roman"/>
                <w:sz w:val="24"/>
                <w:szCs w:val="24"/>
              </w:rPr>
              <w:t>a</w:t>
            </w:r>
            <w:r w:rsidRPr="0060265C">
              <w:rPr>
                <w:rFonts w:ascii="Times New Roman" w:eastAsia="Times New Roman" w:hAnsi="Times New Roman" w:cs="Times New Roman"/>
                <w:sz w:val="24"/>
                <w:szCs w:val="24"/>
              </w:rPr>
              <w:t>na, kas veicina amatpersonu nonākšanu interešu konflikta situācijā.</w:t>
            </w:r>
          </w:p>
        </w:tc>
        <w:tc>
          <w:tcPr>
            <w:tcW w:w="992"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jc w:val="center"/>
              <w:rPr>
                <w:rFonts w:ascii="Times New Roman" w:hAnsi="Times New Roman" w:cs="Times New Roman"/>
                <w:sz w:val="24"/>
                <w:szCs w:val="24"/>
              </w:rPr>
            </w:pPr>
          </w:p>
          <w:p w:rsidR="0060265C" w:rsidRPr="0060265C" w:rsidRDefault="0060265C" w:rsidP="008F3ED1">
            <w:pPr>
              <w:spacing w:line="276" w:lineRule="auto"/>
              <w:jc w:val="center"/>
              <w:rPr>
                <w:rFonts w:ascii="Times New Roman" w:hAnsi="Times New Roman" w:cs="Times New Roman"/>
                <w:sz w:val="24"/>
                <w:szCs w:val="24"/>
              </w:rPr>
            </w:pPr>
            <w:r w:rsidRPr="0060265C">
              <w:rPr>
                <w:rFonts w:ascii="Times New Roman" w:hAnsi="Times New Roman" w:cs="Times New Roman"/>
                <w:sz w:val="24"/>
                <w:szCs w:val="24"/>
              </w:rPr>
              <w:t>Vidēja</w:t>
            </w:r>
          </w:p>
        </w:tc>
        <w:tc>
          <w:tcPr>
            <w:tcW w:w="993"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jc w:val="center"/>
              <w:rPr>
                <w:rFonts w:ascii="Times New Roman" w:hAnsi="Times New Roman" w:cs="Times New Roman"/>
                <w:sz w:val="24"/>
                <w:szCs w:val="24"/>
              </w:rPr>
            </w:pPr>
          </w:p>
          <w:p w:rsidR="0060265C" w:rsidRPr="0060265C" w:rsidRDefault="0060265C" w:rsidP="008F3ED1">
            <w:pPr>
              <w:spacing w:line="276" w:lineRule="auto"/>
              <w:jc w:val="center"/>
              <w:rPr>
                <w:rFonts w:ascii="Times New Roman" w:hAnsi="Times New Roman" w:cs="Times New Roman"/>
                <w:sz w:val="24"/>
                <w:szCs w:val="24"/>
              </w:rPr>
            </w:pPr>
            <w:r w:rsidRPr="0060265C">
              <w:rPr>
                <w:rFonts w:ascii="Times New Roman" w:hAnsi="Times New Roman" w:cs="Times New Roman"/>
                <w:sz w:val="24"/>
                <w:szCs w:val="24"/>
              </w:rPr>
              <w:t>Augsta</w:t>
            </w:r>
          </w:p>
        </w:tc>
        <w:tc>
          <w:tcPr>
            <w:tcW w:w="5103" w:type="dxa"/>
          </w:tcPr>
          <w:p w:rsidR="0060265C" w:rsidRPr="0060265C" w:rsidRDefault="0060265C" w:rsidP="008F3ED1">
            <w:pPr>
              <w:jc w:val="both"/>
              <w:rPr>
                <w:rFonts w:ascii="Times New Roman" w:eastAsia="Times New Roman" w:hAnsi="Times New Roman" w:cs="Times New Roman"/>
                <w:bCs/>
                <w:color w:val="000000"/>
                <w:sz w:val="24"/>
                <w:szCs w:val="24"/>
              </w:rPr>
            </w:pPr>
            <w:r w:rsidRPr="0060265C">
              <w:rPr>
                <w:rFonts w:ascii="Times New Roman" w:eastAsia="Times New Roman" w:hAnsi="Times New Roman" w:cs="Times New Roman"/>
                <w:sz w:val="24"/>
                <w:szCs w:val="24"/>
              </w:rPr>
              <w:t>1.</w:t>
            </w:r>
            <w:r w:rsidRPr="0060265C">
              <w:rPr>
                <w:rFonts w:ascii="Times New Roman" w:eastAsia="Times New Roman" w:hAnsi="Times New Roman" w:cs="Times New Roman"/>
                <w:bCs/>
                <w:color w:val="000000"/>
                <w:sz w:val="24"/>
                <w:szCs w:val="24"/>
              </w:rPr>
              <w:t xml:space="preserve"> Kontrolēt iestādes darbinieku, arī amatpersonu amatu savienošanu, identificēt un novērst riskus, kas veicina iespēju valsts amatpersonām nonākt interešu konflikta situācijā un nodrošināt novada norādījumu  amatu savienošanas jautājumos ievērošanu.</w:t>
            </w:r>
          </w:p>
          <w:p w:rsidR="0060265C" w:rsidRPr="0060265C" w:rsidRDefault="0060265C" w:rsidP="008F3ED1">
            <w:pPr>
              <w:jc w:val="both"/>
              <w:rPr>
                <w:rFonts w:ascii="Times New Roman" w:eastAsia="Times New Roman" w:hAnsi="Times New Roman" w:cs="Times New Roman"/>
                <w:bCs/>
                <w:color w:val="000000"/>
                <w:sz w:val="24"/>
                <w:szCs w:val="24"/>
              </w:rPr>
            </w:pPr>
            <w:r w:rsidRPr="0060265C">
              <w:rPr>
                <w:rFonts w:ascii="Times New Roman" w:eastAsia="Times New Roman" w:hAnsi="Times New Roman" w:cs="Times New Roman"/>
                <w:bCs/>
                <w:color w:val="000000"/>
                <w:sz w:val="24"/>
                <w:szCs w:val="24"/>
              </w:rPr>
              <w:t xml:space="preserve">2. Iestādes Darba kārtības noteikumos iekļaut prasību, kādā kārtībā amatu savienošana vai blakus darbs pie cita darba devēja jāsaskaņo ar iestādes vadību. </w:t>
            </w:r>
          </w:p>
          <w:p w:rsidR="0060265C" w:rsidRPr="0060265C" w:rsidRDefault="0060265C" w:rsidP="008F3ED1">
            <w:pPr>
              <w:jc w:val="both"/>
              <w:rPr>
                <w:rFonts w:ascii="Times New Roman" w:eastAsia="Times New Roman" w:hAnsi="Times New Roman" w:cs="Times New Roman"/>
                <w:b/>
                <w:sz w:val="24"/>
                <w:szCs w:val="24"/>
              </w:rPr>
            </w:pPr>
            <w:r w:rsidRPr="0060265C">
              <w:rPr>
                <w:rFonts w:ascii="Times New Roman" w:eastAsia="Times New Roman" w:hAnsi="Times New Roman" w:cs="Times New Roman"/>
                <w:sz w:val="24"/>
                <w:szCs w:val="24"/>
              </w:rPr>
              <w:t xml:space="preserve"> 3. Nodrošināt dāvinājumu (ziedojumu) pieņemšanu atbilstoši arējiem normatīvajiem aktiem un Novada domes norādījumiem dāvinājumu (ziedojumu) pieņemšanai.</w:t>
            </w:r>
          </w:p>
        </w:tc>
        <w:tc>
          <w:tcPr>
            <w:tcW w:w="1275"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1. Iestādes vadītājs</w:t>
            </w:r>
          </w:p>
          <w:p w:rsidR="0060265C" w:rsidRPr="0060265C" w:rsidRDefault="0060265C"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p>
          <w:p w:rsidR="00C4549F" w:rsidRDefault="00C4549F"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2. Iestādes vadītājs</w:t>
            </w:r>
          </w:p>
          <w:p w:rsidR="00C4549F" w:rsidRDefault="00C4549F"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3. Iestādes vadītājs</w:t>
            </w:r>
          </w:p>
        </w:tc>
        <w:tc>
          <w:tcPr>
            <w:tcW w:w="1134"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 xml:space="preserve">1. Pastāvīgi </w:t>
            </w:r>
          </w:p>
          <w:p w:rsidR="0060265C" w:rsidRPr="0060265C" w:rsidRDefault="0060265C"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p>
          <w:p w:rsidR="003F3113" w:rsidRDefault="003F3113"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2. 01.09.2018.</w:t>
            </w:r>
          </w:p>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3. Pastāvīgi</w:t>
            </w:r>
          </w:p>
          <w:p w:rsidR="0060265C" w:rsidRPr="0060265C" w:rsidRDefault="0060265C"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rPr>
                <w:rFonts w:ascii="Times New Roman" w:hAnsi="Times New Roman" w:cs="Times New Roman"/>
                <w:bCs/>
                <w:sz w:val="24"/>
                <w:szCs w:val="24"/>
              </w:rPr>
            </w:pPr>
            <w:r w:rsidRPr="0060265C">
              <w:rPr>
                <w:rFonts w:ascii="Times New Roman" w:hAnsi="Times New Roman" w:cs="Times New Roman"/>
                <w:bCs/>
                <w:sz w:val="24"/>
                <w:szCs w:val="24"/>
              </w:rPr>
              <w:t>1.Pārkāpumi netika konstatēti</w:t>
            </w:r>
          </w:p>
          <w:p w:rsidR="0060265C" w:rsidRPr="0060265C" w:rsidRDefault="0060265C" w:rsidP="008F3ED1">
            <w:pPr>
              <w:spacing w:line="276" w:lineRule="auto"/>
              <w:rPr>
                <w:rFonts w:ascii="Times New Roman" w:hAnsi="Times New Roman" w:cs="Times New Roman"/>
                <w:bCs/>
                <w:sz w:val="24"/>
                <w:szCs w:val="24"/>
              </w:rPr>
            </w:pPr>
          </w:p>
          <w:p w:rsidR="0060265C" w:rsidRPr="0060265C" w:rsidRDefault="0060265C" w:rsidP="008F3ED1">
            <w:pPr>
              <w:spacing w:line="276" w:lineRule="auto"/>
              <w:jc w:val="center"/>
              <w:rPr>
                <w:rFonts w:ascii="Times New Roman" w:hAnsi="Times New Roman" w:cs="Times New Roman"/>
                <w:bCs/>
                <w:sz w:val="24"/>
                <w:szCs w:val="24"/>
              </w:rPr>
            </w:pPr>
          </w:p>
          <w:p w:rsidR="0060265C" w:rsidRPr="0060265C" w:rsidRDefault="0060265C" w:rsidP="008F3ED1">
            <w:pPr>
              <w:spacing w:line="276" w:lineRule="auto"/>
              <w:rPr>
                <w:rFonts w:ascii="Times New Roman" w:hAnsi="Times New Roman" w:cs="Times New Roman"/>
                <w:bCs/>
                <w:sz w:val="24"/>
                <w:szCs w:val="24"/>
              </w:rPr>
            </w:pPr>
            <w:r w:rsidRPr="0060265C">
              <w:rPr>
                <w:rFonts w:ascii="Times New Roman" w:hAnsi="Times New Roman" w:cs="Times New Roman"/>
                <w:bCs/>
                <w:sz w:val="24"/>
                <w:szCs w:val="24"/>
              </w:rPr>
              <w:t>2. Izpildīts</w:t>
            </w:r>
          </w:p>
          <w:p w:rsidR="0060265C" w:rsidRPr="0060265C" w:rsidRDefault="0060265C" w:rsidP="008F3ED1">
            <w:pPr>
              <w:spacing w:line="276" w:lineRule="auto"/>
              <w:rPr>
                <w:rFonts w:ascii="Times New Roman" w:hAnsi="Times New Roman" w:cs="Times New Roman"/>
                <w:bCs/>
                <w:sz w:val="24"/>
                <w:szCs w:val="24"/>
              </w:rPr>
            </w:pPr>
          </w:p>
          <w:p w:rsidR="0060265C" w:rsidRPr="0060265C" w:rsidRDefault="0060265C" w:rsidP="008F3ED1">
            <w:pPr>
              <w:spacing w:line="276" w:lineRule="auto"/>
              <w:jc w:val="center"/>
              <w:rPr>
                <w:rFonts w:ascii="Times New Roman" w:hAnsi="Times New Roman" w:cs="Times New Roman"/>
                <w:bCs/>
                <w:sz w:val="24"/>
                <w:szCs w:val="24"/>
              </w:rPr>
            </w:pPr>
          </w:p>
          <w:p w:rsidR="0060265C" w:rsidRPr="0060265C" w:rsidRDefault="0060265C" w:rsidP="008F3ED1">
            <w:pPr>
              <w:spacing w:line="276" w:lineRule="auto"/>
              <w:rPr>
                <w:rFonts w:ascii="Times New Roman" w:hAnsi="Times New Roman" w:cs="Times New Roman"/>
                <w:bCs/>
                <w:sz w:val="24"/>
                <w:szCs w:val="24"/>
              </w:rPr>
            </w:pPr>
            <w:r w:rsidRPr="0060265C">
              <w:rPr>
                <w:rFonts w:ascii="Times New Roman" w:hAnsi="Times New Roman" w:cs="Times New Roman"/>
                <w:bCs/>
                <w:sz w:val="24"/>
                <w:szCs w:val="24"/>
              </w:rPr>
              <w:t>3.Dāvināju-mu nebija</w:t>
            </w:r>
          </w:p>
        </w:tc>
      </w:tr>
      <w:tr w:rsidR="00803301" w:rsidRPr="0060265C" w:rsidTr="00C4549F">
        <w:tc>
          <w:tcPr>
            <w:tcW w:w="567" w:type="dxa"/>
            <w:vAlign w:val="center"/>
          </w:tcPr>
          <w:p w:rsidR="0060265C" w:rsidRPr="0060265C" w:rsidRDefault="0060265C" w:rsidP="008F3ED1">
            <w:pPr>
              <w:jc w:val="center"/>
              <w:rPr>
                <w:rFonts w:ascii="Times New Roman" w:eastAsia="Times New Roman" w:hAnsi="Times New Roman" w:cs="Times New Roman"/>
                <w:b/>
                <w:sz w:val="24"/>
                <w:szCs w:val="24"/>
                <w:lang w:val="en-US"/>
              </w:rPr>
            </w:pPr>
            <w:r w:rsidRPr="0060265C">
              <w:rPr>
                <w:rFonts w:ascii="Times New Roman" w:eastAsia="Times New Roman" w:hAnsi="Times New Roman" w:cs="Times New Roman"/>
                <w:b/>
                <w:sz w:val="24"/>
                <w:szCs w:val="24"/>
                <w:lang w:val="en-US"/>
              </w:rPr>
              <w:t>3.</w:t>
            </w:r>
          </w:p>
        </w:tc>
        <w:tc>
          <w:tcPr>
            <w:tcW w:w="1986" w:type="dxa"/>
          </w:tcPr>
          <w:p w:rsidR="0060265C" w:rsidRPr="0060265C" w:rsidRDefault="0060265C" w:rsidP="008F3ED1">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Nodrošināt izglītības </w:t>
            </w:r>
            <w:r w:rsidRPr="0060265C">
              <w:rPr>
                <w:rFonts w:ascii="Times New Roman" w:eastAsia="Calibri" w:hAnsi="Times New Roman" w:cs="Times New Roman"/>
                <w:sz w:val="24"/>
                <w:szCs w:val="24"/>
              </w:rPr>
              <w:t xml:space="preserve">un pedagoģiskā procesa organizēšanas </w:t>
            </w:r>
            <w:r w:rsidRPr="0060265C">
              <w:rPr>
                <w:rFonts w:ascii="Times New Roman" w:eastAsia="Calibri" w:hAnsi="Times New Roman" w:cs="Times New Roman"/>
                <w:sz w:val="24"/>
                <w:szCs w:val="24"/>
              </w:rPr>
              <w:lastRenderedPageBreak/>
              <w:t>obligātās dokumentācijas atbilstību normatīvajiem aktiem</w:t>
            </w:r>
          </w:p>
        </w:tc>
        <w:tc>
          <w:tcPr>
            <w:tcW w:w="2551" w:type="dxa"/>
          </w:tcPr>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Calibri" w:hAnsi="Times New Roman" w:cs="Times New Roman"/>
                <w:sz w:val="24"/>
                <w:szCs w:val="24"/>
              </w:rPr>
              <w:lastRenderedPageBreak/>
              <w:t>Korupcijas riski, kuri saistīti ar izglītības procesa organizēšanas pārkāpumiem</w:t>
            </w:r>
          </w:p>
        </w:tc>
        <w:tc>
          <w:tcPr>
            <w:tcW w:w="992"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jc w:val="center"/>
              <w:rPr>
                <w:rFonts w:ascii="Times New Roman" w:hAnsi="Times New Roman" w:cs="Times New Roman"/>
                <w:sz w:val="24"/>
                <w:szCs w:val="24"/>
              </w:rPr>
            </w:pPr>
          </w:p>
          <w:p w:rsidR="0060265C" w:rsidRPr="0060265C" w:rsidRDefault="0060265C" w:rsidP="008F3ED1">
            <w:pPr>
              <w:spacing w:line="276" w:lineRule="auto"/>
              <w:jc w:val="center"/>
              <w:rPr>
                <w:rFonts w:ascii="Times New Roman" w:hAnsi="Times New Roman" w:cs="Times New Roman"/>
                <w:sz w:val="24"/>
                <w:szCs w:val="24"/>
              </w:rPr>
            </w:pPr>
            <w:r w:rsidRPr="0060265C">
              <w:rPr>
                <w:rFonts w:ascii="Times New Roman" w:hAnsi="Times New Roman" w:cs="Times New Roman"/>
                <w:sz w:val="24"/>
                <w:szCs w:val="24"/>
              </w:rPr>
              <w:t>Vidēja</w:t>
            </w:r>
          </w:p>
        </w:tc>
        <w:tc>
          <w:tcPr>
            <w:tcW w:w="993"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jc w:val="center"/>
              <w:rPr>
                <w:rFonts w:ascii="Times New Roman" w:hAnsi="Times New Roman" w:cs="Times New Roman"/>
                <w:sz w:val="24"/>
                <w:szCs w:val="24"/>
              </w:rPr>
            </w:pPr>
          </w:p>
          <w:p w:rsidR="0060265C" w:rsidRPr="0060265C" w:rsidRDefault="0060265C" w:rsidP="008F3ED1">
            <w:pPr>
              <w:spacing w:line="276" w:lineRule="auto"/>
              <w:jc w:val="center"/>
              <w:rPr>
                <w:rFonts w:ascii="Times New Roman" w:hAnsi="Times New Roman" w:cs="Times New Roman"/>
                <w:sz w:val="24"/>
                <w:szCs w:val="24"/>
              </w:rPr>
            </w:pPr>
            <w:r w:rsidRPr="0060265C">
              <w:rPr>
                <w:rFonts w:ascii="Times New Roman" w:hAnsi="Times New Roman" w:cs="Times New Roman"/>
                <w:sz w:val="24"/>
                <w:szCs w:val="24"/>
              </w:rPr>
              <w:t>Vidēja</w:t>
            </w:r>
          </w:p>
        </w:tc>
        <w:tc>
          <w:tcPr>
            <w:tcW w:w="5103" w:type="dxa"/>
          </w:tcPr>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 xml:space="preserve">1. Veikt pārbaudi par visu darbinieku lietās nepieciešamo dokumentu (t.sk., izglītības, kvalifikācijas un darba stāžu apliecinošo dokumentu) esamību. Nodrošināt izglītības, kvalifikācijas, tālākizglītības, pedagoģiskā darba </w:t>
            </w:r>
            <w:r w:rsidRPr="0060265C">
              <w:rPr>
                <w:rFonts w:ascii="Times New Roman" w:eastAsia="Times New Roman" w:hAnsi="Times New Roman" w:cs="Times New Roman"/>
                <w:sz w:val="24"/>
                <w:szCs w:val="24"/>
              </w:rPr>
              <w:lastRenderedPageBreak/>
              <w:t>stāža apliecinošo dokumentu kopiju uzkrāšanu darbinieku personu lietās</w:t>
            </w:r>
          </w:p>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2. Veikt pārbaudi par pedagoģisko darbinieku datu atbilstību Valsts izglītības informācijas sistēmā (turpmāk – VIIS) un nepieciešamības gadījumā veikt korekcijas.</w:t>
            </w:r>
          </w:p>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3. Veikt pārbaudi par darbinieku medicīnisko grāmatiņu un obligāto veselības pārbaužu karšu esamību un to derīguma termiņiem.</w:t>
            </w:r>
          </w:p>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 xml:space="preserve">4. Nodrošināt izglītojamo uzņemšanu, atskaitīšanu un pārcelšanu uz citu grupu atbilstoši normatīvo aktu prasībām, par uzņemšanu, atskaitīšanu un pārcelšanu izdot iestādes rīkojumu, kā arī pārbaudīt izglītojamo datu atbilstību rīkojumos, VIIS un grupu žurnālos. </w:t>
            </w:r>
          </w:p>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 xml:space="preserve">5. Veikt pārbaudi par to, vai izglītojamo personas lietās un izglītojamo reģistrācijas un uzskaites grāmatā ir veikti un aktualizēti ieraksti par izglītojamo. </w:t>
            </w:r>
          </w:p>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6.Par iestādes administratīvajiem un saimnieciskajiem darbiniekiem veikt pārbaudi un nodrošināt, ka ne retāk kā reizi gadā ir pieprasītas ziņas no Iekšlietu ministrijas Informācijas centra Sodu reģistra.</w:t>
            </w:r>
          </w:p>
        </w:tc>
        <w:tc>
          <w:tcPr>
            <w:tcW w:w="1275"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jc w:val="both"/>
              <w:rPr>
                <w:rFonts w:ascii="Times New Roman" w:hAnsi="Times New Roman" w:cs="Times New Roman"/>
                <w:sz w:val="24"/>
                <w:szCs w:val="24"/>
              </w:rPr>
            </w:pPr>
            <w:r w:rsidRPr="0060265C">
              <w:rPr>
                <w:rFonts w:ascii="Times New Roman" w:hAnsi="Times New Roman" w:cs="Times New Roman"/>
                <w:sz w:val="24"/>
                <w:szCs w:val="24"/>
              </w:rPr>
              <w:lastRenderedPageBreak/>
              <w:t>1.</w:t>
            </w:r>
            <w:r w:rsidR="00C4549F">
              <w:rPr>
                <w:rFonts w:ascii="Times New Roman" w:hAnsi="Times New Roman" w:cs="Times New Roman"/>
                <w:sz w:val="24"/>
                <w:szCs w:val="24"/>
              </w:rPr>
              <w:t xml:space="preserve"> </w:t>
            </w:r>
            <w:r w:rsidRPr="0060265C">
              <w:rPr>
                <w:rFonts w:ascii="Times New Roman" w:hAnsi="Times New Roman" w:cs="Times New Roman"/>
                <w:sz w:val="24"/>
                <w:szCs w:val="24"/>
              </w:rPr>
              <w:t>Iestādes vadītājs</w:t>
            </w:r>
          </w:p>
          <w:p w:rsidR="00C4549F" w:rsidRDefault="00C4549F" w:rsidP="008F3ED1">
            <w:pPr>
              <w:spacing w:line="276" w:lineRule="auto"/>
              <w:jc w:val="both"/>
              <w:rPr>
                <w:rFonts w:ascii="Times New Roman" w:hAnsi="Times New Roman" w:cs="Times New Roman"/>
                <w:sz w:val="24"/>
                <w:szCs w:val="24"/>
              </w:rPr>
            </w:pPr>
          </w:p>
          <w:p w:rsidR="00C4549F" w:rsidRDefault="00C4549F" w:rsidP="008F3ED1">
            <w:pPr>
              <w:spacing w:line="276" w:lineRule="auto"/>
              <w:jc w:val="both"/>
              <w:rPr>
                <w:rFonts w:ascii="Times New Roman" w:hAnsi="Times New Roman" w:cs="Times New Roman"/>
                <w:sz w:val="24"/>
                <w:szCs w:val="24"/>
              </w:rPr>
            </w:pPr>
          </w:p>
          <w:p w:rsidR="00C4549F" w:rsidRDefault="00C4549F" w:rsidP="008F3ED1">
            <w:pPr>
              <w:spacing w:line="276" w:lineRule="auto"/>
              <w:jc w:val="both"/>
              <w:rPr>
                <w:rFonts w:ascii="Times New Roman" w:hAnsi="Times New Roman" w:cs="Times New Roman"/>
                <w:sz w:val="24"/>
                <w:szCs w:val="24"/>
              </w:rPr>
            </w:pPr>
          </w:p>
          <w:p w:rsidR="00C4549F" w:rsidRDefault="00C4549F" w:rsidP="008F3ED1">
            <w:pPr>
              <w:spacing w:line="276" w:lineRule="auto"/>
              <w:jc w:val="both"/>
              <w:rPr>
                <w:rFonts w:ascii="Times New Roman" w:hAnsi="Times New Roman" w:cs="Times New Roman"/>
                <w:sz w:val="24"/>
                <w:szCs w:val="24"/>
              </w:rPr>
            </w:pPr>
          </w:p>
          <w:p w:rsidR="0060265C" w:rsidRPr="0060265C" w:rsidRDefault="0060265C" w:rsidP="008F3ED1">
            <w:pPr>
              <w:spacing w:line="276" w:lineRule="auto"/>
              <w:jc w:val="both"/>
              <w:rPr>
                <w:rFonts w:ascii="Times New Roman" w:hAnsi="Times New Roman" w:cs="Times New Roman"/>
                <w:sz w:val="24"/>
                <w:szCs w:val="24"/>
              </w:rPr>
            </w:pPr>
            <w:r w:rsidRPr="0060265C">
              <w:rPr>
                <w:rFonts w:ascii="Times New Roman" w:hAnsi="Times New Roman" w:cs="Times New Roman"/>
                <w:sz w:val="24"/>
                <w:szCs w:val="24"/>
              </w:rPr>
              <w:t>2.</w:t>
            </w:r>
            <w:r w:rsidR="00C4549F">
              <w:rPr>
                <w:rFonts w:ascii="Times New Roman" w:hAnsi="Times New Roman" w:cs="Times New Roman"/>
                <w:sz w:val="24"/>
                <w:szCs w:val="24"/>
              </w:rPr>
              <w:t xml:space="preserve"> </w:t>
            </w:r>
            <w:r w:rsidRPr="0060265C">
              <w:rPr>
                <w:rFonts w:ascii="Times New Roman" w:hAnsi="Times New Roman" w:cs="Times New Roman"/>
                <w:sz w:val="24"/>
                <w:szCs w:val="24"/>
              </w:rPr>
              <w:t>Iestādes vadītājs</w:t>
            </w:r>
          </w:p>
          <w:p w:rsidR="0060265C" w:rsidRPr="0060265C" w:rsidRDefault="0060265C" w:rsidP="008F3ED1">
            <w:pPr>
              <w:spacing w:line="276" w:lineRule="auto"/>
              <w:jc w:val="both"/>
              <w:rPr>
                <w:rFonts w:ascii="Times New Roman" w:hAnsi="Times New Roman" w:cs="Times New Roman"/>
                <w:sz w:val="24"/>
                <w:szCs w:val="24"/>
              </w:rPr>
            </w:pPr>
          </w:p>
          <w:p w:rsidR="0060265C" w:rsidRPr="0060265C" w:rsidRDefault="0060265C" w:rsidP="008F3ED1">
            <w:pPr>
              <w:spacing w:line="276" w:lineRule="auto"/>
              <w:jc w:val="both"/>
              <w:rPr>
                <w:rFonts w:ascii="Times New Roman" w:hAnsi="Times New Roman" w:cs="Times New Roman"/>
                <w:sz w:val="24"/>
                <w:szCs w:val="24"/>
              </w:rPr>
            </w:pPr>
            <w:r w:rsidRPr="0060265C">
              <w:rPr>
                <w:rFonts w:ascii="Times New Roman" w:hAnsi="Times New Roman" w:cs="Times New Roman"/>
                <w:sz w:val="24"/>
                <w:szCs w:val="24"/>
              </w:rPr>
              <w:t>3.</w:t>
            </w:r>
            <w:r w:rsidR="00C4549F">
              <w:rPr>
                <w:rFonts w:ascii="Times New Roman" w:hAnsi="Times New Roman" w:cs="Times New Roman"/>
                <w:sz w:val="24"/>
                <w:szCs w:val="24"/>
              </w:rPr>
              <w:t xml:space="preserve"> </w:t>
            </w:r>
            <w:r w:rsidRPr="0060265C">
              <w:rPr>
                <w:rFonts w:ascii="Times New Roman" w:hAnsi="Times New Roman" w:cs="Times New Roman"/>
                <w:sz w:val="24"/>
                <w:szCs w:val="24"/>
              </w:rPr>
              <w:t>Iestādes vadītājs</w:t>
            </w:r>
          </w:p>
          <w:p w:rsidR="0060265C" w:rsidRPr="0060265C" w:rsidRDefault="0060265C" w:rsidP="008F3ED1">
            <w:pPr>
              <w:spacing w:line="276" w:lineRule="auto"/>
              <w:jc w:val="both"/>
              <w:rPr>
                <w:rFonts w:ascii="Times New Roman" w:hAnsi="Times New Roman" w:cs="Times New Roman"/>
                <w:sz w:val="24"/>
                <w:szCs w:val="24"/>
              </w:rPr>
            </w:pPr>
          </w:p>
          <w:p w:rsidR="0060265C" w:rsidRPr="0060265C" w:rsidRDefault="0060265C" w:rsidP="008F3ED1">
            <w:pPr>
              <w:spacing w:line="276" w:lineRule="auto"/>
              <w:jc w:val="both"/>
              <w:rPr>
                <w:rFonts w:ascii="Times New Roman" w:hAnsi="Times New Roman" w:cs="Times New Roman"/>
                <w:sz w:val="24"/>
                <w:szCs w:val="24"/>
              </w:rPr>
            </w:pPr>
            <w:r w:rsidRPr="0060265C">
              <w:rPr>
                <w:rFonts w:ascii="Times New Roman" w:hAnsi="Times New Roman" w:cs="Times New Roman"/>
                <w:sz w:val="24"/>
                <w:szCs w:val="24"/>
              </w:rPr>
              <w:t>4.</w:t>
            </w:r>
            <w:r w:rsidR="00C4549F">
              <w:rPr>
                <w:rFonts w:ascii="Times New Roman" w:hAnsi="Times New Roman" w:cs="Times New Roman"/>
                <w:sz w:val="24"/>
                <w:szCs w:val="24"/>
              </w:rPr>
              <w:t xml:space="preserve"> </w:t>
            </w:r>
            <w:r w:rsidRPr="0060265C">
              <w:rPr>
                <w:rFonts w:ascii="Times New Roman" w:hAnsi="Times New Roman" w:cs="Times New Roman"/>
                <w:sz w:val="24"/>
                <w:szCs w:val="24"/>
              </w:rPr>
              <w:t>Iestādes vadītājs</w:t>
            </w:r>
          </w:p>
          <w:p w:rsidR="0060265C" w:rsidRPr="0060265C" w:rsidRDefault="0060265C" w:rsidP="008F3ED1">
            <w:pPr>
              <w:spacing w:line="276" w:lineRule="auto"/>
              <w:jc w:val="both"/>
              <w:rPr>
                <w:rFonts w:ascii="Times New Roman" w:hAnsi="Times New Roman" w:cs="Times New Roman"/>
                <w:sz w:val="24"/>
                <w:szCs w:val="24"/>
              </w:rPr>
            </w:pPr>
          </w:p>
          <w:p w:rsidR="0060265C" w:rsidRPr="0060265C" w:rsidRDefault="0060265C" w:rsidP="008F3ED1">
            <w:pPr>
              <w:spacing w:line="276" w:lineRule="auto"/>
              <w:jc w:val="both"/>
              <w:rPr>
                <w:rFonts w:ascii="Times New Roman" w:hAnsi="Times New Roman" w:cs="Times New Roman"/>
                <w:sz w:val="24"/>
                <w:szCs w:val="24"/>
              </w:rPr>
            </w:pPr>
          </w:p>
          <w:p w:rsidR="0060265C" w:rsidRPr="0060265C" w:rsidRDefault="0060265C" w:rsidP="008F3ED1">
            <w:pPr>
              <w:spacing w:line="276" w:lineRule="auto"/>
              <w:jc w:val="both"/>
              <w:rPr>
                <w:rFonts w:ascii="Times New Roman" w:hAnsi="Times New Roman" w:cs="Times New Roman"/>
                <w:sz w:val="24"/>
                <w:szCs w:val="24"/>
              </w:rPr>
            </w:pPr>
            <w:r w:rsidRPr="0060265C">
              <w:rPr>
                <w:rFonts w:ascii="Times New Roman" w:hAnsi="Times New Roman" w:cs="Times New Roman"/>
                <w:sz w:val="24"/>
                <w:szCs w:val="24"/>
              </w:rPr>
              <w:t>5.</w:t>
            </w:r>
            <w:r w:rsidR="00C4549F">
              <w:rPr>
                <w:rFonts w:ascii="Times New Roman" w:hAnsi="Times New Roman" w:cs="Times New Roman"/>
                <w:sz w:val="24"/>
                <w:szCs w:val="24"/>
              </w:rPr>
              <w:t xml:space="preserve"> </w:t>
            </w:r>
            <w:r w:rsidRPr="0060265C">
              <w:rPr>
                <w:rFonts w:ascii="Times New Roman" w:hAnsi="Times New Roman" w:cs="Times New Roman"/>
                <w:sz w:val="24"/>
                <w:szCs w:val="24"/>
              </w:rPr>
              <w:t>Iestādes vadītājs</w:t>
            </w:r>
          </w:p>
          <w:p w:rsidR="0060265C" w:rsidRPr="0060265C" w:rsidRDefault="0060265C" w:rsidP="008F3ED1">
            <w:pPr>
              <w:spacing w:line="276" w:lineRule="auto"/>
              <w:jc w:val="both"/>
              <w:rPr>
                <w:rFonts w:ascii="Times New Roman" w:hAnsi="Times New Roman" w:cs="Times New Roman"/>
                <w:sz w:val="24"/>
                <w:szCs w:val="24"/>
              </w:rPr>
            </w:pPr>
          </w:p>
          <w:p w:rsidR="0060265C" w:rsidRPr="0060265C" w:rsidRDefault="0060265C" w:rsidP="008F3ED1">
            <w:pPr>
              <w:spacing w:line="276" w:lineRule="auto"/>
              <w:jc w:val="both"/>
              <w:rPr>
                <w:rFonts w:ascii="Times New Roman" w:hAnsi="Times New Roman" w:cs="Times New Roman"/>
                <w:sz w:val="24"/>
                <w:szCs w:val="24"/>
              </w:rPr>
            </w:pPr>
            <w:r w:rsidRPr="0060265C">
              <w:rPr>
                <w:rFonts w:ascii="Times New Roman" w:hAnsi="Times New Roman" w:cs="Times New Roman"/>
                <w:sz w:val="24"/>
                <w:szCs w:val="24"/>
              </w:rPr>
              <w:t>6.</w:t>
            </w:r>
            <w:r w:rsidR="00C4549F">
              <w:rPr>
                <w:rFonts w:ascii="Times New Roman" w:hAnsi="Times New Roman" w:cs="Times New Roman"/>
                <w:sz w:val="24"/>
                <w:szCs w:val="24"/>
              </w:rPr>
              <w:t xml:space="preserve"> </w:t>
            </w:r>
            <w:r w:rsidRPr="0060265C">
              <w:rPr>
                <w:rFonts w:ascii="Times New Roman" w:hAnsi="Times New Roman" w:cs="Times New Roman"/>
                <w:sz w:val="24"/>
                <w:szCs w:val="24"/>
              </w:rPr>
              <w:t>Iestādes vadītājs</w:t>
            </w:r>
          </w:p>
          <w:p w:rsidR="0060265C" w:rsidRPr="0060265C" w:rsidRDefault="0060265C" w:rsidP="008F3ED1">
            <w:pPr>
              <w:spacing w:line="276" w:lineRule="auto"/>
              <w:jc w:val="both"/>
              <w:rPr>
                <w:rFonts w:ascii="Times New Roman" w:hAnsi="Times New Roman" w:cs="Times New Roman"/>
                <w:sz w:val="24"/>
                <w:szCs w:val="24"/>
              </w:rPr>
            </w:pPr>
          </w:p>
          <w:p w:rsidR="0060265C" w:rsidRPr="0060265C" w:rsidRDefault="0060265C" w:rsidP="008F3ED1">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lastRenderedPageBreak/>
              <w:t>1. Pastāvīgi</w:t>
            </w:r>
          </w:p>
          <w:p w:rsidR="00C4549F" w:rsidRDefault="00C4549F" w:rsidP="008F3ED1">
            <w:pPr>
              <w:spacing w:line="276" w:lineRule="auto"/>
              <w:rPr>
                <w:rFonts w:ascii="Times New Roman" w:hAnsi="Times New Roman" w:cs="Times New Roman"/>
                <w:sz w:val="24"/>
                <w:szCs w:val="24"/>
              </w:rPr>
            </w:pPr>
          </w:p>
          <w:p w:rsidR="00C4549F" w:rsidRDefault="00C4549F" w:rsidP="008F3ED1">
            <w:pPr>
              <w:spacing w:line="276" w:lineRule="auto"/>
              <w:rPr>
                <w:rFonts w:ascii="Times New Roman" w:hAnsi="Times New Roman" w:cs="Times New Roman"/>
                <w:sz w:val="24"/>
                <w:szCs w:val="24"/>
              </w:rPr>
            </w:pPr>
          </w:p>
          <w:p w:rsidR="00C4549F" w:rsidRDefault="00C4549F" w:rsidP="008F3ED1">
            <w:pPr>
              <w:spacing w:line="276" w:lineRule="auto"/>
              <w:rPr>
                <w:rFonts w:ascii="Times New Roman" w:hAnsi="Times New Roman" w:cs="Times New Roman"/>
                <w:sz w:val="24"/>
                <w:szCs w:val="24"/>
              </w:rPr>
            </w:pPr>
          </w:p>
          <w:p w:rsidR="00C4549F" w:rsidRDefault="00C4549F"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2. Pastāvīgi</w:t>
            </w:r>
          </w:p>
          <w:p w:rsidR="00C4549F" w:rsidRDefault="00C4549F"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 xml:space="preserve">3.1x ceturksnī </w:t>
            </w:r>
          </w:p>
          <w:p w:rsidR="00C4549F" w:rsidRDefault="00C4549F"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4. Pastāvīgi</w:t>
            </w:r>
          </w:p>
          <w:p w:rsidR="0060265C" w:rsidRPr="0060265C" w:rsidRDefault="0060265C" w:rsidP="008F3ED1">
            <w:pPr>
              <w:spacing w:line="276" w:lineRule="auto"/>
              <w:rPr>
                <w:rFonts w:ascii="Times New Roman" w:hAnsi="Times New Roman" w:cs="Times New Roman"/>
                <w:sz w:val="24"/>
                <w:szCs w:val="24"/>
              </w:rPr>
            </w:pPr>
          </w:p>
          <w:p w:rsidR="00C4549F" w:rsidRDefault="00C4549F"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5. Pastāvīgi</w:t>
            </w:r>
          </w:p>
          <w:p w:rsidR="00C4549F" w:rsidRDefault="00C4549F" w:rsidP="008F3ED1">
            <w:pPr>
              <w:spacing w:line="276" w:lineRule="auto"/>
              <w:rPr>
                <w:rFonts w:ascii="Times New Roman" w:hAnsi="Times New Roman" w:cs="Times New Roman"/>
                <w:sz w:val="24"/>
                <w:szCs w:val="24"/>
              </w:rPr>
            </w:pPr>
          </w:p>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6. Regulāri</w:t>
            </w:r>
          </w:p>
          <w:p w:rsidR="0060265C" w:rsidRPr="0060265C" w:rsidRDefault="0060265C" w:rsidP="008F3ED1">
            <w:pPr>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rPr>
                <w:rFonts w:ascii="Times New Roman" w:hAnsi="Times New Roman" w:cs="Times New Roman"/>
                <w:bCs/>
                <w:sz w:val="24"/>
                <w:szCs w:val="24"/>
              </w:rPr>
            </w:pPr>
            <w:r w:rsidRPr="0060265C">
              <w:rPr>
                <w:rFonts w:ascii="Times New Roman" w:hAnsi="Times New Roman" w:cs="Times New Roman"/>
                <w:bCs/>
                <w:sz w:val="24"/>
                <w:szCs w:val="24"/>
              </w:rPr>
              <w:lastRenderedPageBreak/>
              <w:t>1.Izpildīts</w:t>
            </w:r>
          </w:p>
          <w:p w:rsidR="0060265C" w:rsidRPr="0060265C" w:rsidRDefault="0060265C" w:rsidP="008F3ED1">
            <w:pPr>
              <w:spacing w:line="276" w:lineRule="auto"/>
              <w:rPr>
                <w:rFonts w:ascii="Times New Roman" w:hAnsi="Times New Roman" w:cs="Times New Roman"/>
                <w:bCs/>
                <w:sz w:val="24"/>
                <w:szCs w:val="24"/>
              </w:rPr>
            </w:pPr>
          </w:p>
          <w:p w:rsidR="00803301" w:rsidRDefault="00803301" w:rsidP="008F3ED1">
            <w:pPr>
              <w:spacing w:line="276" w:lineRule="auto"/>
              <w:rPr>
                <w:rFonts w:ascii="Times New Roman" w:hAnsi="Times New Roman" w:cs="Times New Roman"/>
                <w:bCs/>
                <w:sz w:val="24"/>
                <w:szCs w:val="24"/>
              </w:rPr>
            </w:pPr>
          </w:p>
          <w:p w:rsidR="00803301" w:rsidRDefault="00803301" w:rsidP="008F3ED1">
            <w:pPr>
              <w:spacing w:line="276" w:lineRule="auto"/>
              <w:rPr>
                <w:rFonts w:ascii="Times New Roman" w:hAnsi="Times New Roman" w:cs="Times New Roman"/>
                <w:bCs/>
                <w:sz w:val="24"/>
                <w:szCs w:val="24"/>
              </w:rPr>
            </w:pPr>
          </w:p>
          <w:p w:rsidR="00C4549F" w:rsidRDefault="00C4549F" w:rsidP="008F3ED1">
            <w:pPr>
              <w:spacing w:line="276" w:lineRule="auto"/>
              <w:rPr>
                <w:rFonts w:ascii="Times New Roman" w:hAnsi="Times New Roman" w:cs="Times New Roman"/>
                <w:bCs/>
                <w:sz w:val="24"/>
                <w:szCs w:val="24"/>
              </w:rPr>
            </w:pPr>
          </w:p>
          <w:p w:rsidR="0060265C" w:rsidRPr="0060265C" w:rsidRDefault="0060265C" w:rsidP="008F3ED1">
            <w:pPr>
              <w:spacing w:line="276" w:lineRule="auto"/>
              <w:rPr>
                <w:rFonts w:ascii="Times New Roman" w:hAnsi="Times New Roman" w:cs="Times New Roman"/>
                <w:bCs/>
                <w:sz w:val="24"/>
                <w:szCs w:val="24"/>
              </w:rPr>
            </w:pPr>
            <w:r w:rsidRPr="0060265C">
              <w:rPr>
                <w:rFonts w:ascii="Times New Roman" w:hAnsi="Times New Roman" w:cs="Times New Roman"/>
                <w:bCs/>
                <w:sz w:val="24"/>
                <w:szCs w:val="24"/>
              </w:rPr>
              <w:t>2. Izpildīts</w:t>
            </w:r>
          </w:p>
          <w:p w:rsidR="0060265C" w:rsidRPr="0060265C" w:rsidRDefault="0060265C" w:rsidP="008F3ED1">
            <w:pPr>
              <w:spacing w:line="276" w:lineRule="auto"/>
              <w:rPr>
                <w:rFonts w:ascii="Times New Roman" w:hAnsi="Times New Roman" w:cs="Times New Roman"/>
                <w:bCs/>
                <w:sz w:val="24"/>
                <w:szCs w:val="24"/>
              </w:rPr>
            </w:pPr>
          </w:p>
          <w:p w:rsidR="00803301" w:rsidRDefault="00803301" w:rsidP="008F3ED1">
            <w:pPr>
              <w:spacing w:line="276" w:lineRule="auto"/>
              <w:rPr>
                <w:rFonts w:ascii="Times New Roman" w:hAnsi="Times New Roman" w:cs="Times New Roman"/>
                <w:bCs/>
                <w:sz w:val="24"/>
                <w:szCs w:val="24"/>
              </w:rPr>
            </w:pPr>
          </w:p>
          <w:p w:rsidR="0060265C" w:rsidRPr="0060265C" w:rsidRDefault="0060265C" w:rsidP="008F3ED1">
            <w:pPr>
              <w:spacing w:line="276" w:lineRule="auto"/>
              <w:rPr>
                <w:rFonts w:ascii="Times New Roman" w:hAnsi="Times New Roman" w:cs="Times New Roman"/>
                <w:bCs/>
                <w:sz w:val="24"/>
                <w:szCs w:val="24"/>
              </w:rPr>
            </w:pPr>
            <w:r w:rsidRPr="0060265C">
              <w:rPr>
                <w:rFonts w:ascii="Times New Roman" w:hAnsi="Times New Roman" w:cs="Times New Roman"/>
                <w:bCs/>
                <w:sz w:val="24"/>
                <w:szCs w:val="24"/>
              </w:rPr>
              <w:t>3. Izpildīts</w:t>
            </w:r>
          </w:p>
          <w:p w:rsidR="0060265C" w:rsidRPr="0060265C" w:rsidRDefault="0060265C" w:rsidP="008F3ED1">
            <w:pPr>
              <w:spacing w:line="276" w:lineRule="auto"/>
              <w:rPr>
                <w:rFonts w:ascii="Times New Roman" w:hAnsi="Times New Roman" w:cs="Times New Roman"/>
                <w:bCs/>
                <w:sz w:val="24"/>
                <w:szCs w:val="24"/>
              </w:rPr>
            </w:pPr>
          </w:p>
          <w:p w:rsidR="0060265C" w:rsidRPr="0060265C" w:rsidRDefault="0060265C" w:rsidP="008F3ED1">
            <w:pPr>
              <w:spacing w:line="276" w:lineRule="auto"/>
              <w:rPr>
                <w:rFonts w:ascii="Times New Roman" w:hAnsi="Times New Roman" w:cs="Times New Roman"/>
                <w:bCs/>
                <w:sz w:val="24"/>
                <w:szCs w:val="24"/>
              </w:rPr>
            </w:pPr>
            <w:r w:rsidRPr="0060265C">
              <w:rPr>
                <w:rFonts w:ascii="Times New Roman" w:hAnsi="Times New Roman" w:cs="Times New Roman"/>
                <w:bCs/>
                <w:sz w:val="24"/>
                <w:szCs w:val="24"/>
              </w:rPr>
              <w:t>4. Izpildīts</w:t>
            </w:r>
          </w:p>
          <w:p w:rsidR="0060265C" w:rsidRPr="0060265C" w:rsidRDefault="0060265C" w:rsidP="008F3ED1">
            <w:pPr>
              <w:spacing w:line="276" w:lineRule="auto"/>
              <w:rPr>
                <w:rFonts w:ascii="Times New Roman" w:hAnsi="Times New Roman" w:cs="Times New Roman"/>
                <w:bCs/>
                <w:sz w:val="24"/>
                <w:szCs w:val="24"/>
              </w:rPr>
            </w:pPr>
          </w:p>
          <w:p w:rsidR="0060265C" w:rsidRPr="0060265C" w:rsidRDefault="0060265C" w:rsidP="008F3ED1">
            <w:pPr>
              <w:spacing w:line="276" w:lineRule="auto"/>
              <w:rPr>
                <w:rFonts w:ascii="Times New Roman" w:hAnsi="Times New Roman" w:cs="Times New Roman"/>
                <w:bCs/>
                <w:sz w:val="24"/>
                <w:szCs w:val="24"/>
              </w:rPr>
            </w:pPr>
          </w:p>
          <w:p w:rsidR="00C4549F" w:rsidRDefault="00C4549F" w:rsidP="008F3ED1">
            <w:pPr>
              <w:spacing w:line="276" w:lineRule="auto"/>
              <w:rPr>
                <w:rFonts w:ascii="Times New Roman" w:hAnsi="Times New Roman" w:cs="Times New Roman"/>
                <w:bCs/>
                <w:sz w:val="24"/>
                <w:szCs w:val="24"/>
              </w:rPr>
            </w:pPr>
          </w:p>
          <w:p w:rsidR="0060265C" w:rsidRPr="0060265C" w:rsidRDefault="0060265C" w:rsidP="008F3ED1">
            <w:pPr>
              <w:spacing w:line="276" w:lineRule="auto"/>
              <w:rPr>
                <w:rFonts w:ascii="Times New Roman" w:hAnsi="Times New Roman" w:cs="Times New Roman"/>
                <w:bCs/>
                <w:sz w:val="24"/>
                <w:szCs w:val="24"/>
              </w:rPr>
            </w:pPr>
            <w:r w:rsidRPr="0060265C">
              <w:rPr>
                <w:rFonts w:ascii="Times New Roman" w:hAnsi="Times New Roman" w:cs="Times New Roman"/>
                <w:bCs/>
                <w:sz w:val="24"/>
                <w:szCs w:val="24"/>
              </w:rPr>
              <w:t>5. Izpildīts</w:t>
            </w:r>
          </w:p>
          <w:p w:rsidR="0060265C" w:rsidRPr="0060265C" w:rsidRDefault="0060265C" w:rsidP="008F3ED1">
            <w:pPr>
              <w:spacing w:line="276" w:lineRule="auto"/>
              <w:rPr>
                <w:rFonts w:ascii="Times New Roman" w:hAnsi="Times New Roman" w:cs="Times New Roman"/>
                <w:bCs/>
                <w:sz w:val="24"/>
                <w:szCs w:val="24"/>
              </w:rPr>
            </w:pPr>
          </w:p>
          <w:p w:rsidR="00C4549F" w:rsidRDefault="00C4549F" w:rsidP="008F3ED1">
            <w:pPr>
              <w:spacing w:line="276" w:lineRule="auto"/>
              <w:rPr>
                <w:rFonts w:ascii="Times New Roman" w:hAnsi="Times New Roman" w:cs="Times New Roman"/>
                <w:bCs/>
                <w:sz w:val="24"/>
                <w:szCs w:val="24"/>
              </w:rPr>
            </w:pPr>
          </w:p>
          <w:p w:rsidR="0060265C" w:rsidRPr="0060265C" w:rsidRDefault="0060265C" w:rsidP="008F3ED1">
            <w:pPr>
              <w:spacing w:line="276" w:lineRule="auto"/>
              <w:rPr>
                <w:rFonts w:ascii="Times New Roman" w:hAnsi="Times New Roman" w:cs="Times New Roman"/>
                <w:bCs/>
                <w:sz w:val="24"/>
                <w:szCs w:val="24"/>
              </w:rPr>
            </w:pPr>
            <w:r w:rsidRPr="0060265C">
              <w:rPr>
                <w:rFonts w:ascii="Times New Roman" w:hAnsi="Times New Roman" w:cs="Times New Roman"/>
                <w:bCs/>
                <w:sz w:val="24"/>
                <w:szCs w:val="24"/>
              </w:rPr>
              <w:t>6. Izpildīts</w:t>
            </w:r>
          </w:p>
        </w:tc>
      </w:tr>
      <w:tr w:rsidR="00803301" w:rsidRPr="0060265C" w:rsidTr="00C4549F">
        <w:tc>
          <w:tcPr>
            <w:tcW w:w="567" w:type="dxa"/>
            <w:vAlign w:val="center"/>
          </w:tcPr>
          <w:p w:rsidR="0060265C" w:rsidRPr="0060265C" w:rsidRDefault="0060265C" w:rsidP="008F3ED1">
            <w:pPr>
              <w:jc w:val="center"/>
              <w:rPr>
                <w:rFonts w:ascii="Times New Roman" w:eastAsia="Times New Roman" w:hAnsi="Times New Roman" w:cs="Times New Roman"/>
                <w:b/>
                <w:sz w:val="24"/>
                <w:szCs w:val="24"/>
                <w:lang w:val="en-US"/>
              </w:rPr>
            </w:pPr>
            <w:r w:rsidRPr="0060265C">
              <w:rPr>
                <w:rFonts w:ascii="Times New Roman" w:eastAsia="Times New Roman" w:hAnsi="Times New Roman" w:cs="Times New Roman"/>
                <w:b/>
                <w:sz w:val="24"/>
                <w:szCs w:val="24"/>
                <w:lang w:val="en-US"/>
              </w:rPr>
              <w:lastRenderedPageBreak/>
              <w:t>4.</w:t>
            </w:r>
          </w:p>
        </w:tc>
        <w:tc>
          <w:tcPr>
            <w:tcW w:w="1986" w:type="dxa"/>
          </w:tcPr>
          <w:p w:rsidR="0060265C" w:rsidRPr="0060265C" w:rsidRDefault="0060265C" w:rsidP="008F3ED1">
            <w:pPr>
              <w:jc w:val="both"/>
              <w:rPr>
                <w:rFonts w:ascii="Times New Roman" w:eastAsia="Calibri" w:hAnsi="Times New Roman" w:cs="Times New Roman"/>
                <w:sz w:val="24"/>
                <w:szCs w:val="24"/>
              </w:rPr>
            </w:pPr>
            <w:r w:rsidRPr="0060265C">
              <w:rPr>
                <w:rFonts w:ascii="Times New Roman" w:eastAsia="Calibri" w:hAnsi="Times New Roman" w:cs="Times New Roman"/>
                <w:sz w:val="24"/>
                <w:szCs w:val="24"/>
              </w:rPr>
              <w:t>Kontrolēt finanšu līdzekļu racionālu izmantošanu, novērst neatļautu rīcību ar iestāžu lietošanā esošo valsts vai pašvaldības mantu</w:t>
            </w:r>
          </w:p>
        </w:tc>
        <w:tc>
          <w:tcPr>
            <w:tcW w:w="2551" w:type="dxa"/>
          </w:tcPr>
          <w:p w:rsidR="0060265C" w:rsidRPr="0060265C" w:rsidRDefault="0060265C" w:rsidP="008F3ED1">
            <w:pPr>
              <w:jc w:val="both"/>
              <w:rPr>
                <w:rFonts w:ascii="Times New Roman" w:eastAsia="Calibri" w:hAnsi="Times New Roman" w:cs="Times New Roman"/>
                <w:sz w:val="24"/>
                <w:szCs w:val="24"/>
              </w:rPr>
            </w:pPr>
            <w:r w:rsidRPr="0060265C">
              <w:rPr>
                <w:rFonts w:ascii="Times New Roman" w:eastAsia="Calibri" w:hAnsi="Times New Roman" w:cs="Times New Roman"/>
                <w:sz w:val="24"/>
                <w:szCs w:val="24"/>
              </w:rPr>
              <w:t>Korupcijas riski saistīti ar neatļautu rīcību ar finanšu līdzekļiem un mantu, darbiniekam uzticētās mantas izmantošana ar mērķi iegūt personisku labumu, vai nav nodrošināta iekšējās kontroles sistēma krājumu un inventāra uzskaitei, kas kvalificētai trešajai personai ļautu konstatēt katra saimnieciskā darījuma sākumu un izsekot tā norisei.</w:t>
            </w:r>
          </w:p>
        </w:tc>
        <w:tc>
          <w:tcPr>
            <w:tcW w:w="992"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jc w:val="center"/>
              <w:rPr>
                <w:rFonts w:ascii="Times New Roman" w:hAnsi="Times New Roman" w:cs="Times New Roman"/>
                <w:sz w:val="24"/>
                <w:szCs w:val="24"/>
              </w:rPr>
            </w:pPr>
          </w:p>
          <w:p w:rsidR="0060265C" w:rsidRPr="0060265C" w:rsidRDefault="0060265C" w:rsidP="008F3ED1">
            <w:pPr>
              <w:spacing w:line="276" w:lineRule="auto"/>
              <w:jc w:val="center"/>
              <w:rPr>
                <w:rFonts w:ascii="Times New Roman" w:hAnsi="Times New Roman" w:cs="Times New Roman"/>
                <w:sz w:val="24"/>
                <w:szCs w:val="24"/>
              </w:rPr>
            </w:pPr>
            <w:r w:rsidRPr="0060265C">
              <w:rPr>
                <w:rFonts w:ascii="Times New Roman" w:hAnsi="Times New Roman" w:cs="Times New Roman"/>
                <w:sz w:val="24"/>
                <w:szCs w:val="24"/>
              </w:rPr>
              <w:t>Vidēja</w:t>
            </w:r>
          </w:p>
        </w:tc>
        <w:tc>
          <w:tcPr>
            <w:tcW w:w="993"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jc w:val="center"/>
              <w:rPr>
                <w:rFonts w:ascii="Times New Roman" w:hAnsi="Times New Roman" w:cs="Times New Roman"/>
                <w:sz w:val="24"/>
                <w:szCs w:val="24"/>
              </w:rPr>
            </w:pPr>
          </w:p>
          <w:p w:rsidR="0060265C" w:rsidRPr="0060265C" w:rsidRDefault="0060265C" w:rsidP="008F3ED1">
            <w:pPr>
              <w:spacing w:line="276" w:lineRule="auto"/>
              <w:jc w:val="center"/>
              <w:rPr>
                <w:rFonts w:ascii="Times New Roman" w:hAnsi="Times New Roman" w:cs="Times New Roman"/>
                <w:sz w:val="24"/>
                <w:szCs w:val="24"/>
              </w:rPr>
            </w:pPr>
            <w:r w:rsidRPr="0060265C">
              <w:rPr>
                <w:rFonts w:ascii="Times New Roman" w:hAnsi="Times New Roman" w:cs="Times New Roman"/>
                <w:sz w:val="24"/>
                <w:szCs w:val="24"/>
              </w:rPr>
              <w:t>Vidēja</w:t>
            </w:r>
          </w:p>
        </w:tc>
        <w:tc>
          <w:tcPr>
            <w:tcW w:w="5103" w:type="dxa"/>
          </w:tcPr>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1.Veikt pārbaudi interešu izglītības pakalpojumu sniedzēju (pulciņu) sertifikātu un licenču atbilstību normatīvo aktu prasībām.</w:t>
            </w:r>
          </w:p>
          <w:p w:rsidR="0060265C" w:rsidRPr="0060265C" w:rsidRDefault="0060265C" w:rsidP="008F3ED1">
            <w:pPr>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0265C" w:rsidRPr="00C4549F" w:rsidRDefault="00C4549F" w:rsidP="00C4549F">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60265C" w:rsidRPr="00C4549F">
              <w:rPr>
                <w:rFonts w:ascii="Times New Roman" w:hAnsi="Times New Roman" w:cs="Times New Roman"/>
                <w:sz w:val="24"/>
                <w:szCs w:val="24"/>
              </w:rPr>
              <w:t>Iestādes vadītājs</w:t>
            </w:r>
          </w:p>
          <w:p w:rsidR="0060265C" w:rsidRPr="0060265C" w:rsidRDefault="0060265C" w:rsidP="008F3ED1">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1.Katru gadu līdz 1. sept.</w:t>
            </w:r>
          </w:p>
          <w:p w:rsidR="0060265C" w:rsidRPr="0060265C" w:rsidRDefault="0060265C" w:rsidP="008F3ED1">
            <w:pPr>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rPr>
                <w:rFonts w:ascii="Times New Roman" w:hAnsi="Times New Roman" w:cs="Times New Roman"/>
                <w:bCs/>
                <w:sz w:val="24"/>
                <w:szCs w:val="24"/>
                <w:lang w:val="en-US"/>
              </w:rPr>
            </w:pPr>
            <w:r w:rsidRPr="0060265C">
              <w:rPr>
                <w:rFonts w:ascii="Times New Roman" w:hAnsi="Times New Roman" w:cs="Times New Roman"/>
                <w:bCs/>
                <w:sz w:val="24"/>
                <w:szCs w:val="24"/>
                <w:lang w:val="en-US"/>
              </w:rPr>
              <w:t>1.Izpildīts</w:t>
            </w:r>
          </w:p>
          <w:p w:rsidR="0060265C" w:rsidRPr="0060265C" w:rsidRDefault="0060265C" w:rsidP="008F3ED1">
            <w:pPr>
              <w:spacing w:line="276" w:lineRule="auto"/>
              <w:rPr>
                <w:rFonts w:ascii="Times New Roman" w:hAnsi="Times New Roman" w:cs="Times New Roman"/>
                <w:bCs/>
                <w:sz w:val="24"/>
                <w:szCs w:val="24"/>
              </w:rPr>
            </w:pPr>
          </w:p>
        </w:tc>
      </w:tr>
      <w:tr w:rsidR="00803301" w:rsidRPr="0060265C" w:rsidTr="00C4549F">
        <w:trPr>
          <w:trHeight w:val="1695"/>
        </w:trPr>
        <w:tc>
          <w:tcPr>
            <w:tcW w:w="567" w:type="dxa"/>
            <w:vAlign w:val="center"/>
          </w:tcPr>
          <w:p w:rsidR="0060265C" w:rsidRPr="0060265C" w:rsidRDefault="0060265C" w:rsidP="008F3ED1">
            <w:pPr>
              <w:jc w:val="center"/>
              <w:rPr>
                <w:rFonts w:ascii="Times New Roman" w:eastAsia="Times New Roman" w:hAnsi="Times New Roman" w:cs="Times New Roman"/>
                <w:b/>
                <w:sz w:val="24"/>
                <w:szCs w:val="24"/>
                <w:lang w:val="en-US"/>
              </w:rPr>
            </w:pPr>
            <w:r w:rsidRPr="0060265C">
              <w:rPr>
                <w:rFonts w:ascii="Times New Roman" w:eastAsia="Times New Roman" w:hAnsi="Times New Roman" w:cs="Times New Roman"/>
                <w:b/>
                <w:sz w:val="24"/>
                <w:szCs w:val="24"/>
                <w:lang w:val="en-US"/>
              </w:rPr>
              <w:t>5.</w:t>
            </w:r>
          </w:p>
        </w:tc>
        <w:tc>
          <w:tcPr>
            <w:tcW w:w="1986" w:type="dxa"/>
          </w:tcPr>
          <w:p w:rsidR="0060265C" w:rsidRPr="0060265C" w:rsidRDefault="0060265C" w:rsidP="008F3ED1">
            <w:pPr>
              <w:jc w:val="both"/>
              <w:rPr>
                <w:rFonts w:ascii="Times New Roman" w:eastAsia="Calibri" w:hAnsi="Times New Roman" w:cs="Times New Roman"/>
                <w:sz w:val="24"/>
                <w:szCs w:val="24"/>
              </w:rPr>
            </w:pPr>
            <w:r w:rsidRPr="0060265C">
              <w:rPr>
                <w:rFonts w:ascii="Times New Roman" w:eastAsia="Calibri" w:hAnsi="Times New Roman" w:cs="Times New Roman"/>
                <w:sz w:val="24"/>
                <w:szCs w:val="24"/>
              </w:rPr>
              <w:t>Pretkorupcijas darbības aktivizēšana iekšējās kontroles sistēmā un pretkorupcijas pasākumu plānu izpildes kontroles nodrošināšana</w:t>
            </w:r>
          </w:p>
        </w:tc>
        <w:tc>
          <w:tcPr>
            <w:tcW w:w="2551" w:type="dxa"/>
          </w:tcPr>
          <w:p w:rsidR="0060265C" w:rsidRPr="0060265C" w:rsidRDefault="0060265C" w:rsidP="008F3ED1">
            <w:pPr>
              <w:jc w:val="both"/>
              <w:rPr>
                <w:rFonts w:ascii="Times New Roman" w:eastAsia="Calibri" w:hAnsi="Times New Roman" w:cs="Times New Roman"/>
                <w:sz w:val="24"/>
                <w:szCs w:val="24"/>
              </w:rPr>
            </w:pPr>
            <w:r w:rsidRPr="0060265C">
              <w:rPr>
                <w:rFonts w:ascii="Times New Roman" w:eastAsia="Calibri" w:hAnsi="Times New Roman" w:cs="Times New Roman"/>
                <w:sz w:val="24"/>
                <w:szCs w:val="24"/>
              </w:rPr>
              <w:t>Iespējama interešu konfliktu veidošanās iestādē</w:t>
            </w:r>
          </w:p>
        </w:tc>
        <w:tc>
          <w:tcPr>
            <w:tcW w:w="992"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jc w:val="center"/>
              <w:rPr>
                <w:rFonts w:ascii="Times New Roman" w:hAnsi="Times New Roman" w:cs="Times New Roman"/>
                <w:sz w:val="24"/>
                <w:szCs w:val="24"/>
              </w:rPr>
            </w:pPr>
          </w:p>
          <w:p w:rsidR="0060265C" w:rsidRPr="0060265C" w:rsidRDefault="0060265C" w:rsidP="008F3ED1">
            <w:pPr>
              <w:spacing w:line="276" w:lineRule="auto"/>
              <w:jc w:val="center"/>
              <w:rPr>
                <w:rFonts w:ascii="Times New Roman" w:hAnsi="Times New Roman" w:cs="Times New Roman"/>
                <w:sz w:val="24"/>
                <w:szCs w:val="24"/>
              </w:rPr>
            </w:pPr>
            <w:r w:rsidRPr="0060265C">
              <w:rPr>
                <w:rFonts w:ascii="Times New Roman" w:hAnsi="Times New Roman" w:cs="Times New Roman"/>
                <w:sz w:val="24"/>
                <w:szCs w:val="24"/>
              </w:rPr>
              <w:t>Zema</w:t>
            </w:r>
          </w:p>
        </w:tc>
        <w:tc>
          <w:tcPr>
            <w:tcW w:w="993"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jc w:val="center"/>
              <w:rPr>
                <w:rFonts w:ascii="Times New Roman" w:hAnsi="Times New Roman" w:cs="Times New Roman"/>
                <w:sz w:val="24"/>
                <w:szCs w:val="24"/>
              </w:rPr>
            </w:pPr>
          </w:p>
          <w:p w:rsidR="0060265C" w:rsidRPr="0060265C" w:rsidRDefault="0060265C" w:rsidP="008F3ED1">
            <w:pPr>
              <w:spacing w:line="276" w:lineRule="auto"/>
              <w:jc w:val="center"/>
              <w:rPr>
                <w:rFonts w:ascii="Times New Roman" w:hAnsi="Times New Roman" w:cs="Times New Roman"/>
                <w:sz w:val="24"/>
                <w:szCs w:val="24"/>
              </w:rPr>
            </w:pPr>
            <w:r w:rsidRPr="0060265C">
              <w:rPr>
                <w:rFonts w:ascii="Times New Roman" w:hAnsi="Times New Roman" w:cs="Times New Roman"/>
                <w:sz w:val="24"/>
                <w:szCs w:val="24"/>
              </w:rPr>
              <w:t>Vidēja</w:t>
            </w:r>
          </w:p>
        </w:tc>
        <w:tc>
          <w:tcPr>
            <w:tcW w:w="5103" w:type="dxa"/>
          </w:tcPr>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1. Veikt pretkorupcijas pasākumu iekļaušanu iestādes ikgadējā darbu plānā.</w:t>
            </w:r>
          </w:p>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2. Veikt iestādes pretkorupcijas pasākumu izpildi un atskaites sagatavošanu par plāna izpildi.</w:t>
            </w:r>
          </w:p>
          <w:p w:rsidR="0060265C" w:rsidRPr="0060265C" w:rsidRDefault="0060265C" w:rsidP="008F3ED1">
            <w:pPr>
              <w:jc w:val="both"/>
              <w:rPr>
                <w:rFonts w:ascii="Times New Roman" w:eastAsia="Times New Roman" w:hAnsi="Times New Roman" w:cs="Times New Roman"/>
                <w:sz w:val="24"/>
                <w:szCs w:val="24"/>
              </w:rPr>
            </w:pPr>
            <w:r w:rsidRPr="0060265C">
              <w:rPr>
                <w:rFonts w:ascii="Times New Roman" w:eastAsia="Times New Roman" w:hAnsi="Times New Roman" w:cs="Times New Roman"/>
                <w:sz w:val="24"/>
                <w:szCs w:val="24"/>
              </w:rPr>
              <w:t>3. Atskaiti par iestādes pretkorupcijas pasākuma plāna izpildi  publiskot iestādes mājas lapā (ja iestādei izveidota mājas lapa)</w:t>
            </w:r>
          </w:p>
        </w:tc>
        <w:tc>
          <w:tcPr>
            <w:tcW w:w="1275"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jc w:val="both"/>
              <w:rPr>
                <w:rFonts w:ascii="Times New Roman" w:hAnsi="Times New Roman" w:cs="Times New Roman"/>
                <w:sz w:val="24"/>
                <w:szCs w:val="24"/>
              </w:rPr>
            </w:pPr>
            <w:r w:rsidRPr="0060265C">
              <w:rPr>
                <w:rFonts w:ascii="Times New Roman" w:hAnsi="Times New Roman" w:cs="Times New Roman"/>
                <w:sz w:val="24"/>
                <w:szCs w:val="24"/>
              </w:rPr>
              <w:t>1. Iestādes vadītājs</w:t>
            </w:r>
          </w:p>
          <w:p w:rsidR="0060265C" w:rsidRPr="0060265C" w:rsidRDefault="0060265C" w:rsidP="008F3ED1">
            <w:pPr>
              <w:spacing w:line="276" w:lineRule="auto"/>
              <w:jc w:val="both"/>
              <w:rPr>
                <w:rFonts w:ascii="Times New Roman" w:hAnsi="Times New Roman" w:cs="Times New Roman"/>
                <w:sz w:val="24"/>
                <w:szCs w:val="24"/>
              </w:rPr>
            </w:pPr>
            <w:r w:rsidRPr="0060265C">
              <w:rPr>
                <w:rFonts w:ascii="Times New Roman" w:hAnsi="Times New Roman" w:cs="Times New Roman"/>
                <w:sz w:val="24"/>
                <w:szCs w:val="24"/>
              </w:rPr>
              <w:t>2. Iestādes vadītājs</w:t>
            </w:r>
          </w:p>
          <w:p w:rsidR="0060265C" w:rsidRPr="0060265C" w:rsidRDefault="0060265C" w:rsidP="008F3ED1">
            <w:pPr>
              <w:spacing w:line="276" w:lineRule="auto"/>
              <w:jc w:val="both"/>
              <w:rPr>
                <w:rFonts w:ascii="Times New Roman" w:hAnsi="Times New Roman" w:cs="Times New Roman"/>
                <w:sz w:val="24"/>
                <w:szCs w:val="24"/>
              </w:rPr>
            </w:pPr>
            <w:r w:rsidRPr="0060265C">
              <w:rPr>
                <w:rFonts w:ascii="Times New Roman" w:hAnsi="Times New Roman" w:cs="Times New Roman"/>
                <w:sz w:val="24"/>
                <w:szCs w:val="24"/>
              </w:rPr>
              <w:t>3. Iestādes vadītājs</w:t>
            </w:r>
          </w:p>
          <w:p w:rsidR="0060265C" w:rsidRPr="0060265C" w:rsidRDefault="0060265C" w:rsidP="008F3ED1">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549F"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1. Pastāvīgi sastādot gada plānu</w:t>
            </w:r>
          </w:p>
          <w:p w:rsidR="00C4549F" w:rsidRDefault="0060265C" w:rsidP="008F3ED1">
            <w:pPr>
              <w:spacing w:line="276" w:lineRule="auto"/>
              <w:rPr>
                <w:rFonts w:ascii="Times New Roman" w:hAnsi="Times New Roman" w:cs="Times New Roman"/>
                <w:sz w:val="24"/>
                <w:szCs w:val="24"/>
              </w:rPr>
            </w:pPr>
            <w:r w:rsidRPr="0060265C">
              <w:rPr>
                <w:rFonts w:ascii="Times New Roman" w:hAnsi="Times New Roman" w:cs="Times New Roman"/>
                <w:sz w:val="24"/>
                <w:szCs w:val="24"/>
              </w:rPr>
              <w:t>2.  Līdz 31.08.</w:t>
            </w:r>
          </w:p>
          <w:p w:rsidR="0060265C" w:rsidRPr="0060265C" w:rsidRDefault="00C4549F" w:rsidP="008F3ED1">
            <w:pPr>
              <w:spacing w:line="276" w:lineRule="auto"/>
              <w:rPr>
                <w:rFonts w:ascii="Times New Roman" w:hAnsi="Times New Roman" w:cs="Times New Roman"/>
                <w:sz w:val="24"/>
                <w:szCs w:val="24"/>
              </w:rPr>
            </w:pPr>
            <w:r>
              <w:rPr>
                <w:rFonts w:ascii="Times New Roman" w:hAnsi="Times New Roman" w:cs="Times New Roman"/>
                <w:sz w:val="24"/>
                <w:szCs w:val="24"/>
              </w:rPr>
              <w:t>3</w:t>
            </w:r>
            <w:r w:rsidR="0060265C" w:rsidRPr="0060265C">
              <w:rPr>
                <w:rFonts w:ascii="Times New Roman" w:hAnsi="Times New Roman" w:cs="Times New Roman"/>
                <w:sz w:val="24"/>
                <w:szCs w:val="24"/>
              </w:rPr>
              <w:t xml:space="preserve"> Katru </w:t>
            </w:r>
            <w:r w:rsidR="0060265C" w:rsidRPr="0060265C">
              <w:rPr>
                <w:rFonts w:ascii="Times New Roman" w:hAnsi="Times New Roman" w:cs="Times New Roman"/>
                <w:sz w:val="24"/>
                <w:szCs w:val="24"/>
              </w:rPr>
              <w:lastRenderedPageBreak/>
              <w:t>gadu līdz 31.08.</w:t>
            </w:r>
          </w:p>
          <w:p w:rsidR="0060265C" w:rsidRPr="0060265C" w:rsidRDefault="0060265C" w:rsidP="008F3ED1">
            <w:pPr>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265C" w:rsidRPr="0060265C" w:rsidRDefault="0060265C" w:rsidP="008F3ED1">
            <w:pPr>
              <w:spacing w:line="276" w:lineRule="auto"/>
              <w:rPr>
                <w:rFonts w:ascii="Times New Roman" w:hAnsi="Times New Roman" w:cs="Times New Roman"/>
                <w:bCs/>
                <w:sz w:val="24"/>
                <w:szCs w:val="24"/>
              </w:rPr>
            </w:pPr>
            <w:r w:rsidRPr="0060265C">
              <w:rPr>
                <w:rFonts w:ascii="Times New Roman" w:hAnsi="Times New Roman" w:cs="Times New Roman"/>
                <w:bCs/>
                <w:sz w:val="24"/>
                <w:szCs w:val="24"/>
              </w:rPr>
              <w:lastRenderedPageBreak/>
              <w:t xml:space="preserve">1.IzpildītsAtskaite par pretkorupcijas pasākumu plāna izpildi iesniegta </w:t>
            </w:r>
            <w:r w:rsidRPr="0060265C">
              <w:rPr>
                <w:rFonts w:ascii="Times New Roman" w:hAnsi="Times New Roman" w:cs="Times New Roman"/>
                <w:bCs/>
                <w:sz w:val="24"/>
                <w:szCs w:val="24"/>
              </w:rPr>
              <w:lastRenderedPageBreak/>
              <w:t>Rēzeknes novada pašvaldībā</w:t>
            </w:r>
          </w:p>
        </w:tc>
      </w:tr>
    </w:tbl>
    <w:p w:rsidR="0060265C" w:rsidRPr="0060265C" w:rsidRDefault="0060265C" w:rsidP="0060265C">
      <w:pPr>
        <w:spacing w:after="0" w:line="240" w:lineRule="auto"/>
        <w:jc w:val="center"/>
        <w:rPr>
          <w:rFonts w:ascii="Times New Roman" w:eastAsia="Times New Roman" w:hAnsi="Times New Roman" w:cs="Times New Roman"/>
          <w:b/>
          <w:sz w:val="24"/>
          <w:szCs w:val="24"/>
        </w:rPr>
      </w:pPr>
    </w:p>
    <w:p w:rsidR="0060265C" w:rsidRPr="0060265C" w:rsidRDefault="0060265C" w:rsidP="0060265C">
      <w:pPr>
        <w:rPr>
          <w:rFonts w:ascii="Times New Roman" w:hAnsi="Times New Roman" w:cs="Times New Roman"/>
          <w:sz w:val="24"/>
          <w:szCs w:val="24"/>
        </w:rPr>
      </w:pPr>
    </w:p>
    <w:p w:rsidR="0060265C" w:rsidRPr="0060265C" w:rsidRDefault="0060265C" w:rsidP="0060265C">
      <w:pPr>
        <w:rPr>
          <w:rFonts w:ascii="Times New Roman" w:hAnsi="Times New Roman" w:cs="Times New Roman"/>
          <w:sz w:val="24"/>
          <w:szCs w:val="24"/>
        </w:rPr>
      </w:pPr>
      <w:r w:rsidRPr="0060265C">
        <w:rPr>
          <w:rFonts w:ascii="Times New Roman" w:hAnsi="Times New Roman" w:cs="Times New Roman"/>
          <w:sz w:val="24"/>
          <w:szCs w:val="24"/>
        </w:rPr>
        <w:t xml:space="preserve">Vadītāja </w:t>
      </w:r>
      <w:r w:rsidRPr="0060265C">
        <w:rPr>
          <w:rFonts w:ascii="Times New Roman" w:hAnsi="Times New Roman" w:cs="Times New Roman"/>
          <w:sz w:val="24"/>
          <w:szCs w:val="24"/>
        </w:rPr>
        <w:tab/>
      </w:r>
      <w:r w:rsidRPr="0060265C">
        <w:rPr>
          <w:rFonts w:ascii="Times New Roman" w:hAnsi="Times New Roman" w:cs="Times New Roman"/>
          <w:sz w:val="24"/>
          <w:szCs w:val="24"/>
        </w:rPr>
        <w:tab/>
      </w:r>
      <w:r w:rsidRPr="0060265C">
        <w:rPr>
          <w:rFonts w:ascii="Times New Roman" w:hAnsi="Times New Roman" w:cs="Times New Roman"/>
          <w:sz w:val="24"/>
          <w:szCs w:val="24"/>
        </w:rPr>
        <w:tab/>
      </w:r>
      <w:r w:rsidRPr="0060265C">
        <w:rPr>
          <w:rFonts w:ascii="Times New Roman" w:hAnsi="Times New Roman" w:cs="Times New Roman"/>
          <w:sz w:val="24"/>
          <w:szCs w:val="24"/>
        </w:rPr>
        <w:tab/>
      </w:r>
      <w:r w:rsidRPr="0060265C">
        <w:rPr>
          <w:rFonts w:ascii="Times New Roman" w:hAnsi="Times New Roman" w:cs="Times New Roman"/>
          <w:sz w:val="24"/>
          <w:szCs w:val="24"/>
        </w:rPr>
        <w:tab/>
      </w:r>
      <w:r w:rsidRPr="0060265C">
        <w:rPr>
          <w:rFonts w:ascii="Times New Roman" w:hAnsi="Times New Roman" w:cs="Times New Roman"/>
          <w:sz w:val="24"/>
          <w:szCs w:val="24"/>
        </w:rPr>
        <w:tab/>
      </w:r>
      <w:r w:rsidRPr="0060265C">
        <w:rPr>
          <w:rFonts w:ascii="Times New Roman" w:hAnsi="Times New Roman" w:cs="Times New Roman"/>
          <w:sz w:val="24"/>
          <w:szCs w:val="24"/>
        </w:rPr>
        <w:tab/>
      </w:r>
      <w:r w:rsidRPr="0060265C">
        <w:rPr>
          <w:rFonts w:ascii="Times New Roman" w:hAnsi="Times New Roman" w:cs="Times New Roman"/>
          <w:sz w:val="24"/>
          <w:szCs w:val="24"/>
        </w:rPr>
        <w:tab/>
      </w:r>
      <w:r w:rsidRPr="0060265C">
        <w:rPr>
          <w:rFonts w:ascii="Times New Roman" w:hAnsi="Times New Roman" w:cs="Times New Roman"/>
          <w:sz w:val="24"/>
          <w:szCs w:val="24"/>
        </w:rPr>
        <w:tab/>
      </w:r>
      <w:r w:rsidRPr="0060265C">
        <w:rPr>
          <w:rFonts w:ascii="Times New Roman" w:hAnsi="Times New Roman" w:cs="Times New Roman"/>
          <w:sz w:val="24"/>
          <w:szCs w:val="24"/>
        </w:rPr>
        <w:tab/>
        <w:t xml:space="preserve">                                   </w:t>
      </w:r>
      <w:proofErr w:type="spellStart"/>
      <w:r w:rsidRPr="0060265C">
        <w:rPr>
          <w:rFonts w:ascii="Times New Roman" w:hAnsi="Times New Roman" w:cs="Times New Roman"/>
          <w:sz w:val="24"/>
          <w:szCs w:val="24"/>
        </w:rPr>
        <w:t>B.Bikovska</w:t>
      </w:r>
      <w:proofErr w:type="spellEnd"/>
    </w:p>
    <w:p w:rsidR="0060265C" w:rsidRPr="0060265C" w:rsidRDefault="0060265C" w:rsidP="0060265C">
      <w:pPr>
        <w:rPr>
          <w:rFonts w:ascii="Times New Roman" w:hAnsi="Times New Roman" w:cs="Times New Roman"/>
          <w:sz w:val="24"/>
          <w:szCs w:val="24"/>
        </w:rPr>
      </w:pPr>
    </w:p>
    <w:p w:rsidR="006F53CE" w:rsidRDefault="006F53CE">
      <w:bookmarkStart w:id="0" w:name="_GoBack"/>
      <w:bookmarkEnd w:id="0"/>
    </w:p>
    <w:sectPr w:rsidR="006F53CE" w:rsidSect="0060265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24682"/>
    <w:multiLevelType w:val="hybridMultilevel"/>
    <w:tmpl w:val="F53EE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5C"/>
    <w:rsid w:val="003F3113"/>
    <w:rsid w:val="0060265C"/>
    <w:rsid w:val="006F53CE"/>
    <w:rsid w:val="00803301"/>
    <w:rsid w:val="00C45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3407</Words>
  <Characters>1943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cp:revision>
  <dcterms:created xsi:type="dcterms:W3CDTF">2021-02-19T09:59:00Z</dcterms:created>
  <dcterms:modified xsi:type="dcterms:W3CDTF">2021-02-19T10:33:00Z</dcterms:modified>
</cp:coreProperties>
</file>