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rPr>
          <w:sz w:val="24"/>
          <w:szCs w:val="24"/>
        </w:rPr>
      </w:pPr>
      <w:r>
        <w:rPr>
          <w:sz w:val="24"/>
          <w:szCs w:val="24"/>
        </w:rPr>
        <w:t>Apstiprināts:</w:t>
      </w:r>
    </w:p>
    <w:p>
      <w:pPr>
        <w: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ar Strūžānu PII vadītājas </w:t>
      </w:r>
    </w:p>
    <w:p>
      <w:pPr>
        <w:spacing/>
        <w:jc w:val="right"/>
        <w:rPr>
          <w:sz w:val="24"/>
          <w:szCs w:val="24"/>
        </w:rPr>
      </w:pPr>
      <w:r>
        <w:rPr>
          <w:sz w:val="24"/>
          <w:szCs w:val="24"/>
        </w:rPr>
        <w:t>17.02.2021. Rīkojumu Nr. 1.7/2</w:t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Strūžānu pirmsskolas izglītības iestādes «Zvaniņš»</w:t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korupcijas risku analīzes un pretkorupcijas pasākumu plāns 2021. -2023. gadam</w:t>
      </w:r>
    </w:p>
    <w:tbl>
      <w:tblPr>
        <w:jc w:val="left"/>
        <w:tblInd w:w="-539" w:type="dxa"/>
        <w:tblW w:w="15168" w:type="dxa"/>
      </w:tblPr>
      <w:tblGrid>
        <w:gridCol w:w="564"/>
        <w:gridCol w:w="2552"/>
        <w:gridCol w:w="2543"/>
        <w:gridCol w:w="851"/>
        <w:gridCol w:w="991"/>
        <w:gridCol w:w="4549"/>
        <w:gridCol w:w="1509"/>
        <w:gridCol w:w="1609"/>
      </w:tblGrid>
      <w:tr>
        <w:trPr>
          <w:trHeight w:val="525" w:hRule="atLeast"/>
        </w:trPr>
        <w:tc>
          <w:tcPr>
            <w:tcW w:w="564" w:type="dxa"/>
            <w:vMerge w:val="restart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Nr.p.k.</w:t>
            </w:r>
          </w:p>
        </w:tc>
        <w:tc>
          <w:tcPr>
            <w:tcW w:w="2552" w:type="dxa"/>
            <w:vMerge w:val="restart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Korupcijas riska zona/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funkcija, ar kuru saistās 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korupcijas risks</w:t>
            </w:r>
          </w:p>
        </w:tc>
        <w:tc>
          <w:tcPr>
            <w:tcW w:w="2543" w:type="dxa"/>
            <w:vMerge w:val="restart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Korupcijas risks</w:t>
            </w:r>
          </w:p>
        </w:tc>
        <w:tc>
          <w:tcPr>
            <w:tcW w:w="1842" w:type="dxa"/>
            <w:gridSpan w:val="2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Korupcijas risku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novērtējums</w:t>
            </w:r>
          </w:p>
        </w:tc>
        <w:tc>
          <w:tcPr>
            <w:tcW w:w="4549" w:type="dxa"/>
            <w:vMerge w:val="restart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Piedāvātie pretkorupcijas pasākumi</w:t>
            </w:r>
          </w:p>
        </w:tc>
        <w:tc>
          <w:tcPr>
            <w:tcW w:w="1509" w:type="dxa"/>
            <w:vMerge w:val="restart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Atbildīgā 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9" w:type="dxa"/>
            <w:vMerge w:val="restart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Pasākumu 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ieviešanas 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termiņš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/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/>
        </w:tc>
        <w:tc>
          <w:tcPr>
            <w:tcW w:w="25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/>
        </w:tc>
        <w:tc>
          <w:tcPr>
            <w:tcW w:w="851" w:type="dxa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Iespējamība</w:t>
            </w:r>
          </w:p>
        </w:tc>
        <w:tc>
          <w:tcPr>
            <w:tcW w:w="991" w:type="dxa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Seku 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nozīmība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/>
        </w:tc>
        <w:tc>
          <w:tcPr>
            <w:tcW w:w="15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/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/>
        </w:tc>
      </w:tr>
      <w:tr>
        <w:trPr>
          <w:trHeight w:val="0" w:hRule="auto"/>
        </w:trPr>
        <w:tc>
          <w:tcPr>
            <w:tcW w:w="564" w:type="dxa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3" w:type="dxa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1" w:type="dxa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49" w:type="dxa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09" w:type="dxa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09" w:type="dxa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>
        <w:trPr>
          <w:trHeight w:val="0" w:hRule="auto"/>
        </w:trPr>
        <w:tc>
          <w:tcPr>
            <w:tcW w:w="564" w:type="dxa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Personāla atlase un cilvēku resursu vadība.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Dienesta stāvokļa izmantošana savtīgos nolūkos, radinieku un paziņu pieņemšana darbā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Zema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Zema</w:t>
            </w:r>
          </w:p>
        </w:tc>
        <w:tc>
          <w:tcPr>
            <w:tcW w:w="4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Amatu aprakstu aktualizēšana un amatu izvērtēšana.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Publiskot Rēzeknes novada mājas lapā  informāciju par pedagogu vakantajiem amatiem un amata pretendentiem izvirzītajām prasībām.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1.Iestādes vadītājs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Iestādes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vadītājs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Pastāvīgi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 Pēc vajadzības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64" w:type="dxa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Vienotu uzvedības standartu, profesionālās ētikas pamatprincipu un interešu konflikta novēršanas nodrošināšana.</w:t>
            </w:r>
          </w:p>
        </w:tc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Uzvedības standartu un ētiskas rīcības kritēriju trūkums veicina koruptīvu lēmumu pieņemšanu.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Zema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Vidēja</w:t>
            </w: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4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Kontrolēt pirmsskolas iestādes Ētikas kodeksa ievērošanu.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Izskatīt sūdzības par darbinieku rīcību, kas ir pretrunā ar Ētikas kodeksu.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Nodrošināt, ka iestādes darbinieki ir informēti par korupcijas riska iespējamību, pārzina ētikas noteikumus, kā arī korupcijas un interešu konflikta riska novēršanas prasības.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Iestādes vadītājs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Ētikas komisija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Iestādes vadītājs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Pastāvīgi</w:t>
            </w: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Pastāvīgi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sz w:val="24"/>
                <w:szCs w:val="24"/>
              </w:rPr>
              <w:t>Pastāvīgi</w:t>
            </w: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64" w:type="dxa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Izglītības un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pedagoģiskā procesa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organizēšanas obligātās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dokumentācijas atbilstība normatīvajiem aktiem.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Korupcijas riski, kuri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saistīti ar izglītības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procesa organizēšanas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pārkāpumiem.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Vidēja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Vidēja</w:t>
            </w:r>
          </w:p>
        </w:tc>
        <w:tc>
          <w:tcPr>
            <w:tcW w:w="4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Veikt pārbaudi par pedagoģisko darbinieku lietās nepieciešamo dokumentu esamību, par izrakstu no medicīniskās kartes un veselības pārbaužu karšu esamību un to derīguma termiņiem.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Veikt pārbaudi par pedagoģisko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darbinieku datu atbilstību Valsts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izglītības informācijas sistēmā (turpmāk –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VIIS) un nepieciešamības gadījumā veikt korekcijas.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Veikt pārbaudi par pedagoģisko darbinieku nesodāmību, pieprasot informāciju no Soda reģistra.</w:t>
            </w: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Iestādes vadītājs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Iestādes vadītājs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Iestādes vadītājs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Pastāvīgi</w:t>
            </w:r>
          </w:p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Reizi gadā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Reizi gadā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64" w:type="dxa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Strūžānu pirmsskolas izglītības iestādes budžeta plānošana un tā izlietojuma atbilstība apstiprinātajam budžetam.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Līdzekļu nelietderīga un neefektīva izlietošana.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Vidēja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Vidēja</w:t>
            </w:r>
          </w:p>
        </w:tc>
        <w:tc>
          <w:tcPr>
            <w:tcW w:w="4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Budžeta izpildes un izlietoto līdzekļu uzskaites kontrole.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Sadarbība ar Strūžānu pagasta pārvaldes grāmatvedību pirmsskolas izglītības iestādes  budžeta plānošanā, izlietojuma kontrolē.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Iestādes vadītājs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Iestādes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vadītājs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Pastāvīgi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Patstāvīgi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64" w:type="dxa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Izglītības iestādes rīcībā esošās informācijas izmantošana.</w:t>
            </w:r>
          </w:p>
        </w:tc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pStyle w:val="Standard"/>
              <w:spacing/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  <w:r>
              <w:rPr>
                <w:rFonts w:ascii="Times New Roman" w:hAnsi="Times New Roman"/>
                <w:lang w:val="lv-lv"/>
              </w:rPr>
              <w:t>nformācijas (t.sk.ierobežotas pieejamības informācijas un valsts noslēpuma) neatļauta izmantošana ar mērķi gūt personīgu labumu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Zema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Vidēja</w:t>
            </w:r>
          </w:p>
        </w:tc>
        <w:tc>
          <w:tcPr>
            <w:tcW w:w="4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Nodrošināt, ka ierobežotas pieejamības informācija ir pieejama tikai darbiniekiem, kam tā nepieciešama tiešo amata pienākumu veikšanai.</w:t>
            </w: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r>
              <w:t>1. Iestādes vadītājs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Pastāvīgi</w:t>
            </w:r>
          </w:p>
        </w:tc>
      </w:tr>
      <w:tr>
        <w:trPr>
          <w:trHeight w:val="0" w:hRule="auto"/>
        </w:trPr>
        <w:tc>
          <w:tcPr>
            <w:tcW w:w="564" w:type="dxa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Pretkorupcijas darbības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aktivizēšana iekšējās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kontroles sistēmā un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pretkorupcijas pasākumu plānu izpildes kontroles </w:t>
            </w:r>
          </w:p>
        </w:tc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Iespējama interešu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konfliktu veidošanās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iestādē.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Zema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Vidēja</w:t>
            </w:r>
          </w:p>
        </w:tc>
        <w:tc>
          <w:tcPr>
            <w:tcW w:w="4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Nodrošināt iestādes pretkorupcijas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pasākumu izpildi un atskaites par plāna izpildi sagatavošanu un iesniegšanu Rēzeknes novada pašvaldībai.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Iestādes vadītājs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0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Patstāvīgi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Sagatavoja: Strūžānu pirmsskolas izglītības iestādes «Zvaniņš» vadītāja  Ilze Treikule</w:t>
      </w:r>
    </w:p>
    <w:p>
      <w:pPr>
        <w:rPr>
          <w:b/>
          <w:sz w:val="24"/>
          <w:szCs w:val="24"/>
        </w:rPr>
      </w:pPr>
      <w:r/>
      <w:bookmarkStart w:id="0" w:name="_GoBack"/>
      <w:bookmarkEnd w:id="0"/>
      <w:r/>
      <w:r>
        <w:rPr>
          <w:b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440" w:top="851" w:right="1245" w:bottom="709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ba"/>
    <w:family w:val="swiss"/>
    <w:pitch w:val="default"/>
  </w:font>
  <w:font w:name="Calibri Light">
    <w:panose1 w:val="020F0302020204030204"/>
    <w:charset w:val="ba"/>
    <w:family w:val="swiss"/>
    <w:pitch w:val="default"/>
  </w:font>
  <w:font w:name="Liberation Serif"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ula" w:pos="below" w:numFmt="decimal"/>
    <w:caption w:name="Ilustrācija" w:pos="below" w:numFmt="decimal"/>
    <w:caption w:name="Attēls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9193457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"/>
      <w:tmLastPosIdx w:val="2"/>
    </w:tmLastPosCaret>
    <w:tmLastPosAnchor>
      <w:tmLastPosPgfIdx w:val="0"/>
      <w:tmLastPosIdx w:val="0"/>
    </w:tmLastPosAnchor>
    <w:tmLastPosTblRect w:left="0" w:top="0" w:right="0" w:bottom="0"/>
  </w:tmLastPos>
  <w:tmAppRevision w:date="1614152501" w:val="757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lv-lv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sts" w:default="1">
    <w:name w:val="Normal"/>
    <w:qFormat/>
  </w:style>
  <w:style w:type="paragraph" w:styleId="Virsraksts1">
    <w:name w:val="heading 1"/>
    <w:qFormat/>
    <w:basedOn w:val="Parasts"/>
    <w:next w:val="Parasts"/>
    <w:pPr>
      <w:spacing w:before="240" w:after="60" w:line="240" w:lineRule="auto"/>
      <w:keepNext/>
      <w:outlineLvl w:val="0"/>
      <w:keepLines/>
      <w:widowControl w:val="0"/>
    </w:pPr>
    <w:rPr>
      <w:rFonts w:ascii="Arial" w:hAnsi="Arial" w:eastAsia="SimSun" w:cs="Arial"/>
      <w:b/>
      <w:kern w:val="1"/>
      <w:sz w:val="36"/>
      <w:szCs w:val="36"/>
      <w:lang w:val="en-gb"/>
    </w:rPr>
  </w:style>
  <w:style w:type="paragraph" w:styleId="Virsraksts2">
    <w:name w:val="heading 2"/>
    <w:qFormat/>
    <w:basedOn w:val="Virsraksts1"/>
    <w:next w:val="Parasts"/>
    <w:pPr>
      <w:outlineLvl w:val="1"/>
    </w:pPr>
    <w:rPr>
      <w:sz w:val="32"/>
      <w:szCs w:val="32"/>
    </w:rPr>
  </w:style>
  <w:style w:type="paragraph" w:styleId="Virsraksts3">
    <w:name w:val="heading 3"/>
    <w:qFormat/>
    <w:basedOn w:val="Virsraksts2"/>
    <w:next w:val="Parasts"/>
    <w:pPr>
      <w:outlineLvl w:val="2"/>
    </w:pPr>
    <w:rPr>
      <w:sz w:val="28"/>
      <w:szCs w:val="28"/>
    </w:rPr>
  </w:style>
  <w:style w:type="paragraph" w:styleId="Standard" w:customStyle="1">
    <w:name w:val="Standard"/>
    <w:qFormat/>
    <w:basedOn w:val="Parasts"/>
    <w:pPr>
      <w:spacing w:after="0" w:line="240" w:lineRule="auto"/>
      <w:suppressAutoHyphens/>
      <w:widowControl w:val="0"/>
    </w:pPr>
    <w:rPr>
      <w:rFonts w:ascii="Liberation Serif" w:hAnsi="Liberation Serif" w:eastAsia="SimSun" w:cs="Arial"/>
      <w:kern w:val="1"/>
      <w:sz w:val="24"/>
      <w:szCs w:val="24"/>
      <w:lang w:val="en-gb" w:bidi="hi-in"/>
    </w:rPr>
  </w:style>
  <w:style w:type="character" w:styleId="Noklusjumarindkopasfonts" w:default="1">
    <w:name w:val="Default Paragraph Font"/>
  </w:style>
  <w:style w:type="character" w:styleId="Hipersaite">
    <w:name w:val="Hyperlink"/>
    <w:basedOn w:val="Noklusjumarindkopasfonts"/>
    <w:rPr>
      <w:color w:val="0000ff"/>
      <w:kern w:val="0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lv-lv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sts" w:default="1">
    <w:name w:val="Normal"/>
    <w:qFormat/>
  </w:style>
  <w:style w:type="paragraph" w:styleId="Virsraksts1">
    <w:name w:val="heading 1"/>
    <w:qFormat/>
    <w:basedOn w:val="Parasts"/>
    <w:next w:val="Parasts"/>
    <w:pPr>
      <w:spacing w:before="240" w:after="60" w:line="240" w:lineRule="auto"/>
      <w:keepNext/>
      <w:outlineLvl w:val="0"/>
      <w:keepLines/>
      <w:widowControl w:val="0"/>
    </w:pPr>
    <w:rPr>
      <w:rFonts w:ascii="Arial" w:hAnsi="Arial" w:eastAsia="SimSun" w:cs="Arial"/>
      <w:b/>
      <w:kern w:val="1"/>
      <w:sz w:val="36"/>
      <w:szCs w:val="36"/>
      <w:lang w:val="en-gb"/>
    </w:rPr>
  </w:style>
  <w:style w:type="paragraph" w:styleId="Virsraksts2">
    <w:name w:val="heading 2"/>
    <w:qFormat/>
    <w:basedOn w:val="Virsraksts1"/>
    <w:next w:val="Parasts"/>
    <w:pPr>
      <w:outlineLvl w:val="1"/>
    </w:pPr>
    <w:rPr>
      <w:sz w:val="32"/>
      <w:szCs w:val="32"/>
    </w:rPr>
  </w:style>
  <w:style w:type="paragraph" w:styleId="Virsraksts3">
    <w:name w:val="heading 3"/>
    <w:qFormat/>
    <w:basedOn w:val="Virsraksts2"/>
    <w:next w:val="Parasts"/>
    <w:pPr>
      <w:outlineLvl w:val="2"/>
    </w:pPr>
    <w:rPr>
      <w:sz w:val="28"/>
      <w:szCs w:val="28"/>
    </w:rPr>
  </w:style>
  <w:style w:type="paragraph" w:styleId="Standard" w:customStyle="1">
    <w:name w:val="Standard"/>
    <w:qFormat/>
    <w:basedOn w:val="Parasts"/>
    <w:pPr>
      <w:spacing w:after="0" w:line="240" w:lineRule="auto"/>
      <w:suppressAutoHyphens/>
      <w:widowControl w:val="0"/>
    </w:pPr>
    <w:rPr>
      <w:rFonts w:ascii="Liberation Serif" w:hAnsi="Liberation Serif" w:eastAsia="SimSun" w:cs="Arial"/>
      <w:kern w:val="1"/>
      <w:sz w:val="24"/>
      <w:szCs w:val="24"/>
      <w:lang w:val="en-gb" w:bidi="hi-in"/>
    </w:rPr>
  </w:style>
  <w:style w:type="character" w:styleId="Noklusjumarindkopasfonts" w:default="1">
    <w:name w:val="Default Paragraph Font"/>
  </w:style>
  <w:style w:type="character" w:styleId="Hipersaite">
    <w:name w:val="Hyperlink"/>
    <w:basedOn w:val="Noklusjumarindkopasfonts"/>
    <w:rPr>
      <w:color w:val="0000ff"/>
      <w:kern w:val="0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rev.757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/>
  <cp:revision>28</cp:revision>
  <dcterms:created xsi:type="dcterms:W3CDTF">2017-10-12T08:56:00Z</dcterms:created>
  <dcterms:modified xsi:type="dcterms:W3CDTF">2021-02-24T09:41:41Z</dcterms:modified>
</cp:coreProperties>
</file>