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142"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0D2A5E" w:rsidRPr="000D2A5E" w14:paraId="71866C3A" w14:textId="77777777" w:rsidTr="003B7C34">
        <w:trPr>
          <w:trHeight w:hRule="exact" w:val="2212"/>
        </w:trPr>
        <w:tc>
          <w:tcPr>
            <w:tcW w:w="2401" w:type="dxa"/>
          </w:tcPr>
          <w:p w14:paraId="717DE0B7" w14:textId="3E2E7FA0" w:rsidR="000D2A5E" w:rsidRPr="000D2A5E" w:rsidRDefault="000D2A5E" w:rsidP="000D2A5E">
            <w:pPr>
              <w:widowControl w:val="0"/>
              <w:suppressLineNumbers/>
              <w:suppressAutoHyphens/>
              <w:jc w:val="center"/>
              <w:rPr>
                <w:rFonts w:eastAsia="Lucida Sans Unicode" w:cs="Tahoma"/>
                <w:lang w:eastAsia="en-US"/>
              </w:rPr>
            </w:pPr>
            <w:r w:rsidRPr="000D2A5E">
              <w:rPr>
                <w:noProof/>
              </w:rPr>
              <w:drawing>
                <wp:anchor distT="0" distB="0" distL="0" distR="0" simplePos="0" relativeHeight="251659264" behindDoc="0" locked="0" layoutInCell="1" allowOverlap="1" wp14:anchorId="616E697A" wp14:editId="158F86AE">
                  <wp:simplePos x="0" y="0"/>
                  <wp:positionH relativeFrom="column">
                    <wp:posOffset>279400</wp:posOffset>
                  </wp:positionH>
                  <wp:positionV relativeFrom="paragraph">
                    <wp:posOffset>5080</wp:posOffset>
                  </wp:positionV>
                  <wp:extent cx="869315" cy="1016635"/>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15" cy="1016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14:paraId="0522C14C" w14:textId="77777777" w:rsidR="000D2A5E" w:rsidRPr="000D2A5E" w:rsidRDefault="000D2A5E" w:rsidP="000D2A5E">
            <w:pPr>
              <w:widowControl w:val="0"/>
              <w:shd w:val="clear" w:color="auto" w:fill="FFFFFF"/>
              <w:tabs>
                <w:tab w:val="right" w:pos="8306"/>
              </w:tabs>
              <w:suppressAutoHyphens/>
              <w:jc w:val="center"/>
              <w:rPr>
                <w:rFonts w:ascii="Verdana" w:eastAsia="Lucida Sans Unicode" w:hAnsi="Verdana" w:cs="Arial"/>
                <w:b/>
                <w:caps/>
                <w:sz w:val="36"/>
                <w:szCs w:val="36"/>
                <w:lang w:val="x-none" w:eastAsia="ar-SA"/>
              </w:rPr>
            </w:pPr>
            <w:r w:rsidRPr="000D2A5E">
              <w:rPr>
                <w:rFonts w:ascii="Verdana" w:eastAsia="Lucida Sans Unicode" w:hAnsi="Verdana" w:cs="Arial"/>
                <w:b/>
                <w:caps/>
                <w:sz w:val="36"/>
                <w:szCs w:val="36"/>
                <w:lang w:val="x-none" w:eastAsia="ar-SA"/>
              </w:rPr>
              <w:t>Rēzeknes novada DOME</w:t>
            </w:r>
          </w:p>
          <w:p w14:paraId="215E3AFB" w14:textId="77777777" w:rsidR="000D2A5E" w:rsidRPr="000D2A5E" w:rsidRDefault="000D2A5E" w:rsidP="000D2A5E">
            <w:pPr>
              <w:widowControl w:val="0"/>
              <w:shd w:val="clear" w:color="auto" w:fill="FFFFFF"/>
              <w:tabs>
                <w:tab w:val="left" w:pos="720"/>
                <w:tab w:val="center" w:pos="4153"/>
                <w:tab w:val="right" w:pos="8306"/>
              </w:tabs>
              <w:suppressAutoHyphens/>
              <w:snapToGrid w:val="0"/>
              <w:spacing w:before="119" w:after="113"/>
              <w:jc w:val="center"/>
              <w:rPr>
                <w:rFonts w:ascii="Verdana" w:eastAsia="Lucida Sans Unicode" w:hAnsi="Verdana"/>
                <w:caps/>
                <w:sz w:val="20"/>
                <w:szCs w:val="20"/>
                <w:lang w:eastAsia="ar-SA"/>
              </w:rPr>
            </w:pPr>
            <w:r w:rsidRPr="000D2A5E">
              <w:rPr>
                <w:rFonts w:ascii="Verdana" w:eastAsia="Lucida Sans Unicode" w:hAnsi="Verdana"/>
                <w:caps/>
                <w:sz w:val="20"/>
                <w:szCs w:val="20"/>
                <w:lang w:eastAsia="ar-SA"/>
              </w:rPr>
              <w:t>Reģ.Nr.90009112679</w:t>
            </w:r>
          </w:p>
          <w:p w14:paraId="370975C4" w14:textId="77777777" w:rsidR="000D2A5E" w:rsidRPr="000D2A5E" w:rsidRDefault="000D2A5E" w:rsidP="000D2A5E">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0D2A5E">
              <w:rPr>
                <w:rFonts w:ascii="Verdana" w:eastAsia="Lucida Sans Unicode" w:hAnsi="Verdana"/>
                <w:sz w:val="18"/>
                <w:szCs w:val="18"/>
                <w:lang w:eastAsia="ar-SA"/>
              </w:rPr>
              <w:t>Atbrīvošanas aleja 95A,  Rēzekne,  LV – 4601,</w:t>
            </w:r>
          </w:p>
          <w:p w14:paraId="00F7BE18" w14:textId="77777777" w:rsidR="000D2A5E" w:rsidRPr="000D2A5E" w:rsidRDefault="000D2A5E" w:rsidP="000D2A5E">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0D2A5E">
              <w:rPr>
                <w:rFonts w:ascii="Verdana" w:eastAsia="Lucida Sans Unicode" w:hAnsi="Verdana"/>
                <w:sz w:val="18"/>
                <w:szCs w:val="18"/>
                <w:lang w:eastAsia="ar-SA"/>
              </w:rPr>
              <w:t>Tel. 646 22238; 646 22231,  Fax. 646 25935,</w:t>
            </w:r>
          </w:p>
          <w:p w14:paraId="3B4442AF" w14:textId="77777777" w:rsidR="000D2A5E" w:rsidRPr="000D2A5E" w:rsidRDefault="000D2A5E" w:rsidP="000D2A5E">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olor w:val="0000FF"/>
                <w:sz w:val="18"/>
                <w:szCs w:val="18"/>
                <w:lang w:eastAsia="ar-SA"/>
              </w:rPr>
            </w:pPr>
            <w:r w:rsidRPr="000D2A5E">
              <w:rPr>
                <w:rFonts w:ascii="Verdana" w:eastAsia="Lucida Sans Unicode" w:hAnsi="Verdana"/>
                <w:sz w:val="18"/>
                <w:szCs w:val="18"/>
                <w:lang w:eastAsia="ar-SA"/>
              </w:rPr>
              <w:t xml:space="preserve">E–pasts: </w:t>
            </w:r>
            <w:hyperlink r:id="rId6" w:history="1">
              <w:r w:rsidRPr="000D2A5E">
                <w:rPr>
                  <w:rFonts w:ascii="Verdana" w:eastAsia="Lucida Sans Unicode" w:hAnsi="Verdana"/>
                  <w:color w:val="0000FF"/>
                  <w:sz w:val="18"/>
                  <w:szCs w:val="18"/>
                  <w:u w:val="single"/>
                  <w:lang w:eastAsia="en-US"/>
                </w:rPr>
                <w:t>info@rezeknesnovads.lv</w:t>
              </w:r>
            </w:hyperlink>
          </w:p>
          <w:p w14:paraId="44BF149C" w14:textId="6C746D56" w:rsidR="000D2A5E" w:rsidRPr="000D2A5E" w:rsidRDefault="000D2A5E" w:rsidP="000D2A5E">
            <w:pPr>
              <w:widowControl w:val="0"/>
              <w:shd w:val="clear" w:color="auto" w:fill="FFFFFF"/>
              <w:tabs>
                <w:tab w:val="left" w:pos="720"/>
                <w:tab w:val="center" w:pos="4153"/>
                <w:tab w:val="right" w:pos="8306"/>
              </w:tabs>
              <w:suppressAutoHyphens/>
              <w:spacing w:before="120"/>
              <w:jc w:val="center"/>
              <w:rPr>
                <w:rFonts w:eastAsia="Lucida Sans Unicode"/>
                <w:lang w:val="x-none" w:eastAsia="en-US"/>
              </w:rPr>
            </w:pPr>
            <w:r w:rsidRPr="000D2A5E">
              <w:rPr>
                <w:noProof/>
              </w:rPr>
              <mc:AlternateContent>
                <mc:Choice Requires="wps">
                  <w:drawing>
                    <wp:anchor distT="0" distB="0" distL="114300" distR="114300" simplePos="0" relativeHeight="251660288" behindDoc="0" locked="0" layoutInCell="1" allowOverlap="1" wp14:anchorId="63D15A30" wp14:editId="5A9E5CF6">
                      <wp:simplePos x="0" y="0"/>
                      <wp:positionH relativeFrom="column">
                        <wp:posOffset>-1656715</wp:posOffset>
                      </wp:positionH>
                      <wp:positionV relativeFrom="paragraph">
                        <wp:posOffset>314682</wp:posOffset>
                      </wp:positionV>
                      <wp:extent cx="5855335"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9266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24.8pt" to="330.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"/>
                  </w:pict>
                </mc:Fallback>
              </mc:AlternateContent>
            </w:r>
            <w:r w:rsidRPr="000D2A5E">
              <w:rPr>
                <w:rFonts w:ascii="Verdana" w:eastAsia="Lucida Sans Unicode" w:hAnsi="Verdana"/>
                <w:sz w:val="18"/>
                <w:szCs w:val="18"/>
                <w:lang w:eastAsia="ar-SA"/>
              </w:rPr>
              <w:t xml:space="preserve">Informācija internetā: </w:t>
            </w:r>
            <w:hyperlink r:id="rId7" w:history="1">
              <w:r w:rsidRPr="000D2A5E">
                <w:rPr>
                  <w:rFonts w:ascii="Verdana" w:eastAsia="Lucida Sans Unicode" w:hAnsi="Verdana"/>
                  <w:color w:val="0000FF"/>
                  <w:sz w:val="18"/>
                  <w:szCs w:val="18"/>
                  <w:u w:val="single"/>
                  <w:lang w:eastAsia="en-US"/>
                </w:rPr>
                <w:t>http://www.rezeknesnovads.lv</w:t>
              </w:r>
            </w:hyperlink>
          </w:p>
        </w:tc>
      </w:tr>
    </w:tbl>
    <w:p w14:paraId="5F0662F0" w14:textId="37239E15" w:rsidR="000D2A5E" w:rsidRDefault="000D2A5E" w:rsidP="000D2A5E">
      <w:pPr>
        <w:jc w:val="center"/>
        <w:rPr>
          <w:bCs/>
        </w:rPr>
      </w:pPr>
    </w:p>
    <w:p w14:paraId="03260CD1" w14:textId="0ED82C87" w:rsidR="007972C3" w:rsidRPr="000D2A5E" w:rsidRDefault="007972C3" w:rsidP="000D2A5E">
      <w:pPr>
        <w:jc w:val="center"/>
        <w:rPr>
          <w:b/>
          <w:bCs/>
        </w:rPr>
      </w:pPr>
      <w:r w:rsidRPr="000D2A5E">
        <w:rPr>
          <w:b/>
          <w:bCs/>
        </w:rPr>
        <w:t>Paskaidrojuma raksts</w:t>
      </w:r>
    </w:p>
    <w:p w14:paraId="65C664B2" w14:textId="77777777" w:rsidR="007972C3" w:rsidRPr="000D2A5E" w:rsidRDefault="007972C3" w:rsidP="007972C3">
      <w:pPr>
        <w:ind w:left="-142" w:right="-1327"/>
        <w:jc w:val="center"/>
        <w:rPr>
          <w:b/>
        </w:rPr>
      </w:pPr>
      <w:r w:rsidRPr="000D2A5E">
        <w:rPr>
          <w:b/>
        </w:rPr>
        <w:t>Rēzeknes novada pašvaldības saistošajiem noteikumiem</w:t>
      </w:r>
    </w:p>
    <w:p w14:paraId="7C38190F" w14:textId="06A573A5" w:rsidR="00314B62" w:rsidRDefault="00314B62" w:rsidP="00314B62">
      <w:pPr>
        <w:ind w:right="-766" w:firstLine="180"/>
        <w:jc w:val="center"/>
        <w:rPr>
          <w:b/>
          <w:bCs/>
        </w:rPr>
      </w:pPr>
      <w:r w:rsidRPr="000D2A5E">
        <w:rPr>
          <w:b/>
          <w:bCs/>
        </w:rPr>
        <w:t>„</w:t>
      </w:r>
      <w:r w:rsidR="007972C3" w:rsidRPr="000D2A5E">
        <w:rPr>
          <w:b/>
          <w:bCs/>
        </w:rPr>
        <w:t>Grozījumi</w:t>
      </w:r>
      <w:r w:rsidRPr="000D2A5E">
        <w:rPr>
          <w:b/>
          <w:bCs/>
        </w:rPr>
        <w:t xml:space="preserve"> Rēzeknes novada pašvaldības 2014.gada 17.jūlija saistošajos noteikumos Nr.33 „Par maznodrošinātas ģimenes (personas) statusa noteikšanu Rēzeknes novadā”” </w:t>
      </w:r>
    </w:p>
    <w:p w14:paraId="414D56D5" w14:textId="77777777" w:rsidR="002F7E83" w:rsidRPr="000D2A5E" w:rsidRDefault="002F7E83" w:rsidP="00314B62">
      <w:pPr>
        <w:ind w:right="-766" w:firstLine="180"/>
        <w:jc w:val="center"/>
        <w:rPr>
          <w:b/>
          <w:bCs/>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2"/>
        <w:gridCol w:w="6634"/>
      </w:tblGrid>
      <w:tr w:rsidR="00314B62" w14:paraId="3E5AC0D6" w14:textId="77777777" w:rsidTr="002F7E83">
        <w:trPr>
          <w:cantSplit/>
        </w:trPr>
        <w:tc>
          <w:tcPr>
            <w:tcW w:w="3082" w:type="dxa"/>
            <w:tcBorders>
              <w:top w:val="single" w:sz="4" w:space="0" w:color="auto"/>
              <w:left w:val="single" w:sz="4" w:space="0" w:color="auto"/>
              <w:bottom w:val="single" w:sz="4" w:space="0" w:color="auto"/>
              <w:right w:val="single" w:sz="4" w:space="0" w:color="auto"/>
            </w:tcBorders>
          </w:tcPr>
          <w:p w14:paraId="0F264166" w14:textId="77777777" w:rsidR="00314B62" w:rsidRPr="00A42BD4" w:rsidRDefault="00314B62" w:rsidP="006A698D">
            <w:pPr>
              <w:pStyle w:val="naiskr"/>
              <w:spacing w:before="120" w:after="120"/>
              <w:jc w:val="center"/>
              <w:rPr>
                <w:b/>
                <w:sz w:val="22"/>
                <w:szCs w:val="22"/>
              </w:rPr>
            </w:pPr>
            <w:r w:rsidRPr="00A42BD4">
              <w:rPr>
                <w:b/>
                <w:sz w:val="22"/>
                <w:szCs w:val="22"/>
              </w:rPr>
              <w:t>Paskaidrojuma raksta sadaļas</w:t>
            </w:r>
          </w:p>
        </w:tc>
        <w:tc>
          <w:tcPr>
            <w:tcW w:w="6634" w:type="dxa"/>
            <w:tcBorders>
              <w:top w:val="single" w:sz="4" w:space="0" w:color="auto"/>
              <w:left w:val="single" w:sz="4" w:space="0" w:color="auto"/>
              <w:bottom w:val="single" w:sz="4" w:space="0" w:color="auto"/>
              <w:right w:val="single" w:sz="4" w:space="0" w:color="auto"/>
            </w:tcBorders>
            <w:vAlign w:val="center"/>
          </w:tcPr>
          <w:p w14:paraId="49A79DBA" w14:textId="77777777" w:rsidR="00314B62" w:rsidRPr="00A42BD4" w:rsidRDefault="00314B62" w:rsidP="006A698D">
            <w:pPr>
              <w:pStyle w:val="naisnod"/>
              <w:spacing w:before="0" w:after="0"/>
              <w:rPr>
                <w:sz w:val="22"/>
                <w:szCs w:val="22"/>
                <w:lang w:eastAsia="en-US"/>
              </w:rPr>
            </w:pPr>
            <w:r w:rsidRPr="00A42BD4">
              <w:rPr>
                <w:sz w:val="22"/>
                <w:szCs w:val="22"/>
                <w:lang w:eastAsia="en-US"/>
              </w:rPr>
              <w:t>Norādāmā informācija</w:t>
            </w:r>
          </w:p>
        </w:tc>
      </w:tr>
      <w:tr w:rsidR="00314B62" w14:paraId="1A218F2E" w14:textId="77777777" w:rsidTr="002F7E83">
        <w:trPr>
          <w:cantSplit/>
        </w:trPr>
        <w:tc>
          <w:tcPr>
            <w:tcW w:w="3082" w:type="dxa"/>
            <w:tcBorders>
              <w:top w:val="single" w:sz="4" w:space="0" w:color="auto"/>
              <w:left w:val="single" w:sz="4" w:space="0" w:color="auto"/>
              <w:bottom w:val="single" w:sz="4" w:space="0" w:color="auto"/>
              <w:right w:val="single" w:sz="4" w:space="0" w:color="auto"/>
            </w:tcBorders>
          </w:tcPr>
          <w:p w14:paraId="3AA4AA88" w14:textId="77777777" w:rsidR="00314B62" w:rsidRPr="00A42BD4" w:rsidRDefault="00314B62" w:rsidP="006A698D">
            <w:pPr>
              <w:pStyle w:val="naiskr"/>
              <w:spacing w:before="120" w:after="120"/>
              <w:rPr>
                <w:bCs/>
                <w:sz w:val="22"/>
                <w:szCs w:val="22"/>
              </w:rPr>
            </w:pPr>
            <w:r w:rsidRPr="00A42BD4">
              <w:rPr>
                <w:bCs/>
                <w:sz w:val="22"/>
                <w:szCs w:val="22"/>
              </w:rPr>
              <w:t>1. Projekta nepieciešamības pamatojums</w:t>
            </w:r>
          </w:p>
        </w:tc>
        <w:tc>
          <w:tcPr>
            <w:tcW w:w="6634" w:type="dxa"/>
            <w:tcBorders>
              <w:top w:val="single" w:sz="4" w:space="0" w:color="auto"/>
              <w:left w:val="single" w:sz="4" w:space="0" w:color="auto"/>
              <w:bottom w:val="single" w:sz="4" w:space="0" w:color="auto"/>
              <w:right w:val="single" w:sz="4" w:space="0" w:color="auto"/>
            </w:tcBorders>
            <w:vAlign w:val="center"/>
          </w:tcPr>
          <w:p w14:paraId="5035BF0C" w14:textId="77777777" w:rsidR="007972C3" w:rsidRPr="00EA7F6F" w:rsidRDefault="007972C3" w:rsidP="007972C3">
            <w:pPr>
              <w:ind w:firstLine="377"/>
              <w:jc w:val="both"/>
              <w:rPr>
                <w:sz w:val="22"/>
                <w:szCs w:val="22"/>
              </w:rPr>
            </w:pPr>
            <w:r w:rsidRPr="00EA7F6F">
              <w:rPr>
                <w:sz w:val="22"/>
                <w:szCs w:val="22"/>
              </w:rPr>
              <w:t>Šobrīd</w:t>
            </w:r>
            <w:r w:rsidR="00314B62" w:rsidRPr="00EA7F6F">
              <w:rPr>
                <w:sz w:val="22"/>
                <w:szCs w:val="22"/>
              </w:rPr>
              <w:t xml:space="preserve"> maznodrošinātas ģimenes (personas) statusa noteikšanu Rēzeknes novada pašvaldībā, nosaka </w:t>
            </w:r>
            <w:r w:rsidR="00314B62" w:rsidRPr="00EA7F6F">
              <w:rPr>
                <w:bCs/>
                <w:sz w:val="22"/>
                <w:szCs w:val="22"/>
              </w:rPr>
              <w:t>Rēzeknes novada pašvaldības 2014.gada 17.jūlija saistošie noteikumi Nr.33 „</w:t>
            </w:r>
            <w:r w:rsidR="00314B62" w:rsidRPr="00EA7F6F">
              <w:rPr>
                <w:sz w:val="22"/>
                <w:szCs w:val="22"/>
              </w:rPr>
              <w:t>Par maznodrošinātas ģimenes (personas) statusa noteikšanu Rēzeknes novadā</w:t>
            </w:r>
            <w:r w:rsidR="00314B62" w:rsidRPr="00EA7F6F">
              <w:rPr>
                <w:bCs/>
                <w:sz w:val="22"/>
                <w:szCs w:val="22"/>
              </w:rPr>
              <w:t>”, turpmāk - Saistošie noteikumi Nr.33,  kuri spēkā no 2014.gada 6.septembra (publicēti laikrakstā „Rēzeknes Vēstis” Nr.106 (11190))</w:t>
            </w:r>
            <w:r w:rsidR="00314B62" w:rsidRPr="00EA7F6F">
              <w:rPr>
                <w:sz w:val="22"/>
                <w:szCs w:val="22"/>
              </w:rPr>
              <w:t>.</w:t>
            </w:r>
          </w:p>
          <w:p w14:paraId="1DFF0D08" w14:textId="77777777" w:rsidR="00B845E8" w:rsidRPr="00EA7F6F" w:rsidRDefault="00314B62" w:rsidP="007972C3">
            <w:pPr>
              <w:ind w:firstLine="377"/>
              <w:jc w:val="both"/>
              <w:rPr>
                <w:sz w:val="22"/>
                <w:szCs w:val="22"/>
              </w:rPr>
            </w:pPr>
            <w:r w:rsidRPr="00EA7F6F">
              <w:rPr>
                <w:bCs/>
                <w:sz w:val="22"/>
                <w:szCs w:val="22"/>
              </w:rPr>
              <w:t xml:space="preserve">Saistošo noteikumu Nr.33  5.punkts nosaka </w:t>
            </w:r>
            <w:r w:rsidRPr="00EA7F6F">
              <w:rPr>
                <w:sz w:val="22"/>
                <w:szCs w:val="22"/>
              </w:rPr>
              <w:t>ienākumu līmeni uz katru ģimenes locekli, piešķirot maznodroši</w:t>
            </w:r>
            <w:r w:rsidR="00171B74" w:rsidRPr="00EA7F6F">
              <w:rPr>
                <w:sz w:val="22"/>
                <w:szCs w:val="22"/>
              </w:rPr>
              <w:t>nātas mājsaimniecības statusu. No 2021.gada 1.janvāra</w:t>
            </w:r>
            <w:r w:rsidRPr="00EA7F6F">
              <w:rPr>
                <w:sz w:val="22"/>
                <w:szCs w:val="22"/>
              </w:rPr>
              <w:t xml:space="preserve"> </w:t>
            </w:r>
            <w:r w:rsidR="00171B74" w:rsidRPr="00EA7F6F">
              <w:rPr>
                <w:sz w:val="22"/>
                <w:szCs w:val="22"/>
              </w:rPr>
              <w:t>i</w:t>
            </w:r>
            <w:r w:rsidR="00F637B3" w:rsidRPr="00EA7F6F">
              <w:rPr>
                <w:sz w:val="22"/>
                <w:szCs w:val="22"/>
              </w:rPr>
              <w:t xml:space="preserve">r stājušās spēkā </w:t>
            </w:r>
            <w:r w:rsidRPr="00EA7F6F">
              <w:rPr>
                <w:sz w:val="22"/>
                <w:szCs w:val="22"/>
              </w:rPr>
              <w:t xml:space="preserve"> </w:t>
            </w:r>
            <w:r w:rsidR="00DE66AC" w:rsidRPr="00EA7F6F">
              <w:rPr>
                <w:sz w:val="22"/>
                <w:szCs w:val="22"/>
              </w:rPr>
              <w:t>grozījumi</w:t>
            </w:r>
            <w:r w:rsidRPr="00EA7F6F">
              <w:rPr>
                <w:sz w:val="22"/>
                <w:szCs w:val="22"/>
              </w:rPr>
              <w:t xml:space="preserve"> Sociālo pakalpojumu un soc</w:t>
            </w:r>
            <w:r w:rsidR="00171B74" w:rsidRPr="00EA7F6F">
              <w:rPr>
                <w:sz w:val="22"/>
                <w:szCs w:val="22"/>
              </w:rPr>
              <w:t>iālās palīdzības likuma 33.panta trešajā daļā</w:t>
            </w:r>
            <w:r w:rsidR="00B845E8" w:rsidRPr="00EA7F6F">
              <w:rPr>
                <w:sz w:val="22"/>
                <w:szCs w:val="22"/>
              </w:rPr>
              <w:t>, kas nosaka, ka</w:t>
            </w:r>
            <w:r w:rsidRPr="00EA7F6F">
              <w:rPr>
                <w:sz w:val="22"/>
                <w:szCs w:val="22"/>
              </w:rPr>
              <w:t xml:space="preserve"> </w:t>
            </w:r>
            <w:r w:rsidR="00B845E8" w:rsidRPr="00EA7F6F">
              <w:rPr>
                <w:sz w:val="22"/>
                <w:szCs w:val="22"/>
              </w:rPr>
              <w:t xml:space="preserve">maznodrošinātas mājsaimniecības ienākumu slieksni katra pašvaldība ir tiesīga noteikt ne augstāku par 436 </w:t>
            </w:r>
            <w:proofErr w:type="spellStart"/>
            <w:r w:rsidR="00B845E8" w:rsidRPr="00EA7F6F">
              <w:rPr>
                <w:i/>
                <w:sz w:val="22"/>
                <w:szCs w:val="22"/>
              </w:rPr>
              <w:t>euro</w:t>
            </w:r>
            <w:proofErr w:type="spellEnd"/>
            <w:r w:rsidR="00B845E8" w:rsidRPr="00EA7F6F">
              <w:rPr>
                <w:sz w:val="22"/>
                <w:szCs w:val="22"/>
              </w:rPr>
              <w:t xml:space="preserve"> pirmajai vai vienīgajai personai mājsaimniecībā un 305 </w:t>
            </w:r>
            <w:proofErr w:type="spellStart"/>
            <w:r w:rsidR="00B845E8" w:rsidRPr="00EA7F6F">
              <w:rPr>
                <w:i/>
                <w:sz w:val="22"/>
                <w:szCs w:val="22"/>
              </w:rPr>
              <w:t>euro</w:t>
            </w:r>
            <w:proofErr w:type="spellEnd"/>
            <w:r w:rsidR="00B845E8" w:rsidRPr="00EA7F6F">
              <w:rPr>
                <w:sz w:val="22"/>
                <w:szCs w:val="22"/>
              </w:rPr>
              <w:t xml:space="preserve"> pārējām personām mājsaimniecībā, bet ne zemāku par šā panta otrajā daļā noteikto trūcīgas mājsaimniecības ienākumu slieksni.</w:t>
            </w:r>
          </w:p>
          <w:p w14:paraId="4845F869" w14:textId="54DCD114" w:rsidR="007972C3" w:rsidRPr="00EA7F6F" w:rsidRDefault="00B845E8" w:rsidP="007972C3">
            <w:pPr>
              <w:ind w:firstLine="377"/>
              <w:jc w:val="both"/>
              <w:rPr>
                <w:sz w:val="22"/>
                <w:szCs w:val="22"/>
              </w:rPr>
            </w:pPr>
            <w:r w:rsidRPr="00EA7F6F">
              <w:rPr>
                <w:sz w:val="22"/>
                <w:szCs w:val="22"/>
              </w:rPr>
              <w:t>Bez tam 2021.gada 1.janvārī ir stājušies</w:t>
            </w:r>
            <w:r w:rsidR="00F637B3" w:rsidRPr="00EA7F6F">
              <w:rPr>
                <w:sz w:val="22"/>
                <w:szCs w:val="22"/>
              </w:rPr>
              <w:t xml:space="preserve"> spēkā </w:t>
            </w:r>
            <w:r w:rsidRPr="00EA7F6F">
              <w:rPr>
                <w:sz w:val="22"/>
                <w:szCs w:val="22"/>
              </w:rPr>
              <w:t>Ministru kabineta 2020.</w:t>
            </w:r>
            <w:r w:rsidR="00F637B3" w:rsidRPr="00EA7F6F">
              <w:rPr>
                <w:sz w:val="22"/>
                <w:szCs w:val="22"/>
              </w:rPr>
              <w:t>gada 17.decembra noteikumi </w:t>
            </w:r>
            <w:hyperlink r:id="rId8" w:tgtFrame="_blank" w:history="1">
              <w:r w:rsidR="00F637B3" w:rsidRPr="00EA7F6F">
                <w:rPr>
                  <w:sz w:val="22"/>
                  <w:szCs w:val="22"/>
                </w:rPr>
                <w:t>Nr. 809 “Noteikumi par mājsaimniecības materiālās situācijas izvērtēšanu un sociālās palīdzības saņemšanu”</w:t>
              </w:r>
            </w:hyperlink>
            <w:r w:rsidRPr="00EA7F6F">
              <w:rPr>
                <w:sz w:val="22"/>
                <w:szCs w:val="22"/>
              </w:rPr>
              <w:t>, atzīstot par spēku zaudējušiem Ministru kabineta 2010.gada 30.marta noteikumus Nr.299 „Noteikumi par ģimenes vai atsevišķi dzīvojošas</w:t>
            </w:r>
            <w:r w:rsidR="00EA7F6F" w:rsidRPr="00EA7F6F">
              <w:rPr>
                <w:sz w:val="22"/>
                <w:szCs w:val="22"/>
              </w:rPr>
              <w:t xml:space="preserve"> personas atzīšanu par trūcīgu”</w:t>
            </w:r>
            <w:r w:rsidR="00F637B3" w:rsidRPr="00EA7F6F">
              <w:rPr>
                <w:sz w:val="22"/>
                <w:szCs w:val="22"/>
              </w:rPr>
              <w:t xml:space="preserve">. </w:t>
            </w:r>
          </w:p>
          <w:p w14:paraId="5B139AAC" w14:textId="7286F5B0" w:rsidR="00314B62" w:rsidRPr="00EA7F6F" w:rsidRDefault="00F637B3" w:rsidP="007972C3">
            <w:pPr>
              <w:ind w:firstLine="377"/>
              <w:jc w:val="both"/>
              <w:rPr>
                <w:sz w:val="22"/>
                <w:szCs w:val="22"/>
              </w:rPr>
            </w:pPr>
            <w:r w:rsidRPr="00EA7F6F">
              <w:rPr>
                <w:sz w:val="22"/>
                <w:szCs w:val="22"/>
              </w:rPr>
              <w:t>Ņemot vērā iepriekšminēto</w:t>
            </w:r>
            <w:r w:rsidR="007C2ECF" w:rsidRPr="00EA7F6F">
              <w:rPr>
                <w:sz w:val="22"/>
                <w:szCs w:val="22"/>
              </w:rPr>
              <w:t xml:space="preserve"> normatīvo aktu grozījumus,</w:t>
            </w:r>
            <w:r w:rsidRPr="00EA7F6F">
              <w:rPr>
                <w:sz w:val="22"/>
                <w:szCs w:val="22"/>
              </w:rPr>
              <w:t xml:space="preserve"> </w:t>
            </w:r>
            <w:r w:rsidR="00314B62" w:rsidRPr="00EA7F6F">
              <w:rPr>
                <w:sz w:val="22"/>
                <w:szCs w:val="22"/>
              </w:rPr>
              <w:t xml:space="preserve">nepieciešams veikt grozījumus </w:t>
            </w:r>
            <w:r w:rsidR="0027517E">
              <w:rPr>
                <w:bCs/>
                <w:sz w:val="22"/>
                <w:szCs w:val="22"/>
              </w:rPr>
              <w:t>Saistošajos noteikumos</w:t>
            </w:r>
            <w:bookmarkStart w:id="0" w:name="_GoBack"/>
            <w:bookmarkEnd w:id="0"/>
            <w:r w:rsidR="00314B62" w:rsidRPr="00EA7F6F">
              <w:rPr>
                <w:bCs/>
                <w:sz w:val="22"/>
                <w:szCs w:val="22"/>
              </w:rPr>
              <w:t xml:space="preserve"> Nr.33, izdodot jaunus Saistošos noteikumus</w:t>
            </w:r>
            <w:r w:rsidR="00314B62" w:rsidRPr="00EA7F6F">
              <w:rPr>
                <w:sz w:val="22"/>
                <w:szCs w:val="22"/>
              </w:rPr>
              <w:t>.</w:t>
            </w:r>
            <w:r w:rsidR="00314B62" w:rsidRPr="00EA7F6F">
              <w:rPr>
                <w:bCs/>
                <w:sz w:val="22"/>
                <w:szCs w:val="22"/>
              </w:rPr>
              <w:t xml:space="preserve"> </w:t>
            </w:r>
          </w:p>
        </w:tc>
      </w:tr>
      <w:tr w:rsidR="00314B62" w:rsidRPr="00DA131B" w14:paraId="002B430E" w14:textId="77777777" w:rsidTr="002F7E83">
        <w:trPr>
          <w:cantSplit/>
        </w:trPr>
        <w:tc>
          <w:tcPr>
            <w:tcW w:w="3082" w:type="dxa"/>
            <w:tcBorders>
              <w:top w:val="single" w:sz="4" w:space="0" w:color="auto"/>
              <w:left w:val="single" w:sz="4" w:space="0" w:color="auto"/>
              <w:bottom w:val="single" w:sz="4" w:space="0" w:color="auto"/>
              <w:right w:val="single" w:sz="4" w:space="0" w:color="auto"/>
            </w:tcBorders>
          </w:tcPr>
          <w:p w14:paraId="147E9142" w14:textId="5CA3B93B" w:rsidR="00314B62" w:rsidRPr="00A42BD4" w:rsidRDefault="00314B62" w:rsidP="006A698D">
            <w:pPr>
              <w:pStyle w:val="naiskr"/>
              <w:spacing w:before="120" w:after="120"/>
              <w:rPr>
                <w:bCs/>
                <w:sz w:val="22"/>
                <w:szCs w:val="22"/>
              </w:rPr>
            </w:pPr>
            <w:r w:rsidRPr="00A42BD4">
              <w:rPr>
                <w:bCs/>
                <w:sz w:val="22"/>
                <w:szCs w:val="22"/>
              </w:rPr>
              <w:lastRenderedPageBreak/>
              <w:t>2. Īss projekta satura izklāsts</w:t>
            </w:r>
          </w:p>
          <w:p w14:paraId="569757A2" w14:textId="77777777" w:rsidR="00314B62" w:rsidRPr="00A42BD4" w:rsidRDefault="00314B62" w:rsidP="006A698D">
            <w:pPr>
              <w:pStyle w:val="naiskr"/>
              <w:spacing w:before="120" w:after="120"/>
              <w:rPr>
                <w:bCs/>
                <w:sz w:val="22"/>
                <w:szCs w:val="22"/>
              </w:rPr>
            </w:pPr>
          </w:p>
        </w:tc>
        <w:tc>
          <w:tcPr>
            <w:tcW w:w="6634" w:type="dxa"/>
            <w:tcBorders>
              <w:top w:val="single" w:sz="4" w:space="0" w:color="auto"/>
              <w:left w:val="single" w:sz="4" w:space="0" w:color="auto"/>
              <w:bottom w:val="single" w:sz="4" w:space="0" w:color="auto"/>
              <w:right w:val="single" w:sz="4" w:space="0" w:color="auto"/>
            </w:tcBorders>
            <w:vAlign w:val="center"/>
          </w:tcPr>
          <w:p w14:paraId="0709C6B5" w14:textId="184B53F9" w:rsidR="00314B62" w:rsidRPr="00EA7F6F" w:rsidRDefault="00314B62" w:rsidP="006A698D">
            <w:pPr>
              <w:ind w:firstLine="406"/>
              <w:jc w:val="both"/>
              <w:rPr>
                <w:sz w:val="22"/>
                <w:szCs w:val="22"/>
              </w:rPr>
            </w:pPr>
            <w:r w:rsidRPr="00EA7F6F">
              <w:rPr>
                <w:sz w:val="22"/>
                <w:szCs w:val="22"/>
              </w:rPr>
              <w:t xml:space="preserve">Rēzeknes novada pašvaldības saistošo noteikumu </w:t>
            </w:r>
            <w:r w:rsidR="007972C3" w:rsidRPr="00EA7F6F">
              <w:rPr>
                <w:sz w:val="22"/>
                <w:szCs w:val="22"/>
              </w:rPr>
              <w:t>projekts</w:t>
            </w:r>
            <w:r w:rsidRPr="00EA7F6F">
              <w:rPr>
                <w:sz w:val="22"/>
                <w:szCs w:val="22"/>
              </w:rPr>
              <w:t xml:space="preserve"> „</w:t>
            </w:r>
            <w:r w:rsidR="007972C3" w:rsidRPr="00EA7F6F">
              <w:rPr>
                <w:sz w:val="22"/>
                <w:szCs w:val="22"/>
              </w:rPr>
              <w:t>Grozījumi</w:t>
            </w:r>
            <w:r w:rsidRPr="00EA7F6F">
              <w:rPr>
                <w:sz w:val="22"/>
                <w:szCs w:val="22"/>
              </w:rPr>
              <w:t xml:space="preserve"> Rēzeknes novada pašvaldības 2014.gada 17.jū</w:t>
            </w:r>
            <w:r w:rsidR="007972C3" w:rsidRPr="00EA7F6F">
              <w:rPr>
                <w:sz w:val="22"/>
                <w:szCs w:val="22"/>
              </w:rPr>
              <w:t>lija saistošajos noteikumos Nr.</w:t>
            </w:r>
            <w:r w:rsidRPr="00EA7F6F">
              <w:rPr>
                <w:sz w:val="22"/>
                <w:szCs w:val="22"/>
              </w:rPr>
              <w:t xml:space="preserve">33 „Par maznodrošinātas ģimenes (personas) statusa noteikšanu Rēzeknes novadā” projekts, turpmāk - Saistošo noteikumu projekts, izstrādāts pamatojoties uz </w:t>
            </w:r>
            <w:r w:rsidRPr="00EA7F6F">
              <w:rPr>
                <w:iCs/>
                <w:sz w:val="22"/>
                <w:szCs w:val="22"/>
              </w:rPr>
              <w:t xml:space="preserve">likuma </w:t>
            </w:r>
            <w:r w:rsidRPr="00EA7F6F">
              <w:rPr>
                <w:sz w:val="22"/>
                <w:szCs w:val="22"/>
              </w:rPr>
              <w:t>„Par pašvaldībām” 43.</w:t>
            </w:r>
            <w:r w:rsidR="00680050" w:rsidRPr="00EA7F6F">
              <w:rPr>
                <w:sz w:val="22"/>
                <w:szCs w:val="22"/>
              </w:rPr>
              <w:t xml:space="preserve">panta  trešo daļu, </w:t>
            </w:r>
            <w:r w:rsidR="00680050" w:rsidRPr="00EA7F6F">
              <w:rPr>
                <w:rStyle w:val="inf1"/>
                <w:sz w:val="22"/>
                <w:szCs w:val="22"/>
              </w:rPr>
              <w:t>likuma „Par palīdzību dzīvokļa jautājumu risināšanā” 14.panta sesto daļu.</w:t>
            </w:r>
          </w:p>
          <w:p w14:paraId="1CBB5D97" w14:textId="77777777" w:rsidR="0055322E" w:rsidRPr="00EA7F6F" w:rsidRDefault="00314B62" w:rsidP="0055322E">
            <w:pPr>
              <w:ind w:firstLine="406"/>
              <w:jc w:val="both"/>
              <w:rPr>
                <w:sz w:val="22"/>
                <w:szCs w:val="22"/>
              </w:rPr>
            </w:pPr>
            <w:r w:rsidRPr="00EA7F6F">
              <w:rPr>
                <w:sz w:val="22"/>
                <w:szCs w:val="22"/>
              </w:rPr>
              <w:t>Saistošo noteikumu projekta izdošanas mērķis – izdarīt grozījumus spēkā esošajos Saistošajos noteikumos Nr.33.</w:t>
            </w:r>
          </w:p>
          <w:p w14:paraId="4C7B8028" w14:textId="47BBAE0E" w:rsidR="007A6B12" w:rsidRPr="00EA7F6F" w:rsidRDefault="007C2ECF" w:rsidP="007C2ECF">
            <w:pPr>
              <w:ind w:firstLine="406"/>
              <w:jc w:val="both"/>
              <w:rPr>
                <w:sz w:val="22"/>
                <w:szCs w:val="22"/>
              </w:rPr>
            </w:pPr>
            <w:r w:rsidRPr="00EA7F6F">
              <w:rPr>
                <w:sz w:val="22"/>
                <w:szCs w:val="22"/>
              </w:rPr>
              <w:t xml:space="preserve">Saistošo noteikumu projekts paredz grozīt spēkā esošos Saistošos noteikumus Nr.33 </w:t>
            </w:r>
            <w:r w:rsidRPr="00EA7F6F">
              <w:rPr>
                <w:sz w:val="22"/>
                <w:szCs w:val="22"/>
                <w:lang w:eastAsia="en-US"/>
              </w:rPr>
              <w:t>3.punktu, kas reglamentē</w:t>
            </w:r>
            <w:r w:rsidR="00243ED1" w:rsidRPr="00EA7F6F">
              <w:rPr>
                <w:sz w:val="22"/>
                <w:szCs w:val="22"/>
                <w:lang w:eastAsia="en-US"/>
              </w:rPr>
              <w:t xml:space="preserve"> ienākumu līmeni </w:t>
            </w:r>
            <w:r w:rsidR="00243ED1" w:rsidRPr="00EA7F6F">
              <w:rPr>
                <w:sz w:val="22"/>
                <w:szCs w:val="22"/>
              </w:rPr>
              <w:t xml:space="preserve">uz katru ģimenes locekli, lai ģimeni/personu atzītu par maznodrošināto, tādējādi </w:t>
            </w:r>
            <w:r w:rsidR="00314B62" w:rsidRPr="00EA7F6F">
              <w:rPr>
                <w:sz w:val="22"/>
                <w:szCs w:val="22"/>
                <w:lang w:eastAsia="en-US"/>
              </w:rPr>
              <w:t xml:space="preserve"> </w:t>
            </w:r>
            <w:r w:rsidR="00F637B3" w:rsidRPr="00EA7F6F">
              <w:rPr>
                <w:sz w:val="22"/>
                <w:szCs w:val="22"/>
                <w:lang w:eastAsia="en-US"/>
              </w:rPr>
              <w:t>main</w:t>
            </w:r>
            <w:r w:rsidR="00243ED1" w:rsidRPr="00EA7F6F">
              <w:rPr>
                <w:sz w:val="22"/>
                <w:szCs w:val="22"/>
                <w:lang w:eastAsia="en-US"/>
              </w:rPr>
              <w:t>o</w:t>
            </w:r>
            <w:r w:rsidR="00F637B3" w:rsidRPr="00EA7F6F">
              <w:rPr>
                <w:sz w:val="22"/>
                <w:szCs w:val="22"/>
                <w:lang w:eastAsia="en-US"/>
              </w:rPr>
              <w:t xml:space="preserve">t </w:t>
            </w:r>
            <w:r w:rsidR="00F637B3" w:rsidRPr="00EA7F6F">
              <w:rPr>
                <w:sz w:val="22"/>
                <w:szCs w:val="22"/>
              </w:rPr>
              <w:t xml:space="preserve">ienākumu līmeni uz katru ģimenes locekli, </w:t>
            </w:r>
            <w:r w:rsidR="00243ED1" w:rsidRPr="00EA7F6F">
              <w:rPr>
                <w:sz w:val="22"/>
                <w:szCs w:val="22"/>
              </w:rPr>
              <w:t>ģimenes/personas atzīšanai par maznodrošināto</w:t>
            </w:r>
            <w:r w:rsidRPr="00EA7F6F">
              <w:rPr>
                <w:sz w:val="22"/>
                <w:szCs w:val="22"/>
              </w:rPr>
              <w:t>, ievērojot Sociālo pakalpojumu un sociālās palīdzības likuma 33.panta trešajā daļas noteikumus.</w:t>
            </w:r>
          </w:p>
          <w:p w14:paraId="446DEDB1" w14:textId="3B7F9DA0" w:rsidR="00F637B3" w:rsidRPr="00EA7F6F" w:rsidRDefault="00243ED1" w:rsidP="00581A75">
            <w:pPr>
              <w:ind w:firstLine="406"/>
              <w:jc w:val="both"/>
              <w:rPr>
                <w:sz w:val="22"/>
                <w:szCs w:val="22"/>
              </w:rPr>
            </w:pPr>
            <w:r w:rsidRPr="00EA7F6F">
              <w:rPr>
                <w:sz w:val="22"/>
                <w:szCs w:val="22"/>
              </w:rPr>
              <w:t>Saistošo noteikumu projekts paredz grozīt spēkā esošos Saistošos noteikumus Nr.33 5</w:t>
            </w:r>
            <w:r w:rsidRPr="00EA7F6F">
              <w:rPr>
                <w:sz w:val="22"/>
                <w:szCs w:val="22"/>
                <w:lang w:eastAsia="en-US"/>
              </w:rPr>
              <w:t>.punktu,</w:t>
            </w:r>
            <w:r w:rsidR="00581A75" w:rsidRPr="00EA7F6F">
              <w:rPr>
                <w:sz w:val="22"/>
                <w:szCs w:val="22"/>
                <w:lang w:eastAsia="en-US"/>
              </w:rPr>
              <w:t xml:space="preserve"> kas nosaka, ka </w:t>
            </w:r>
            <w:r w:rsidR="00581A75" w:rsidRPr="00EA7F6F">
              <w:rPr>
                <w:sz w:val="22"/>
                <w:szCs w:val="22"/>
              </w:rPr>
              <w:t>Sociālā dienesta sociālā darba speciālists pašvaldības iestādes - pagastu apvienības - struktūrvienībā - pagasta pārvaldē novērtē palīdzības pieprasītāja ienākumus un materiālo stāvokli atbilstoši ārējiem normatīviem aktiem par mājsaimniecības materiālās situācijas izvērtēšanu un sociālās palīdzības saņemšanu - pašlaik</w:t>
            </w:r>
            <w:r w:rsidR="00F637B3" w:rsidRPr="00EA7F6F">
              <w:rPr>
                <w:sz w:val="22"/>
                <w:szCs w:val="22"/>
              </w:rPr>
              <w:t xml:space="preserve"> atbilstoši Latvijas Republikas Ministru kabineta 2020.gada 17.decembra noteikumiem Nr.809 „Noteikumi par mājsaimniecības materiālās situācijas izvērtēšanu un sociālās palīdzības saņemšanu”.</w:t>
            </w:r>
          </w:p>
          <w:p w14:paraId="1D3B1F44" w14:textId="1A8DAB46" w:rsidR="00314B62" w:rsidRPr="00EA7F6F" w:rsidRDefault="00581A75" w:rsidP="00581A75">
            <w:pPr>
              <w:ind w:firstLine="406"/>
              <w:jc w:val="both"/>
              <w:rPr>
                <w:sz w:val="22"/>
                <w:szCs w:val="22"/>
              </w:rPr>
            </w:pPr>
            <w:r w:rsidRPr="00EA7F6F">
              <w:rPr>
                <w:sz w:val="22"/>
                <w:szCs w:val="22"/>
              </w:rPr>
              <w:t>Saistošo noteikumu projekts paredz svītrot spēkā esošo Saistošo noteikumu Nr.33 14</w:t>
            </w:r>
            <w:r w:rsidRPr="00EA7F6F">
              <w:rPr>
                <w:sz w:val="22"/>
                <w:szCs w:val="22"/>
                <w:lang w:eastAsia="en-US"/>
              </w:rPr>
              <w:t xml:space="preserve">.punktu, kas paredzēja, ka </w:t>
            </w:r>
            <w:r w:rsidR="007A6B12" w:rsidRPr="00EA7F6F">
              <w:rPr>
                <w:sz w:val="22"/>
                <w:szCs w:val="22"/>
              </w:rPr>
              <w:t>ģimenei (personai) drīkst</w:t>
            </w:r>
            <w:r w:rsidRPr="00EA7F6F">
              <w:rPr>
                <w:sz w:val="22"/>
                <w:szCs w:val="22"/>
              </w:rPr>
              <w:t>ēja</w:t>
            </w:r>
            <w:r w:rsidR="007A6B12" w:rsidRPr="00EA7F6F">
              <w:rPr>
                <w:sz w:val="22"/>
                <w:szCs w:val="22"/>
              </w:rPr>
              <w:t xml:space="preserve"> piederēt naudas līdzekļu uzkrājums vai atlikums kredītiestādē vai pasta norēķinu sistēmā, kas veidojies no ienākumiem vai kontā saņemtajiem maksājumiem (tai skaitā, atgūtais parāds, citas personas sniegtais materiālais atbalsts), jo to regulē</w:t>
            </w:r>
            <w:r w:rsidRPr="00EA7F6F">
              <w:rPr>
                <w:sz w:val="22"/>
                <w:szCs w:val="22"/>
              </w:rPr>
              <w:t>ja</w:t>
            </w:r>
            <w:r w:rsidR="007A6B12" w:rsidRPr="00EA7F6F">
              <w:rPr>
                <w:sz w:val="22"/>
                <w:szCs w:val="22"/>
              </w:rPr>
              <w:t xml:space="preserve"> ārējie normatīvie akti.</w:t>
            </w:r>
          </w:p>
        </w:tc>
      </w:tr>
      <w:tr w:rsidR="00314B62" w:rsidRPr="00EA19C6" w14:paraId="10F2F1BE" w14:textId="77777777" w:rsidTr="002F7E83">
        <w:trPr>
          <w:cantSplit/>
        </w:trPr>
        <w:tc>
          <w:tcPr>
            <w:tcW w:w="3082" w:type="dxa"/>
            <w:tcBorders>
              <w:top w:val="single" w:sz="4" w:space="0" w:color="auto"/>
              <w:left w:val="single" w:sz="4" w:space="0" w:color="auto"/>
              <w:bottom w:val="single" w:sz="4" w:space="0" w:color="auto"/>
              <w:right w:val="single" w:sz="4" w:space="0" w:color="auto"/>
            </w:tcBorders>
          </w:tcPr>
          <w:p w14:paraId="16B83147" w14:textId="77777777" w:rsidR="00314B62" w:rsidRPr="00A42BD4" w:rsidRDefault="00314B62" w:rsidP="006A698D">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6634" w:type="dxa"/>
            <w:tcBorders>
              <w:top w:val="single" w:sz="4" w:space="0" w:color="auto"/>
              <w:left w:val="single" w:sz="4" w:space="0" w:color="auto"/>
              <w:bottom w:val="single" w:sz="4" w:space="0" w:color="auto"/>
              <w:right w:val="single" w:sz="4" w:space="0" w:color="auto"/>
            </w:tcBorders>
            <w:vAlign w:val="center"/>
          </w:tcPr>
          <w:p w14:paraId="33472552" w14:textId="6BB74C1C" w:rsidR="00314B62" w:rsidRPr="00EA7F6F" w:rsidRDefault="00314B62" w:rsidP="006A698D">
            <w:pPr>
              <w:pStyle w:val="naisnod"/>
              <w:spacing w:before="0" w:after="0"/>
              <w:ind w:firstLine="377"/>
              <w:jc w:val="both"/>
              <w:rPr>
                <w:b w:val="0"/>
                <w:bCs w:val="0"/>
                <w:sz w:val="22"/>
                <w:szCs w:val="22"/>
                <w:lang w:eastAsia="en-US"/>
              </w:rPr>
            </w:pPr>
            <w:r w:rsidRPr="00EA7F6F">
              <w:rPr>
                <w:b w:val="0"/>
                <w:bCs w:val="0"/>
                <w:sz w:val="22"/>
                <w:szCs w:val="22"/>
                <w:lang w:eastAsia="en-US"/>
              </w:rPr>
              <w:t xml:space="preserve">Saistošo noteikumu projekta īstenošana </w:t>
            </w:r>
            <w:r w:rsidR="00581A75" w:rsidRPr="00EA7F6F">
              <w:rPr>
                <w:b w:val="0"/>
                <w:bCs w:val="0"/>
                <w:sz w:val="22"/>
                <w:szCs w:val="22"/>
                <w:lang w:eastAsia="en-US"/>
              </w:rPr>
              <w:t xml:space="preserve">būtiski </w:t>
            </w:r>
            <w:r w:rsidRPr="00EA7F6F">
              <w:rPr>
                <w:b w:val="0"/>
                <w:bCs w:val="0"/>
                <w:sz w:val="22"/>
                <w:szCs w:val="22"/>
                <w:lang w:eastAsia="en-US"/>
              </w:rPr>
              <w:t xml:space="preserve">ietekmē pašvaldības budžetu, bet uz doto brīdi nav iespējams veikt konkrētus aprēķinus. </w:t>
            </w:r>
          </w:p>
          <w:p w14:paraId="4B6F894B" w14:textId="77777777" w:rsidR="00314B62" w:rsidRPr="00EA7F6F" w:rsidRDefault="00314B62" w:rsidP="006A698D">
            <w:pPr>
              <w:pStyle w:val="naisnod"/>
              <w:spacing w:before="0" w:after="0"/>
              <w:ind w:firstLine="377"/>
              <w:jc w:val="both"/>
              <w:rPr>
                <w:b w:val="0"/>
                <w:bCs w:val="0"/>
                <w:sz w:val="22"/>
                <w:szCs w:val="22"/>
                <w:lang w:eastAsia="en-US"/>
              </w:rPr>
            </w:pPr>
            <w:r w:rsidRPr="00EA7F6F">
              <w:rPr>
                <w:b w:val="0"/>
                <w:bCs w:val="0"/>
                <w:sz w:val="22"/>
                <w:szCs w:val="22"/>
              </w:rPr>
              <w:t>Lai nodrošinātu saistošo noteikumu projekta izpildi nav nepieciešams veidot jaunas institūcijas vai radīt jaunas darba vietas.</w:t>
            </w:r>
          </w:p>
        </w:tc>
      </w:tr>
      <w:tr w:rsidR="00314B62" w:rsidRPr="0046127F" w14:paraId="4679F84C" w14:textId="77777777" w:rsidTr="002F7E83">
        <w:trPr>
          <w:cantSplit/>
          <w:trHeight w:val="1126"/>
        </w:trPr>
        <w:tc>
          <w:tcPr>
            <w:tcW w:w="3082" w:type="dxa"/>
            <w:tcBorders>
              <w:top w:val="single" w:sz="4" w:space="0" w:color="auto"/>
              <w:left w:val="single" w:sz="4" w:space="0" w:color="auto"/>
              <w:bottom w:val="single" w:sz="4" w:space="0" w:color="auto"/>
              <w:right w:val="single" w:sz="4" w:space="0" w:color="auto"/>
            </w:tcBorders>
          </w:tcPr>
          <w:p w14:paraId="5330C44A" w14:textId="77777777" w:rsidR="00314B62" w:rsidRPr="00A42BD4" w:rsidRDefault="00314B62" w:rsidP="006A698D">
            <w:pPr>
              <w:spacing w:before="120" w:after="120"/>
              <w:rPr>
                <w:bCs/>
                <w:sz w:val="22"/>
                <w:szCs w:val="22"/>
              </w:rPr>
            </w:pPr>
            <w:r w:rsidRPr="00A42BD4">
              <w:rPr>
                <w:bCs/>
                <w:sz w:val="22"/>
                <w:szCs w:val="22"/>
              </w:rPr>
              <w:t>4. Informācija par plānoto projekta ietekmi uz uzņēmējdarbības vidi pašvaldības teritorijā</w:t>
            </w:r>
          </w:p>
        </w:tc>
        <w:tc>
          <w:tcPr>
            <w:tcW w:w="6634" w:type="dxa"/>
            <w:tcBorders>
              <w:top w:val="single" w:sz="4" w:space="0" w:color="auto"/>
              <w:left w:val="single" w:sz="4" w:space="0" w:color="auto"/>
              <w:bottom w:val="single" w:sz="4" w:space="0" w:color="auto"/>
              <w:right w:val="single" w:sz="4" w:space="0" w:color="auto"/>
            </w:tcBorders>
            <w:vAlign w:val="center"/>
          </w:tcPr>
          <w:p w14:paraId="10E7228D" w14:textId="77777777" w:rsidR="00314B62" w:rsidRPr="00EA7F6F" w:rsidRDefault="00314B62" w:rsidP="006A698D">
            <w:pPr>
              <w:pStyle w:val="naisnod"/>
              <w:spacing w:before="0" w:after="0"/>
              <w:ind w:firstLine="360"/>
              <w:jc w:val="both"/>
              <w:rPr>
                <w:b w:val="0"/>
                <w:bCs w:val="0"/>
                <w:sz w:val="22"/>
                <w:szCs w:val="22"/>
              </w:rPr>
            </w:pPr>
            <w:r w:rsidRPr="00EA7F6F">
              <w:rPr>
                <w:b w:val="0"/>
                <w:bCs w:val="0"/>
                <w:sz w:val="22"/>
                <w:szCs w:val="22"/>
                <w:lang w:eastAsia="en-US"/>
              </w:rPr>
              <w:t xml:space="preserve">Ar Saistošo noteikumu projektu nav noteikta </w:t>
            </w:r>
            <w:proofErr w:type="spellStart"/>
            <w:r w:rsidRPr="00EA7F6F">
              <w:rPr>
                <w:b w:val="0"/>
                <w:bCs w:val="0"/>
                <w:sz w:val="22"/>
                <w:szCs w:val="22"/>
              </w:rPr>
              <w:t>mērķgrupa</w:t>
            </w:r>
            <w:proofErr w:type="spellEnd"/>
            <w:r w:rsidRPr="00EA7F6F">
              <w:rPr>
                <w:b w:val="0"/>
                <w:bCs w:val="0"/>
                <w:sz w:val="22"/>
                <w:szCs w:val="22"/>
              </w:rPr>
              <w:t>, uz kuru attiecināms saistošo noteikumu projekta tiesiskais regulējums.</w:t>
            </w:r>
          </w:p>
          <w:p w14:paraId="0E2542A2" w14:textId="77777777" w:rsidR="00314B62" w:rsidRPr="00EA7F6F" w:rsidRDefault="00314B62" w:rsidP="006A698D">
            <w:pPr>
              <w:pStyle w:val="naisnod"/>
              <w:spacing w:before="0" w:after="0"/>
              <w:ind w:firstLine="360"/>
              <w:jc w:val="both"/>
              <w:rPr>
                <w:b w:val="0"/>
                <w:bCs w:val="0"/>
                <w:sz w:val="22"/>
                <w:szCs w:val="22"/>
              </w:rPr>
            </w:pPr>
            <w:r w:rsidRPr="00EA7F6F">
              <w:rPr>
                <w:b w:val="0"/>
                <w:sz w:val="22"/>
                <w:szCs w:val="22"/>
                <w:lang w:eastAsia="en-US"/>
              </w:rPr>
              <w:t>Uzņēmējdarbības vidi pašvaldības teritorijā Saistošo noteikumu projekts neskars.</w:t>
            </w:r>
          </w:p>
        </w:tc>
      </w:tr>
      <w:tr w:rsidR="00314B62" w:rsidRPr="00EE1879" w14:paraId="2EFF29E9" w14:textId="77777777" w:rsidTr="002F7E83">
        <w:trPr>
          <w:cantSplit/>
        </w:trPr>
        <w:tc>
          <w:tcPr>
            <w:tcW w:w="3082" w:type="dxa"/>
            <w:tcBorders>
              <w:top w:val="single" w:sz="4" w:space="0" w:color="auto"/>
              <w:left w:val="single" w:sz="4" w:space="0" w:color="auto"/>
              <w:bottom w:val="single" w:sz="4" w:space="0" w:color="auto"/>
              <w:right w:val="single" w:sz="4" w:space="0" w:color="auto"/>
            </w:tcBorders>
          </w:tcPr>
          <w:p w14:paraId="50376555" w14:textId="77777777" w:rsidR="00314B62" w:rsidRPr="00A42BD4" w:rsidRDefault="00314B62" w:rsidP="006A698D">
            <w:pPr>
              <w:spacing w:before="120" w:after="120"/>
              <w:rPr>
                <w:bCs/>
                <w:sz w:val="22"/>
                <w:szCs w:val="22"/>
              </w:rPr>
            </w:pPr>
            <w:r w:rsidRPr="00A42BD4">
              <w:rPr>
                <w:bCs/>
                <w:sz w:val="22"/>
                <w:szCs w:val="22"/>
              </w:rPr>
              <w:t>5. Informācija par administratīvajām procedūrām</w:t>
            </w:r>
          </w:p>
        </w:tc>
        <w:tc>
          <w:tcPr>
            <w:tcW w:w="6634" w:type="dxa"/>
            <w:tcBorders>
              <w:top w:val="single" w:sz="4" w:space="0" w:color="auto"/>
              <w:left w:val="single" w:sz="4" w:space="0" w:color="auto"/>
              <w:bottom w:val="single" w:sz="4" w:space="0" w:color="auto"/>
              <w:right w:val="single" w:sz="4" w:space="0" w:color="auto"/>
            </w:tcBorders>
            <w:vAlign w:val="center"/>
          </w:tcPr>
          <w:p w14:paraId="78375307" w14:textId="77777777" w:rsidR="00314B62" w:rsidRPr="00EA7F6F" w:rsidRDefault="00314B62" w:rsidP="006A698D">
            <w:pPr>
              <w:pStyle w:val="naisnod"/>
              <w:spacing w:before="0" w:after="0"/>
              <w:ind w:firstLine="377"/>
              <w:jc w:val="both"/>
              <w:rPr>
                <w:b w:val="0"/>
                <w:bCs w:val="0"/>
                <w:sz w:val="22"/>
                <w:szCs w:val="22"/>
                <w:lang w:eastAsia="en-US"/>
              </w:rPr>
            </w:pPr>
            <w:r w:rsidRPr="00EA7F6F">
              <w:rPr>
                <w:b w:val="0"/>
                <w:bCs w:val="0"/>
                <w:sz w:val="22"/>
                <w:szCs w:val="22"/>
                <w:lang w:eastAsia="en-US"/>
              </w:rPr>
              <w:t>Personas Saistošo noteikumu projekta piemērošanas jautājumos var griezties Rēzeknes novada pašvaldības Sociālajā dienestā.</w:t>
            </w:r>
          </w:p>
          <w:p w14:paraId="7D793BFC" w14:textId="77777777" w:rsidR="00314B62" w:rsidRPr="00EA7F6F" w:rsidRDefault="00314B62" w:rsidP="006A698D">
            <w:pPr>
              <w:pStyle w:val="naisnod"/>
              <w:spacing w:before="0" w:after="0"/>
              <w:ind w:firstLine="377"/>
              <w:jc w:val="both"/>
              <w:rPr>
                <w:b w:val="0"/>
                <w:bCs w:val="0"/>
                <w:sz w:val="22"/>
                <w:szCs w:val="22"/>
                <w:lang w:eastAsia="en-US"/>
              </w:rPr>
            </w:pPr>
            <w:r w:rsidRPr="00EA7F6F">
              <w:rPr>
                <w:b w:val="0"/>
                <w:sz w:val="22"/>
                <w:szCs w:val="22"/>
                <w:lang w:eastAsia="en-US"/>
              </w:rPr>
              <w:t>Saistošo noteikumu projekts neskar administratīvās procedūras un nemaina līdzšinējo kārtību.</w:t>
            </w:r>
          </w:p>
        </w:tc>
      </w:tr>
      <w:tr w:rsidR="00314B62" w14:paraId="5941082F" w14:textId="77777777" w:rsidTr="002F7E83">
        <w:trPr>
          <w:cantSplit/>
          <w:trHeight w:val="1382"/>
        </w:trPr>
        <w:tc>
          <w:tcPr>
            <w:tcW w:w="3082" w:type="dxa"/>
            <w:tcBorders>
              <w:top w:val="single" w:sz="4" w:space="0" w:color="auto"/>
              <w:left w:val="single" w:sz="4" w:space="0" w:color="auto"/>
              <w:bottom w:val="single" w:sz="4" w:space="0" w:color="auto"/>
              <w:right w:val="single" w:sz="4" w:space="0" w:color="auto"/>
            </w:tcBorders>
          </w:tcPr>
          <w:p w14:paraId="0DF790C3" w14:textId="77777777" w:rsidR="00314B62" w:rsidRPr="00A42BD4" w:rsidRDefault="00314B62" w:rsidP="006A698D">
            <w:pPr>
              <w:spacing w:before="120" w:after="120"/>
              <w:rPr>
                <w:bCs/>
                <w:sz w:val="22"/>
                <w:szCs w:val="22"/>
              </w:rPr>
            </w:pPr>
            <w:r w:rsidRPr="00A42BD4">
              <w:rPr>
                <w:bCs/>
                <w:sz w:val="22"/>
                <w:szCs w:val="22"/>
              </w:rPr>
              <w:t>6. Informācija par konsultācijām ar privātpersonām</w:t>
            </w:r>
          </w:p>
        </w:tc>
        <w:tc>
          <w:tcPr>
            <w:tcW w:w="6634" w:type="dxa"/>
            <w:tcBorders>
              <w:top w:val="single" w:sz="4" w:space="0" w:color="auto"/>
              <w:left w:val="single" w:sz="4" w:space="0" w:color="auto"/>
              <w:bottom w:val="single" w:sz="4" w:space="0" w:color="auto"/>
              <w:right w:val="single" w:sz="4" w:space="0" w:color="auto"/>
            </w:tcBorders>
            <w:vAlign w:val="center"/>
          </w:tcPr>
          <w:p w14:paraId="6D793665" w14:textId="77777777" w:rsidR="00314B62" w:rsidRPr="00EA7F6F" w:rsidRDefault="00314B62" w:rsidP="006A698D">
            <w:pPr>
              <w:pStyle w:val="naisnod"/>
              <w:spacing w:before="0" w:after="0"/>
              <w:ind w:firstLine="374"/>
              <w:jc w:val="both"/>
              <w:rPr>
                <w:b w:val="0"/>
                <w:sz w:val="22"/>
                <w:szCs w:val="22"/>
              </w:rPr>
            </w:pPr>
            <w:r w:rsidRPr="00EA7F6F">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grozījumu Saistošo noteikumu projektā.</w:t>
            </w:r>
          </w:p>
          <w:p w14:paraId="5E28AB50" w14:textId="2992D1B5" w:rsidR="00314B62" w:rsidRPr="00EA7F6F" w:rsidRDefault="00314B62" w:rsidP="0003351B">
            <w:pPr>
              <w:pStyle w:val="naisnod"/>
              <w:spacing w:before="0" w:after="0"/>
              <w:ind w:firstLine="374"/>
              <w:jc w:val="both"/>
              <w:rPr>
                <w:b w:val="0"/>
                <w:sz w:val="22"/>
                <w:szCs w:val="22"/>
              </w:rPr>
            </w:pPr>
            <w:r w:rsidRPr="00EA7F6F">
              <w:rPr>
                <w:b w:val="0"/>
                <w:sz w:val="22"/>
                <w:szCs w:val="22"/>
              </w:rPr>
              <w:t xml:space="preserve">Viedokļi </w:t>
            </w:r>
            <w:r w:rsidR="00EA7F6F">
              <w:rPr>
                <w:b w:val="0"/>
                <w:sz w:val="22"/>
                <w:szCs w:val="22"/>
              </w:rPr>
              <w:t>par Saistošo noteikumu projektu</w:t>
            </w:r>
            <w:r w:rsidRPr="00EA7F6F">
              <w:rPr>
                <w:b w:val="0"/>
                <w:sz w:val="22"/>
                <w:szCs w:val="22"/>
              </w:rPr>
              <w:t xml:space="preserve"> </w:t>
            </w:r>
            <w:r w:rsidR="00EA7F6F">
              <w:rPr>
                <w:b w:val="0"/>
                <w:sz w:val="22"/>
                <w:szCs w:val="22"/>
              </w:rPr>
              <w:t>nav</w:t>
            </w:r>
            <w:r w:rsidRPr="00EA7F6F">
              <w:rPr>
                <w:b w:val="0"/>
                <w:sz w:val="22"/>
                <w:szCs w:val="22"/>
              </w:rPr>
              <w:t xml:space="preserve"> saņemti</w:t>
            </w:r>
          </w:p>
        </w:tc>
      </w:tr>
    </w:tbl>
    <w:p w14:paraId="2EE3D109" w14:textId="77777777" w:rsidR="00314B62" w:rsidRDefault="00314B62" w:rsidP="00314B62">
      <w:pPr>
        <w:ind w:right="-766"/>
        <w:rPr>
          <w:b/>
          <w:bCs/>
        </w:rPr>
      </w:pPr>
    </w:p>
    <w:p w14:paraId="74D71790" w14:textId="77777777" w:rsidR="00314B62" w:rsidRDefault="00314B62" w:rsidP="00314B62">
      <w:pPr>
        <w:ind w:right="-766"/>
        <w:rPr>
          <w:b/>
          <w:bCs/>
        </w:rPr>
      </w:pPr>
    </w:p>
    <w:p w14:paraId="360B6DF3" w14:textId="0083C2DB" w:rsidR="004A73CF" w:rsidRDefault="00314B62" w:rsidP="00314B62">
      <w:pPr>
        <w:ind w:right="-1050"/>
      </w:pPr>
      <w:r w:rsidRPr="00D72156">
        <w:rPr>
          <w:lang w:val="en-US"/>
        </w:rPr>
        <w:t>Domes</w:t>
      </w:r>
      <w:r>
        <w:t xml:space="preserve"> priekšsēdētājs</w:t>
      </w:r>
      <w:r w:rsidRPr="00D72156">
        <w:rPr>
          <w:lang w:val="en-US"/>
        </w:rPr>
        <w:t xml:space="preserve">                                             </w:t>
      </w:r>
      <w:r>
        <w:rPr>
          <w:lang w:val="en-US"/>
        </w:rPr>
        <w:t xml:space="preserve">             </w:t>
      </w:r>
      <w:r w:rsidRPr="00D72156">
        <w:rPr>
          <w:lang w:val="en-US"/>
        </w:rPr>
        <w:t xml:space="preserve">       </w:t>
      </w:r>
      <w:r>
        <w:t xml:space="preserve"> </w:t>
      </w:r>
      <w:r w:rsidRPr="00D72156">
        <w:rPr>
          <w:lang w:val="en-US"/>
        </w:rPr>
        <w:t xml:space="preserve"> </w:t>
      </w:r>
      <w:r>
        <w:rPr>
          <w:lang w:val="en-US"/>
        </w:rPr>
        <w:t xml:space="preserve">                     </w:t>
      </w:r>
      <w:r w:rsidR="00EA7F6F">
        <w:rPr>
          <w:lang w:val="en-US"/>
        </w:rPr>
        <w:t xml:space="preserve">        </w:t>
      </w:r>
      <w:proofErr w:type="spellStart"/>
      <w:r>
        <w:rPr>
          <w:lang w:val="en-US"/>
        </w:rPr>
        <w:t>M.Švarcs</w:t>
      </w:r>
      <w:proofErr w:type="spellEnd"/>
    </w:p>
    <w:sectPr w:rsidR="004A73CF" w:rsidSect="006140FB">
      <w:pgSz w:w="11906" w:h="16838"/>
      <w:pgMar w:top="1134" w:right="1797" w:bottom="72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2B48"/>
    <w:multiLevelType w:val="hybridMultilevel"/>
    <w:tmpl w:val="B7084E7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8378B0"/>
    <w:multiLevelType w:val="hybridMultilevel"/>
    <w:tmpl w:val="A3AA1C2E"/>
    <w:lvl w:ilvl="0" w:tplc="7C2AC114">
      <w:start w:val="1"/>
      <w:numFmt w:val="decimal"/>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2" w15:restartNumberingAfterBreak="0">
    <w:nsid w:val="4E514F11"/>
    <w:multiLevelType w:val="multilevel"/>
    <w:tmpl w:val="018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62"/>
    <w:rsid w:val="0003351B"/>
    <w:rsid w:val="000D2A5E"/>
    <w:rsid w:val="00171B74"/>
    <w:rsid w:val="00243ED1"/>
    <w:rsid w:val="0027517E"/>
    <w:rsid w:val="002F7E83"/>
    <w:rsid w:val="00314B62"/>
    <w:rsid w:val="00325D29"/>
    <w:rsid w:val="00460DC6"/>
    <w:rsid w:val="004A73CF"/>
    <w:rsid w:val="0055322E"/>
    <w:rsid w:val="00581A75"/>
    <w:rsid w:val="006341B4"/>
    <w:rsid w:val="00680050"/>
    <w:rsid w:val="007972C3"/>
    <w:rsid w:val="007A6B12"/>
    <w:rsid w:val="007C2ECF"/>
    <w:rsid w:val="00B845E8"/>
    <w:rsid w:val="00D835BF"/>
    <w:rsid w:val="00DE66AC"/>
    <w:rsid w:val="00EA7F6F"/>
    <w:rsid w:val="00F637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FBF8"/>
  <w15:chartTrackingRefBased/>
  <w15:docId w15:val="{B45B5CB5-151D-489A-A19D-04C9A89F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6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14B62"/>
    <w:pPr>
      <w:spacing w:before="64" w:after="64"/>
      <w:ind w:firstLine="319"/>
      <w:jc w:val="both"/>
    </w:pPr>
    <w:rPr>
      <w:lang w:val="en-US" w:eastAsia="en-US"/>
    </w:rPr>
  </w:style>
  <w:style w:type="paragraph" w:customStyle="1" w:styleId="naisnod">
    <w:name w:val="naisnod"/>
    <w:basedOn w:val="Normal"/>
    <w:rsid w:val="00314B62"/>
    <w:pPr>
      <w:spacing w:before="150" w:after="150"/>
      <w:jc w:val="center"/>
    </w:pPr>
    <w:rPr>
      <w:b/>
      <w:bCs/>
    </w:rPr>
  </w:style>
  <w:style w:type="paragraph" w:customStyle="1" w:styleId="naiskr">
    <w:name w:val="naiskr"/>
    <w:basedOn w:val="Normal"/>
    <w:rsid w:val="00314B62"/>
    <w:pPr>
      <w:spacing w:before="75" w:after="75"/>
    </w:pPr>
  </w:style>
  <w:style w:type="paragraph" w:customStyle="1" w:styleId="Default">
    <w:name w:val="Default"/>
    <w:rsid w:val="00314B6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semiHidden/>
    <w:unhideWhenUsed/>
    <w:rsid w:val="00314B62"/>
    <w:rPr>
      <w:color w:val="0000FF"/>
      <w:u w:val="single"/>
    </w:rPr>
  </w:style>
  <w:style w:type="paragraph" w:styleId="NormalWeb">
    <w:name w:val="Normal (Web)"/>
    <w:basedOn w:val="Normal"/>
    <w:uiPriority w:val="99"/>
    <w:unhideWhenUsed/>
    <w:rsid w:val="00314B62"/>
    <w:pPr>
      <w:spacing w:before="100" w:beforeAutospacing="1" w:after="100" w:afterAutospacing="1"/>
    </w:pPr>
  </w:style>
  <w:style w:type="paragraph" w:styleId="ListParagraph">
    <w:name w:val="List Paragraph"/>
    <w:basedOn w:val="Normal"/>
    <w:uiPriority w:val="34"/>
    <w:qFormat/>
    <w:rsid w:val="00F637B3"/>
    <w:pPr>
      <w:ind w:left="720"/>
      <w:contextualSpacing/>
    </w:pPr>
  </w:style>
  <w:style w:type="character" w:customStyle="1" w:styleId="inf1">
    <w:name w:val="inf1"/>
    <w:rsid w:val="00680050"/>
    <w:rPr>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9717-noteikumi-par-majsaimniecibas-materialas-situacijas-izvertesanu-un-socialas-palidzibas-sanemsanu"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3614</Words>
  <Characters>2061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Strankale</dc:creator>
  <cp:keywords/>
  <dc:description/>
  <cp:lastModifiedBy>Ilona Turka</cp:lastModifiedBy>
  <cp:revision>6</cp:revision>
  <dcterms:created xsi:type="dcterms:W3CDTF">2021-03-05T07:05:00Z</dcterms:created>
  <dcterms:modified xsi:type="dcterms:W3CDTF">2021-04-13T12:42:00Z</dcterms:modified>
</cp:coreProperties>
</file>