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61" w:rsidRDefault="00733161" w:rsidP="00733161">
      <w:pPr>
        <w:jc w:val="center"/>
        <w:rPr>
          <w:rFonts w:ascii="Times New Roman" w:hAnsi="Times New Roman" w:cs="Times New Roman"/>
          <w:b/>
          <w:sz w:val="28"/>
          <w:szCs w:val="28"/>
        </w:rPr>
      </w:pPr>
      <w:r>
        <w:rPr>
          <w:rFonts w:ascii="Times New Roman" w:hAnsi="Times New Roman" w:cs="Times New Roman"/>
          <w:b/>
          <w:sz w:val="28"/>
          <w:szCs w:val="28"/>
        </w:rPr>
        <w:t>IZPILDDIREKTORA VIETNIEKA GALVENIE PIENĀKUMI UN KOMPETENCE</w:t>
      </w:r>
    </w:p>
    <w:p w:rsidR="00733161" w:rsidRDefault="00733161" w:rsidP="00733161">
      <w:pPr>
        <w:jc w:val="center"/>
        <w:rPr>
          <w:rFonts w:ascii="Times New Roman" w:hAnsi="Times New Roman" w:cs="Times New Roman"/>
          <w:b/>
          <w:sz w:val="28"/>
          <w:szCs w:val="28"/>
        </w:rPr>
      </w:pPr>
    </w:p>
    <w:p w:rsidR="00733161" w:rsidRDefault="00733161" w:rsidP="00733161">
      <w:pPr>
        <w:jc w:val="both"/>
        <w:rPr>
          <w:rFonts w:ascii="Times New Roman" w:hAnsi="Times New Roman" w:cs="Times New Roman"/>
          <w:sz w:val="28"/>
          <w:szCs w:val="28"/>
        </w:rPr>
      </w:pPr>
      <w:r>
        <w:rPr>
          <w:rFonts w:ascii="Times New Roman" w:hAnsi="Times New Roman" w:cs="Times New Roman"/>
          <w:sz w:val="28"/>
          <w:szCs w:val="28"/>
        </w:rPr>
        <w:t>1.Sociālā dienesta, Sociālās aprūpes centra un Tiskādu bērnu nama darbības pārraudzība, saimniecisko procesu kontrole.</w:t>
      </w:r>
    </w:p>
    <w:p w:rsidR="00733161" w:rsidRDefault="00733161" w:rsidP="00733161">
      <w:pPr>
        <w:jc w:val="both"/>
        <w:rPr>
          <w:rFonts w:ascii="Times New Roman" w:hAnsi="Times New Roman" w:cs="Times New Roman"/>
          <w:sz w:val="28"/>
          <w:szCs w:val="28"/>
        </w:rPr>
      </w:pPr>
      <w:r>
        <w:rPr>
          <w:rFonts w:ascii="Times New Roman" w:hAnsi="Times New Roman" w:cs="Times New Roman"/>
          <w:sz w:val="28"/>
          <w:szCs w:val="28"/>
        </w:rPr>
        <w:t>2.Bāriņtiesu darbības pārraudzība un darba koordinēšana.</w:t>
      </w:r>
    </w:p>
    <w:p w:rsidR="00733161" w:rsidRDefault="00733161" w:rsidP="00733161">
      <w:pPr>
        <w:jc w:val="both"/>
        <w:rPr>
          <w:rFonts w:ascii="Times New Roman" w:hAnsi="Times New Roman" w:cs="Times New Roman"/>
          <w:sz w:val="28"/>
          <w:szCs w:val="28"/>
        </w:rPr>
      </w:pPr>
      <w:r>
        <w:rPr>
          <w:rFonts w:ascii="Times New Roman" w:hAnsi="Times New Roman" w:cs="Times New Roman"/>
          <w:sz w:val="28"/>
          <w:szCs w:val="28"/>
        </w:rPr>
        <w:t>3.Veselības aprūpes jautājumu koordinēšana pašvaldībā.</w:t>
      </w:r>
    </w:p>
    <w:p w:rsidR="00733161" w:rsidRDefault="00733161" w:rsidP="00733161">
      <w:pPr>
        <w:jc w:val="both"/>
        <w:rPr>
          <w:rFonts w:ascii="Times New Roman" w:hAnsi="Times New Roman" w:cs="Times New Roman"/>
          <w:sz w:val="28"/>
          <w:szCs w:val="28"/>
        </w:rPr>
      </w:pPr>
      <w:r>
        <w:rPr>
          <w:rFonts w:ascii="Times New Roman" w:hAnsi="Times New Roman" w:cs="Times New Roman"/>
          <w:sz w:val="28"/>
          <w:szCs w:val="28"/>
        </w:rPr>
        <w:t>4.Pašvaldības dzīvojamā fonda uzskaites, piešķiršanas un atjaunošanas jautājumu koordinēšana.</w:t>
      </w:r>
    </w:p>
    <w:p w:rsidR="00733161" w:rsidRDefault="00733161" w:rsidP="00733161">
      <w:pPr>
        <w:jc w:val="both"/>
        <w:rPr>
          <w:rFonts w:ascii="Times New Roman" w:hAnsi="Times New Roman" w:cs="Times New Roman"/>
          <w:sz w:val="28"/>
          <w:szCs w:val="28"/>
        </w:rPr>
      </w:pPr>
      <w:r>
        <w:rPr>
          <w:rFonts w:ascii="Times New Roman" w:hAnsi="Times New Roman" w:cs="Times New Roman"/>
          <w:sz w:val="28"/>
          <w:szCs w:val="28"/>
        </w:rPr>
        <w:t>5.Apvienību pārvalžu komunālo saimniecību (izņemot kapitālsabiedrību darbības teritorijās sniegto pakalpojumu), tajā skaitā ar decentralizēto kanalizācijas sistēmu reģistrāciju, reģistra uzturēšanu un pakalpojuma sniedzēju izraudzīšanu un ūdenssaimniecību atjaunošanu saistīto darbību uzraudzīšana, koordinēšana un kontrole.</w:t>
      </w:r>
    </w:p>
    <w:p w:rsidR="00733161" w:rsidRDefault="00733161" w:rsidP="00733161">
      <w:pPr>
        <w:jc w:val="both"/>
        <w:rPr>
          <w:rFonts w:ascii="Times New Roman" w:hAnsi="Times New Roman" w:cs="Times New Roman"/>
          <w:sz w:val="28"/>
          <w:szCs w:val="28"/>
        </w:rPr>
      </w:pPr>
      <w:r>
        <w:rPr>
          <w:rFonts w:ascii="Times New Roman" w:hAnsi="Times New Roman" w:cs="Times New Roman"/>
          <w:sz w:val="28"/>
          <w:szCs w:val="28"/>
        </w:rPr>
        <w:t>6.Pašvaldības autotransporta izmantošanas lietderības uzraudzība, t.sk. pielietojot GPS, no CSDD saņemtās informācijas apstrāde un nosūtīšana iestādēm, līguma par GPS iekārtu nomu darbības termiņa kontrole, jautājuma par obligātās civiltiesiskās apdrošināšanas (OCTA) polišu iegādi un līguma noslēgšanu ar apdrošināšanas kompāniju koordinēšana, tajā skaitā uzdevuma došana Saimniecības un nekustamo īpašumu apsaimniekošanas nodaļas vadītājam par iepirkumu veikšanu GPS iekārtu nomai un OCTA polišu iegādei.</w:t>
      </w:r>
    </w:p>
    <w:p w:rsidR="00733161" w:rsidRDefault="00733161" w:rsidP="00733161">
      <w:pPr>
        <w:jc w:val="both"/>
        <w:rPr>
          <w:rFonts w:ascii="Times New Roman" w:hAnsi="Times New Roman" w:cs="Times New Roman"/>
          <w:sz w:val="28"/>
          <w:szCs w:val="28"/>
        </w:rPr>
      </w:pPr>
      <w:r>
        <w:rPr>
          <w:rFonts w:ascii="Times New Roman" w:hAnsi="Times New Roman" w:cs="Times New Roman"/>
          <w:sz w:val="28"/>
          <w:szCs w:val="28"/>
        </w:rPr>
        <w:t>7.Interešu izglītības iestāžu (Maltas mūzikas skola, Viļānu mūzikas un mākslas skola, Bērnu un jaunatnes sporta skolas) darbības pārraudzība.</w:t>
      </w:r>
    </w:p>
    <w:p w:rsidR="00733161" w:rsidRDefault="00733161" w:rsidP="00733161">
      <w:pPr>
        <w:jc w:val="both"/>
        <w:rPr>
          <w:rFonts w:ascii="Times New Roman" w:hAnsi="Times New Roman" w:cs="Times New Roman"/>
          <w:sz w:val="28"/>
          <w:szCs w:val="28"/>
        </w:rPr>
      </w:pPr>
      <w:r>
        <w:rPr>
          <w:rFonts w:ascii="Times New Roman" w:hAnsi="Times New Roman" w:cs="Times New Roman"/>
          <w:sz w:val="28"/>
          <w:szCs w:val="28"/>
        </w:rPr>
        <w:t>8.Citu pašvaldības vadības, tajā skaitā pašvaldības izpilddirektora, rīkojumu un norādījumu pildīšana, ar domes lēmumiem uzlikto pienākumu veikšana.</w:t>
      </w:r>
    </w:p>
    <w:p w:rsidR="00733161" w:rsidRDefault="00733161" w:rsidP="00733161">
      <w:pPr>
        <w:jc w:val="both"/>
        <w:rPr>
          <w:rFonts w:ascii="Times New Roman" w:hAnsi="Times New Roman" w:cs="Times New Roman"/>
          <w:sz w:val="28"/>
          <w:szCs w:val="28"/>
        </w:rPr>
      </w:pPr>
    </w:p>
    <w:p w:rsidR="00DE13D8" w:rsidRDefault="00DE13D8">
      <w:bookmarkStart w:id="0" w:name="_GoBack"/>
      <w:bookmarkEnd w:id="0"/>
    </w:p>
    <w:sectPr w:rsidR="00DE13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61"/>
    <w:rsid w:val="00733161"/>
    <w:rsid w:val="00DE13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BB4C2-BEF4-4578-AE1E-0FFC93AE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16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7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961</Words>
  <Characters>549</Characters>
  <Application>Microsoft Office Word</Application>
  <DocSecurity>0</DocSecurity>
  <Lines>4</Lines>
  <Paragraphs>3</Paragraphs>
  <ScaleCrop>false</ScaleCrop>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Troska</dc:creator>
  <cp:keywords/>
  <dc:description/>
  <cp:lastModifiedBy>Janis Troska</cp:lastModifiedBy>
  <cp:revision>1</cp:revision>
  <dcterms:created xsi:type="dcterms:W3CDTF">2021-09-22T10:14:00Z</dcterms:created>
  <dcterms:modified xsi:type="dcterms:W3CDTF">2021-09-22T10:16:00Z</dcterms:modified>
</cp:coreProperties>
</file>