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E44AD" w14:paraId="5D624F8A" w14:textId="77777777" w:rsidTr="004F5586">
        <w:trPr>
          <w:trHeight w:hRule="exact" w:val="2323"/>
        </w:trPr>
        <w:tc>
          <w:tcPr>
            <w:tcW w:w="2401" w:type="dxa"/>
          </w:tcPr>
          <w:p w14:paraId="46E092FD" w14:textId="4DC313A2" w:rsidR="00431B7E" w:rsidRPr="00431B7E" w:rsidRDefault="004F5586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7EC89" wp14:editId="0FD8F8AE">
                      <wp:simplePos x="0" y="0"/>
                      <wp:positionH relativeFrom="column">
                        <wp:posOffset>-498544</wp:posOffset>
                      </wp:positionH>
                      <wp:positionV relativeFrom="paragraph">
                        <wp:posOffset>1382687</wp:posOffset>
                      </wp:positionV>
                      <wp:extent cx="6096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D396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108.85pt" to="440.7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="00DF67A3"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5627508D" wp14:editId="135919C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643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5088B5FE" w14:textId="77777777" w:rsidR="004F5586" w:rsidRPr="004F5586" w:rsidRDefault="004F5586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</w:rPr>
            </w:pPr>
            <w:r w:rsidRPr="004F5586">
              <w:rPr>
                <w:rFonts w:ascii="Verdana" w:hAnsi="Verdana" w:cs="Arial"/>
                <w:b/>
                <w:caps/>
                <w:sz w:val="36"/>
                <w:szCs w:val="36"/>
              </w:rPr>
              <w:t>Rēzeknes novada Dome</w:t>
            </w:r>
          </w:p>
          <w:p w14:paraId="27BAB395" w14:textId="77777777" w:rsidR="004F5586" w:rsidRPr="004F5586" w:rsidRDefault="004F5586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 w:rsidRPr="004F5586">
              <w:rPr>
                <w:rFonts w:ascii="Verdana" w:hAnsi="Verdana"/>
                <w:caps/>
                <w:sz w:val="18"/>
                <w:szCs w:val="18"/>
              </w:rPr>
              <w:t>Reģ.Nr.90009112679</w:t>
            </w:r>
          </w:p>
          <w:p w14:paraId="40881A98" w14:textId="77777777" w:rsidR="004F5586" w:rsidRPr="004F5586" w:rsidRDefault="004F5586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>Atbrīvošanas aleja 95A, Rēzekne, LV – 4601,</w:t>
            </w:r>
          </w:p>
          <w:p w14:paraId="40710D4A" w14:textId="77777777" w:rsidR="004F5586" w:rsidRPr="004F5586" w:rsidRDefault="004F5586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>Tel. 646 22238; 646 22231, Fax. 646 25935,</w:t>
            </w:r>
          </w:p>
          <w:p w14:paraId="4C17A214" w14:textId="77777777" w:rsidR="004F5586" w:rsidRPr="004F5586" w:rsidRDefault="004F5586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 xml:space="preserve">e–pasts: </w:t>
            </w:r>
            <w:hyperlink r:id="rId7" w:history="1">
              <w:r w:rsidRPr="004F558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14:paraId="2BDD21B1" w14:textId="41B1BD12" w:rsidR="00431B7E" w:rsidRPr="00431B7E" w:rsidRDefault="004F5586" w:rsidP="004F5586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 xml:space="preserve">Informācija internetā: </w:t>
            </w:r>
            <w:hyperlink r:id="rId8" w:history="1">
              <w:r w:rsidRPr="004F558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14:paraId="1F92473A" w14:textId="4E5FD6DF" w:rsidR="004D7608" w:rsidRDefault="00DF67A3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14:paraId="49C32F05" w14:textId="77777777" w:rsidR="004D7608" w:rsidRPr="007E3110" w:rsidRDefault="00DF67A3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14:paraId="5FEFC06F" w14:textId="46C2F945" w:rsidR="004D7608" w:rsidRDefault="00DF67A3" w:rsidP="004D7608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 w:rsidR="004F5586">
        <w:rPr>
          <w:b/>
        </w:rPr>
        <w:t>”</w:t>
      </w:r>
    </w:p>
    <w:p w14:paraId="0BB65891" w14:textId="77777777"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5925"/>
      </w:tblGrid>
      <w:tr w:rsidR="007E44AD" w14:paraId="6055F544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4D7608" w:rsidRPr="00A42BD4" w:rsidRDefault="00DF67A3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06A" w14:textId="77777777" w:rsidR="004D7608" w:rsidRPr="00A42BD4" w:rsidRDefault="00DF67A3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7E44AD" w14:paraId="6D785B21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BD6" w14:textId="58FAF639" w:rsidR="004D7608" w:rsidRPr="00AA6E0E" w:rsidRDefault="00DF67A3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A6E0E">
              <w:rPr>
                <w:bCs/>
                <w:sz w:val="22"/>
                <w:szCs w:val="22"/>
              </w:rPr>
              <w:t xml:space="preserve">1. </w:t>
            </w:r>
            <w:r w:rsidR="004F5586" w:rsidRPr="004F5586">
              <w:rPr>
                <w:bCs/>
                <w:sz w:val="22"/>
                <w:szCs w:val="22"/>
              </w:rPr>
              <w:t>Mērķis un nepieciešamības pamatojums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8D6E" w14:textId="7EA3EFF3" w:rsidR="007C75B8" w:rsidRDefault="00DF67A3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>Šobrīd pašvaldības darba organizācijas jautājumus</w:t>
            </w:r>
            <w:r w:rsidR="000D6596">
              <w:rPr>
                <w:sz w:val="22"/>
                <w:szCs w:val="22"/>
              </w:rPr>
              <w:t xml:space="preserve">, kā arī jautājumu par </w:t>
            </w:r>
            <w:r w:rsidR="000D6596" w:rsidRPr="00AA6E0E">
              <w:rPr>
                <w:sz w:val="22"/>
                <w:szCs w:val="22"/>
              </w:rPr>
              <w:t>paš</w:t>
            </w:r>
            <w:r w:rsidR="000D6596">
              <w:rPr>
                <w:sz w:val="22"/>
                <w:szCs w:val="22"/>
              </w:rPr>
              <w:t xml:space="preserve">valdības pārvaldes organizācijas, lēmumu pieņemšanas kārtības, </w:t>
            </w:r>
            <w:r w:rsidR="000D6596" w:rsidRPr="00AA6E0E">
              <w:rPr>
                <w:sz w:val="22"/>
                <w:szCs w:val="22"/>
              </w:rPr>
              <w:t>iedzīvotāju tiesības un pienākumus vietējā pārvaldē</w:t>
            </w:r>
            <w:r w:rsidRPr="00AA6E0E">
              <w:rPr>
                <w:sz w:val="22"/>
                <w:szCs w:val="22"/>
              </w:rPr>
              <w:t xml:space="preserve"> nosaka </w:t>
            </w:r>
            <w:r w:rsidR="001430BD" w:rsidRPr="00AA6E0E">
              <w:rPr>
                <w:bCs/>
                <w:sz w:val="22"/>
                <w:szCs w:val="22"/>
              </w:rPr>
              <w:t>Rēzeknes novada pašvaldības 2021.gada 1</w:t>
            </w:r>
            <w:r w:rsidRPr="00AA6E0E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 w:rsidRPr="00AA6E0E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AA6E0E">
              <w:rPr>
                <w:bCs/>
                <w:sz w:val="22"/>
                <w:szCs w:val="22"/>
              </w:rPr>
              <w:t>.).</w:t>
            </w:r>
          </w:p>
          <w:p w14:paraId="0BB21710" w14:textId="64AF430B" w:rsidR="000C4959" w:rsidRPr="000C4959" w:rsidRDefault="008B2C13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2023.</w:t>
            </w:r>
            <w:r w:rsidR="000C4959" w:rsidRPr="000C4959">
              <w:rPr>
                <w:bCs/>
                <w:sz w:val="22"/>
                <w:szCs w:val="22"/>
              </w:rPr>
              <w:t>gada 1. janvārī</w:t>
            </w:r>
            <w:r>
              <w:rPr>
                <w:bCs/>
                <w:sz w:val="22"/>
                <w:szCs w:val="22"/>
              </w:rPr>
              <w:t xml:space="preserve"> stājies spēkā Pašvaldību likums</w:t>
            </w:r>
            <w:r w:rsidR="000C4959" w:rsidRPr="000C4959">
              <w:rPr>
                <w:bCs/>
                <w:sz w:val="22"/>
                <w:szCs w:val="22"/>
              </w:rPr>
              <w:t>.</w:t>
            </w:r>
          </w:p>
          <w:p w14:paraId="03EE3FAE" w14:textId="3953A3D4" w:rsidR="000C4959" w:rsidRDefault="000C4959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Atbilstoši</w:t>
            </w:r>
            <w:r w:rsidRPr="000C4959">
              <w:rPr>
                <w:bCs/>
                <w:sz w:val="22"/>
                <w:szCs w:val="22"/>
              </w:rPr>
              <w:t xml:space="preserve"> Pašvaldību likuma Pārejas noteikumu 6</w:t>
            </w:r>
            <w:r w:rsidR="00B86E15">
              <w:rPr>
                <w:bCs/>
                <w:sz w:val="22"/>
                <w:szCs w:val="22"/>
              </w:rPr>
              <w:t>.punktam,</w:t>
            </w:r>
            <w:r>
              <w:rPr>
                <w:bCs/>
                <w:sz w:val="22"/>
                <w:szCs w:val="22"/>
              </w:rPr>
              <w:t xml:space="preserve"> dome izvērtē uz likuma </w:t>
            </w:r>
            <w:r w:rsidRPr="000C4959">
              <w:rPr>
                <w:bCs/>
                <w:sz w:val="22"/>
                <w:szCs w:val="22"/>
              </w:rPr>
              <w:t>“Par pašvaldībām” normu pamata izdoto saistošo noteikumu atbilstību Pašvaldību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likumam un izdod jaunus saistošos noteikumus atbilstoši Pašvaldību likumā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ietvertajam pilnvarojumam. Līdz jaunu saistošo noteikumu spēkā stāšanās dienai,</w:t>
            </w:r>
            <w:r>
              <w:rPr>
                <w:bCs/>
                <w:sz w:val="22"/>
                <w:szCs w:val="22"/>
              </w:rPr>
              <w:t xml:space="preserve"> bet ne ilgāk kā līdz 2024.gada 30.</w:t>
            </w:r>
            <w:r w:rsidRPr="000C4959">
              <w:rPr>
                <w:bCs/>
                <w:sz w:val="22"/>
                <w:szCs w:val="22"/>
              </w:rPr>
              <w:t>jūnijam piemērojami uz likuma “Par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pašvaldībām” normu pamata izdotie saistošie noteikumi, ciktāl tie nav pretrunā 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Pašvaldību likumu.</w:t>
            </w:r>
          </w:p>
          <w:p w14:paraId="72B7A91C" w14:textId="7826CC3F" w:rsidR="004D7608" w:rsidRDefault="00DF67A3" w:rsidP="008B2C13">
            <w:pPr>
              <w:ind w:firstLine="377"/>
              <w:jc w:val="both"/>
              <w:rPr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Ņemot vērā iepriekšminēto, nepieciešams </w:t>
            </w:r>
            <w:r w:rsidR="008B2C13">
              <w:rPr>
                <w:bCs/>
                <w:sz w:val="22"/>
                <w:szCs w:val="22"/>
              </w:rPr>
              <w:t>izdodot jaunus</w:t>
            </w:r>
            <w:r w:rsidR="00B86E15">
              <w:rPr>
                <w:bCs/>
                <w:sz w:val="22"/>
                <w:szCs w:val="22"/>
              </w:rPr>
              <w:t xml:space="preserve"> s</w:t>
            </w:r>
            <w:bookmarkStart w:id="0" w:name="_GoBack"/>
            <w:bookmarkEnd w:id="0"/>
            <w:r w:rsidRPr="00AA6E0E">
              <w:rPr>
                <w:bCs/>
                <w:sz w:val="22"/>
                <w:szCs w:val="22"/>
              </w:rPr>
              <w:t>aistošos noteikumus</w:t>
            </w:r>
            <w:r w:rsidRPr="00AA6E0E">
              <w:rPr>
                <w:sz w:val="22"/>
                <w:szCs w:val="22"/>
              </w:rPr>
              <w:t>.</w:t>
            </w:r>
          </w:p>
          <w:p w14:paraId="15B9AEE2" w14:textId="77777777" w:rsidR="008B2C13" w:rsidRDefault="008B2C13" w:rsidP="000D65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 xml:space="preserve">Saistošo noteikumu izdošanas pamatojums </w:t>
            </w:r>
            <w:r>
              <w:rPr>
                <w:bCs/>
                <w:sz w:val="22"/>
                <w:szCs w:val="22"/>
              </w:rPr>
              <w:t>- Pašvaldību likuma 49.pants.</w:t>
            </w:r>
          </w:p>
          <w:p w14:paraId="3F885D84" w14:textId="0FCDFF35" w:rsidR="000D6596" w:rsidRPr="000D6596" w:rsidRDefault="00C17D70" w:rsidP="00C17D70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Saistošie noteikumi</w:t>
            </w:r>
            <w:r w:rsidRPr="00C17D70">
              <w:rPr>
                <w:bCs/>
                <w:sz w:val="22"/>
                <w:szCs w:val="22"/>
              </w:rPr>
              <w:t xml:space="preserve"> nosaka pašvaldības institucionālo sistēmu un darba organizācij</w:t>
            </w:r>
            <w:r>
              <w:rPr>
                <w:bCs/>
                <w:sz w:val="22"/>
                <w:szCs w:val="22"/>
              </w:rPr>
              <w:t xml:space="preserve">u, tostarp: </w:t>
            </w:r>
            <w:r w:rsidRPr="00C17D70">
              <w:rPr>
                <w:bCs/>
                <w:sz w:val="22"/>
                <w:szCs w:val="22"/>
              </w:rPr>
              <w:t>1) pašvald</w:t>
            </w:r>
            <w:r>
              <w:rPr>
                <w:bCs/>
                <w:sz w:val="22"/>
                <w:szCs w:val="22"/>
              </w:rPr>
              <w:t xml:space="preserve">ības administrācijas struktūru; </w:t>
            </w:r>
            <w:r w:rsidRPr="00C17D70">
              <w:rPr>
                <w:bCs/>
                <w:sz w:val="22"/>
                <w:szCs w:val="22"/>
              </w:rPr>
              <w:t>2) publisko tiesīb</w:t>
            </w:r>
            <w:r>
              <w:rPr>
                <w:bCs/>
                <w:sz w:val="22"/>
                <w:szCs w:val="22"/>
              </w:rPr>
              <w:t xml:space="preserve">u līgumu noslēgšanas procedūru; </w:t>
            </w:r>
            <w:r w:rsidRPr="00C17D70">
              <w:rPr>
                <w:bCs/>
                <w:sz w:val="22"/>
                <w:szCs w:val="22"/>
              </w:rPr>
              <w:t>3) pašvaldības administrācijas izdoto administratīvo aktu apstrīdēšanas kārtību;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4) kārtību, kādā domes deputāti un pašvaldības administrācija pieņem apmeklētājus un izskata iesniegumus;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5) kārtību, kādā pašvaldības amatpersonas rīkojas ar pašvaldības mantu un finanšu resursiem;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6) kārtību, kādā pašvaldība sadarbojas ar pilsoniskās sabiedrības organizācijām (biedrībām un nodibinājumiem) un nodrošina sabiedrības iesaisti pašvaldības darbā;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7) kārtību, kādā org</w:t>
            </w:r>
            <w:r>
              <w:rPr>
                <w:bCs/>
                <w:sz w:val="22"/>
                <w:szCs w:val="22"/>
              </w:rPr>
              <w:t xml:space="preserve">anizējama publiskā apspriešana; </w:t>
            </w:r>
            <w:r w:rsidRPr="00C17D70">
              <w:rPr>
                <w:bCs/>
                <w:sz w:val="22"/>
                <w:szCs w:val="22"/>
              </w:rPr>
              <w:t>8) kārtību, kādā iedzīvotāji var piedalīties domes un tās komiteju sēdēs;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9) citus likumā noteiktos jautājumus.</w:t>
            </w:r>
          </w:p>
        </w:tc>
      </w:tr>
      <w:tr w:rsidR="007E44AD" w14:paraId="7D815D27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230" w14:textId="1BAAAF08" w:rsidR="004D7608" w:rsidRPr="00A42BD4" w:rsidRDefault="004F5586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4F5586">
              <w:rPr>
                <w:bCs/>
                <w:sz w:val="22"/>
                <w:szCs w:val="22"/>
              </w:rPr>
              <w:t xml:space="preserve">Fiskālā ietekme uz pašvaldības budžetu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45C" w14:textId="77777777" w:rsidR="000C4959" w:rsidRPr="000C4959" w:rsidRDefault="000C4959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>Ietekme uz budžetu nav konstatēta.</w:t>
            </w:r>
          </w:p>
          <w:p w14:paraId="2D0D97B2" w14:textId="5CF6233C" w:rsidR="004D7608" w:rsidRPr="000C4959" w:rsidRDefault="000C4959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>Saskaņā ar Pašvald</w:t>
            </w:r>
            <w:r>
              <w:rPr>
                <w:bCs/>
                <w:sz w:val="22"/>
                <w:szCs w:val="22"/>
              </w:rPr>
              <w:t>ību likuma Pārejas noteikumu 7.</w:t>
            </w:r>
            <w:r w:rsidRPr="000C4959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unktu finansējums līdzdalības </w:t>
            </w:r>
            <w:r w:rsidRPr="000C4959">
              <w:rPr>
                <w:bCs/>
                <w:sz w:val="22"/>
                <w:szCs w:val="22"/>
              </w:rPr>
              <w:t>bu</w:t>
            </w:r>
            <w:r>
              <w:rPr>
                <w:bCs/>
                <w:sz w:val="22"/>
                <w:szCs w:val="22"/>
              </w:rPr>
              <w:t>džetam jāparedz, sākot no 2025.</w:t>
            </w:r>
            <w:r w:rsidRPr="000C4959">
              <w:rPr>
                <w:bCs/>
                <w:sz w:val="22"/>
                <w:szCs w:val="22"/>
              </w:rPr>
              <w:t>gada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7E44AD" w14:paraId="2D5F049D" w14:textId="77777777" w:rsidTr="00AD322F">
        <w:trPr>
          <w:cantSplit/>
          <w:trHeight w:val="9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B09" w14:textId="0731685A" w:rsidR="004D7608" w:rsidRPr="004F5586" w:rsidRDefault="00DF67A3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 xml:space="preserve">3. </w:t>
            </w:r>
            <w:r w:rsidR="004F5586" w:rsidRPr="004F5586">
              <w:rPr>
                <w:bCs/>
                <w:sz w:val="22"/>
                <w:szCs w:val="22"/>
                <w:lang w:val="lv-LV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F5D" w14:textId="33D96E72" w:rsidR="004D7608" w:rsidRPr="00656ED7" w:rsidRDefault="0004270F" w:rsidP="000C4959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Saistošie noteikumi neparedz ietekmi uz vidi, iedzīv</w:t>
            </w:r>
            <w:r w:rsidR="000C4959">
              <w:rPr>
                <w:b w:val="0"/>
                <w:bCs w:val="0"/>
                <w:sz w:val="22"/>
                <w:szCs w:val="22"/>
                <w:lang w:eastAsia="en-US"/>
              </w:rPr>
              <w:t xml:space="preserve">otāju veselību, uzņēmējdarbības </w:t>
            </w: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vidi, ietekmi uz konkurenci, jo nosaka pašvaldības darba pamatprincipus,</w:t>
            </w:r>
            <w:r w:rsidR="000C4959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administratīvo struktūru un darba organizāciju.</w:t>
            </w:r>
          </w:p>
        </w:tc>
      </w:tr>
      <w:tr w:rsidR="007E44AD" w14:paraId="067ADE48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CDC" w14:textId="6F19D20C" w:rsidR="00DF67A3" w:rsidRPr="00DF67A3" w:rsidRDefault="00DF67A3" w:rsidP="00DF67A3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 xml:space="preserve">4. </w:t>
            </w:r>
            <w:r w:rsidR="006A0020" w:rsidRPr="006A0020">
              <w:rPr>
                <w:bCs/>
                <w:sz w:val="22"/>
                <w:szCs w:val="22"/>
              </w:rPr>
              <w:t>Ietekme uz administratīvajām procedūrām un to izmaksām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C8E" w14:textId="4111703D" w:rsidR="00F14435" w:rsidRPr="00F14435" w:rsidRDefault="00F14435" w:rsidP="00F14435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F14435">
              <w:rPr>
                <w:sz w:val="22"/>
                <w:szCs w:val="22"/>
                <w:lang w:eastAsia="en-US"/>
              </w:rPr>
              <w:t xml:space="preserve">Saistošo noteikumu piemērošanas jautājumos privātpersona var vērsties </w:t>
            </w:r>
            <w:r>
              <w:rPr>
                <w:sz w:val="22"/>
                <w:szCs w:val="22"/>
                <w:lang w:eastAsia="en-US"/>
              </w:rPr>
              <w:t xml:space="preserve">Rēzekne </w:t>
            </w:r>
            <w:r w:rsidRPr="00F14435">
              <w:rPr>
                <w:sz w:val="22"/>
                <w:szCs w:val="22"/>
                <w:lang w:eastAsia="en-US"/>
              </w:rPr>
              <w:t xml:space="preserve">novada pašvaldības </w:t>
            </w:r>
            <w:r>
              <w:rPr>
                <w:sz w:val="22"/>
                <w:szCs w:val="22"/>
                <w:lang w:eastAsia="en-US"/>
              </w:rPr>
              <w:t>iestādē – Centrālajā pārvaldē –</w:t>
            </w:r>
            <w:r w:rsidRPr="00F1443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Atbrīvošanas alejā 95A</w:t>
            </w:r>
            <w:r w:rsidRPr="00F1443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Rēzeknē</w:t>
            </w:r>
            <w:r w:rsidRPr="00F14435">
              <w:rPr>
                <w:sz w:val="22"/>
                <w:szCs w:val="22"/>
                <w:lang w:eastAsia="en-US"/>
              </w:rPr>
              <w:t xml:space="preserve"> vai jebkurā no </w:t>
            </w:r>
            <w:r>
              <w:rPr>
                <w:sz w:val="22"/>
                <w:szCs w:val="22"/>
                <w:lang w:eastAsia="en-US"/>
              </w:rPr>
              <w:t xml:space="preserve">Rēzeknes novada pašvaldības iestādēm </w:t>
            </w:r>
            <w:r w:rsidR="0004270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270F">
              <w:rPr>
                <w:sz w:val="22"/>
                <w:szCs w:val="22"/>
                <w:lang w:eastAsia="en-US"/>
              </w:rPr>
              <w:t>Dricānu apvienības pārvaldē,  Kaunatas apvienības pārvaldē, Maltas apvienības pārvaldē, Nautrēnu apvienības pārvaldē, Viļānu apvienības pārvaldē un to teritoriālajās vienībās</w:t>
            </w:r>
            <w:r w:rsidRPr="00F14435">
              <w:rPr>
                <w:sz w:val="22"/>
                <w:szCs w:val="22"/>
                <w:lang w:eastAsia="en-US"/>
              </w:rPr>
              <w:t>.</w:t>
            </w:r>
          </w:p>
          <w:p w14:paraId="7A96CE72" w14:textId="76C20208" w:rsidR="004D7608" w:rsidRPr="0004270F" w:rsidRDefault="00F14435" w:rsidP="00F14435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270F">
              <w:rPr>
                <w:b w:val="0"/>
                <w:sz w:val="22"/>
                <w:szCs w:val="22"/>
                <w:lang w:eastAsia="en-US"/>
              </w:rPr>
              <w:t>Administratīvo procedūru izmaksas nav paredzētas.</w:t>
            </w:r>
          </w:p>
        </w:tc>
      </w:tr>
      <w:tr w:rsidR="007E44AD" w14:paraId="59B1CD36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52B" w14:textId="067C51F0" w:rsidR="004D7608" w:rsidRPr="00A42BD4" w:rsidRDefault="00DF67A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 xml:space="preserve">5. </w:t>
            </w:r>
            <w:r w:rsidR="006A0020" w:rsidRPr="006A0020">
              <w:rPr>
                <w:bCs/>
                <w:sz w:val="22"/>
                <w:szCs w:val="22"/>
              </w:rPr>
              <w:t>Ietekme uz pašvaldības funkcijām un cilvēkresursiem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EB7C" w14:textId="571107A3" w:rsidR="004D7608" w:rsidRPr="00A42BD4" w:rsidRDefault="000419B8" w:rsidP="00F14435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Saistošie noteikumi nosaka </w:t>
            </w:r>
            <w:r w:rsidR="00F14435">
              <w:rPr>
                <w:b w:val="0"/>
                <w:bCs w:val="0"/>
                <w:sz w:val="22"/>
                <w:szCs w:val="22"/>
                <w:lang w:eastAsia="en-US"/>
              </w:rPr>
              <w:t>Rēzeknes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 novada pašval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dības institucionālo sistēmu un 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>darba organizāciju. Papildu cilvēkresursu iesaiste saistošo noteikumu īstenošanā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>netiek paredzēta.</w:t>
            </w:r>
          </w:p>
        </w:tc>
      </w:tr>
      <w:tr w:rsidR="007E44AD" w14:paraId="1E8C27B4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04E" w14:textId="2C28FD4F" w:rsidR="004D7608" w:rsidRPr="00A42BD4" w:rsidRDefault="00DF67A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 xml:space="preserve">6. </w:t>
            </w:r>
            <w:r w:rsidR="006A0020" w:rsidRPr="006A0020">
              <w:rPr>
                <w:bCs/>
                <w:sz w:val="22"/>
                <w:szCs w:val="22"/>
              </w:rPr>
              <w:t>Informācija par izpildes nodrošināšanu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A5B" w14:textId="77777777" w:rsidR="000419B8" w:rsidRPr="000419B8" w:rsidRDefault="000419B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>Izpildes nodrošināšanai papildu resursi nav nepieciešami.</w:t>
            </w:r>
          </w:p>
          <w:p w14:paraId="37E9C736" w14:textId="4D90B572" w:rsidR="004D7608" w:rsidRPr="000419B8" w:rsidRDefault="00F14435" w:rsidP="005003DF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0419B8" w:rsidRPr="000419B8">
              <w:rPr>
                <w:b w:val="0"/>
                <w:sz w:val="22"/>
                <w:szCs w:val="22"/>
              </w:rPr>
              <w:t xml:space="preserve">r Pašvaldību likuma spēkā stāšanos </w:t>
            </w:r>
            <w:r>
              <w:rPr>
                <w:b w:val="0"/>
                <w:sz w:val="22"/>
                <w:szCs w:val="22"/>
              </w:rPr>
              <w:t>ir paredzēta jauna</w:t>
            </w:r>
            <w:r w:rsidR="000419B8" w:rsidRPr="000419B8">
              <w:rPr>
                <w:b w:val="0"/>
                <w:sz w:val="22"/>
                <w:szCs w:val="22"/>
              </w:rPr>
              <w:t xml:space="preserve"> inst</w:t>
            </w:r>
            <w:r>
              <w:rPr>
                <w:b w:val="0"/>
                <w:sz w:val="22"/>
                <w:szCs w:val="22"/>
              </w:rPr>
              <w:t>itūta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C17D70">
              <w:rPr>
                <w:b w:val="0"/>
                <w:sz w:val="22"/>
                <w:szCs w:val="22"/>
              </w:rPr>
              <w:t xml:space="preserve">izveide </w:t>
            </w:r>
            <w:r w:rsidR="000419B8">
              <w:rPr>
                <w:b w:val="0"/>
                <w:sz w:val="22"/>
                <w:szCs w:val="22"/>
              </w:rPr>
              <w:t xml:space="preserve">ir Iedzīvotāju padome, ko </w:t>
            </w:r>
            <w:r w:rsidR="000419B8" w:rsidRPr="000419B8">
              <w:rPr>
                <w:b w:val="0"/>
                <w:sz w:val="22"/>
                <w:szCs w:val="22"/>
              </w:rPr>
              <w:t>pašvaldība var izveidot s</w:t>
            </w:r>
            <w:r w:rsidR="000419B8">
              <w:rPr>
                <w:b w:val="0"/>
                <w:sz w:val="22"/>
                <w:szCs w:val="22"/>
              </w:rPr>
              <w:t>askaņā ar Pašvaldību likuma 58.</w:t>
            </w:r>
            <w:r w:rsidR="000419B8" w:rsidRPr="000419B8">
              <w:rPr>
                <w:b w:val="0"/>
                <w:sz w:val="22"/>
                <w:szCs w:val="22"/>
              </w:rPr>
              <w:t>pantu un saistošo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 xml:space="preserve">noteikumu </w:t>
            </w:r>
            <w:r w:rsidR="005003DF" w:rsidRPr="005003DF">
              <w:rPr>
                <w:b w:val="0"/>
                <w:sz w:val="22"/>
                <w:szCs w:val="22"/>
              </w:rPr>
              <w:t>67</w:t>
            </w:r>
            <w:r w:rsidR="000419B8" w:rsidRPr="005003DF">
              <w:rPr>
                <w:b w:val="0"/>
                <w:sz w:val="22"/>
                <w:szCs w:val="22"/>
              </w:rPr>
              <w:t xml:space="preserve">.punktu. </w:t>
            </w:r>
            <w:r w:rsidR="000419B8" w:rsidRPr="000419B8">
              <w:rPr>
                <w:b w:val="0"/>
                <w:sz w:val="22"/>
                <w:szCs w:val="22"/>
              </w:rPr>
              <w:t>Par padomes izveidošanu tiek pieņemts domes lēmums un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 xml:space="preserve">izdoti saistošie noteikumi </w:t>
            </w:r>
            <w:r w:rsidR="000419B8">
              <w:rPr>
                <w:b w:val="0"/>
                <w:sz w:val="22"/>
                <w:szCs w:val="22"/>
              </w:rPr>
              <w:t>-</w:t>
            </w:r>
            <w:r w:rsidR="005003DF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>padomes nolikums, kurā paredz padomes izveidošanas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>un darbības nosacījumus</w:t>
            </w:r>
            <w:r w:rsidR="005003DF">
              <w:rPr>
                <w:b w:val="0"/>
                <w:sz w:val="22"/>
                <w:szCs w:val="22"/>
              </w:rPr>
              <w:t>.</w:t>
            </w:r>
            <w:r w:rsidR="000419B8"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0020" w14:paraId="72717AE4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709" w14:textId="76A1637D" w:rsidR="006A0020" w:rsidRPr="00A42BD4" w:rsidRDefault="006A0020" w:rsidP="00FD645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6A0020">
              <w:rPr>
                <w:bCs/>
                <w:sz w:val="22"/>
                <w:szCs w:val="22"/>
              </w:rPr>
              <w:t>Prasību un izmaksu samērīgums pret ieguvumiem, ko sniedz mērķa sasniegšana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239" w14:textId="77777777" w:rsidR="000419B8" w:rsidRPr="000419B8" w:rsidRDefault="000419B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>Saistošie noteikumi ir piemēroti iecerētā mērķa sasniegšanas nodrošināšanai.</w:t>
            </w:r>
          </w:p>
          <w:p w14:paraId="154E286C" w14:textId="6C19A384" w:rsidR="006A0020" w:rsidRPr="000926E4" w:rsidRDefault="000419B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 xml:space="preserve">Saistošo noteikumu mērķis ir nodrošināt </w:t>
            </w:r>
            <w:r>
              <w:rPr>
                <w:b w:val="0"/>
                <w:sz w:val="22"/>
                <w:szCs w:val="22"/>
              </w:rPr>
              <w:t xml:space="preserve">Rēzeknes novada pašvaldības nolikuma </w:t>
            </w:r>
            <w:r w:rsidRPr="000419B8">
              <w:rPr>
                <w:b w:val="0"/>
                <w:sz w:val="22"/>
                <w:szCs w:val="22"/>
              </w:rPr>
              <w:t>atbilstību augstāka spēka normatīvo aktu prasībām, tai skaitā Pašvaldību likumam.</w:t>
            </w:r>
          </w:p>
        </w:tc>
      </w:tr>
      <w:tr w:rsidR="006A0020" w14:paraId="754E7BC4" w14:textId="77777777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CB1" w14:textId="1E13AF37" w:rsidR="006A0020" w:rsidRPr="00A42BD4" w:rsidRDefault="006A0020" w:rsidP="00FD645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Pr="006A0020">
              <w:rPr>
                <w:bCs/>
                <w:sz w:val="22"/>
                <w:szCs w:val="22"/>
              </w:rPr>
              <w:t>Izstrādes gaitā veiktās konsultācijas ar privātpersonām un institūcijām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5E90" w14:textId="1ECB5DEA" w:rsidR="000419B8" w:rsidRDefault="006A0020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6A0020">
              <w:rPr>
                <w:b w:val="0"/>
                <w:sz w:val="22"/>
                <w:szCs w:val="22"/>
              </w:rPr>
              <w:t xml:space="preserve">Saistošo noteikumu projekts </w:t>
            </w:r>
            <w:r w:rsidR="00AA389B">
              <w:rPr>
                <w:b w:val="0"/>
                <w:sz w:val="22"/>
                <w:szCs w:val="22"/>
              </w:rPr>
              <w:t>2023.gada 22</w:t>
            </w:r>
            <w:r>
              <w:rPr>
                <w:b w:val="0"/>
                <w:sz w:val="22"/>
                <w:szCs w:val="22"/>
              </w:rPr>
              <w:t xml:space="preserve">.februārī </w:t>
            </w:r>
            <w:r w:rsidRPr="006A0020">
              <w:rPr>
                <w:b w:val="0"/>
                <w:sz w:val="22"/>
                <w:szCs w:val="22"/>
              </w:rPr>
              <w:t>nodots sabiedrības viedokļa</w:t>
            </w:r>
            <w:r>
              <w:rPr>
                <w:b w:val="0"/>
                <w:sz w:val="22"/>
                <w:szCs w:val="22"/>
              </w:rPr>
              <w:t xml:space="preserve"> n</w:t>
            </w:r>
            <w:r w:rsidRPr="006A0020">
              <w:rPr>
                <w:b w:val="0"/>
                <w:sz w:val="22"/>
                <w:szCs w:val="22"/>
              </w:rPr>
              <w:t xml:space="preserve">oskaidrošanai, publicējot </w:t>
            </w:r>
            <w:r>
              <w:rPr>
                <w:b w:val="0"/>
                <w:sz w:val="22"/>
                <w:szCs w:val="22"/>
              </w:rPr>
              <w:t>Rēzeknes</w:t>
            </w:r>
            <w:r w:rsidRPr="006A0020">
              <w:rPr>
                <w:b w:val="0"/>
                <w:sz w:val="22"/>
                <w:szCs w:val="22"/>
              </w:rPr>
              <w:t xml:space="preserve"> no</w:t>
            </w:r>
            <w:r>
              <w:rPr>
                <w:b w:val="0"/>
                <w:sz w:val="22"/>
                <w:szCs w:val="22"/>
              </w:rPr>
              <w:t xml:space="preserve">vada pašvaldības tīmekļa vietnē </w:t>
            </w:r>
            <w:hyperlink r:id="rId9" w:history="1">
              <w:r w:rsidRPr="000419B8">
                <w:rPr>
                  <w:rStyle w:val="Hyperlink"/>
                  <w:b w:val="0"/>
                  <w:color w:val="0000FF"/>
                  <w:sz w:val="22"/>
                  <w:szCs w:val="22"/>
                </w:rPr>
                <w:t>www.rezeknesnovads.lv</w:t>
              </w:r>
            </w:hyperlink>
            <w:r w:rsidRPr="006A0020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6DE32C4" w14:textId="4FBFB618" w:rsidR="006A0020" w:rsidRPr="000926E4" w:rsidRDefault="006A0020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6A0020">
              <w:rPr>
                <w:b w:val="0"/>
                <w:sz w:val="22"/>
                <w:szCs w:val="22"/>
              </w:rPr>
              <w:t>Viedokļa izteikšanas termiņš noteikts divas nedēļas no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A0020">
              <w:rPr>
                <w:b w:val="0"/>
                <w:sz w:val="22"/>
                <w:szCs w:val="22"/>
              </w:rPr>
              <w:t>publicēšanas dienas.</w:t>
            </w:r>
          </w:p>
        </w:tc>
      </w:tr>
    </w:tbl>
    <w:p w14:paraId="01DBEA01" w14:textId="77777777" w:rsidR="004D7608" w:rsidRDefault="004D7608" w:rsidP="004D7608">
      <w:pPr>
        <w:ind w:right="46"/>
      </w:pPr>
    </w:p>
    <w:p w14:paraId="3D0209B9" w14:textId="77777777" w:rsidR="00734B5F" w:rsidRDefault="00734B5F" w:rsidP="00E673A8">
      <w:pPr>
        <w:ind w:left="-284" w:right="46"/>
      </w:pPr>
    </w:p>
    <w:p w14:paraId="123BCB03" w14:textId="32DC75D3" w:rsidR="00AD38DE" w:rsidRDefault="00242594" w:rsidP="00E673A8">
      <w:pPr>
        <w:ind w:left="-284" w:right="46"/>
      </w:pPr>
      <w:r>
        <w:t>Domes priekšsēdētājs</w:t>
      </w:r>
      <w:r w:rsidR="00DF67A3">
        <w:t xml:space="preserve">                                                                       </w:t>
      </w:r>
      <w:r>
        <w:t xml:space="preserve">             </w:t>
      </w:r>
      <w:r w:rsidR="008B2C13">
        <w:t xml:space="preserve">        </w:t>
      </w:r>
      <w:r>
        <w:t xml:space="preserve">  </w:t>
      </w:r>
      <w:r w:rsidR="00DF67A3">
        <w:t xml:space="preserve"> </w:t>
      </w:r>
      <w:r>
        <w:t>Monvīds Švarcs</w:t>
      </w:r>
    </w:p>
    <w:sectPr w:rsidR="00AD38DE" w:rsidSect="00575F75">
      <w:footerReference w:type="default" r:id="rId10"/>
      <w:footerReference w:type="first" r:id="rId11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F7D0" w14:textId="77777777" w:rsidR="002B138C" w:rsidRDefault="00DF67A3">
      <w:r>
        <w:separator/>
      </w:r>
    </w:p>
  </w:endnote>
  <w:endnote w:type="continuationSeparator" w:id="0">
    <w:p w14:paraId="37686BE2" w14:textId="77777777" w:rsidR="002B138C" w:rsidRDefault="00D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D6DD" w14:textId="17672F5E" w:rsidR="007E44AD" w:rsidRDefault="00DF67A3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504" w14:textId="77777777" w:rsidR="007E44AD" w:rsidRDefault="00DF67A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4E64" w14:textId="77777777" w:rsidR="002B138C" w:rsidRDefault="00DF67A3">
      <w:r>
        <w:separator/>
      </w:r>
    </w:p>
  </w:footnote>
  <w:footnote w:type="continuationSeparator" w:id="0">
    <w:p w14:paraId="3DDD11C5" w14:textId="77777777" w:rsidR="002B138C" w:rsidRDefault="00DF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1563F"/>
    <w:rsid w:val="00034CAF"/>
    <w:rsid w:val="00035728"/>
    <w:rsid w:val="000419B8"/>
    <w:rsid w:val="0004270F"/>
    <w:rsid w:val="00064943"/>
    <w:rsid w:val="000926E4"/>
    <w:rsid w:val="000B4EE0"/>
    <w:rsid w:val="000C4959"/>
    <w:rsid w:val="000D3396"/>
    <w:rsid w:val="000D6596"/>
    <w:rsid w:val="000E11E9"/>
    <w:rsid w:val="00114AED"/>
    <w:rsid w:val="001430BD"/>
    <w:rsid w:val="001B0E9B"/>
    <w:rsid w:val="00242594"/>
    <w:rsid w:val="0024324D"/>
    <w:rsid w:val="00257438"/>
    <w:rsid w:val="0026610F"/>
    <w:rsid w:val="0029326C"/>
    <w:rsid w:val="002B138C"/>
    <w:rsid w:val="002F7A93"/>
    <w:rsid w:val="00310831"/>
    <w:rsid w:val="00332AFE"/>
    <w:rsid w:val="00393863"/>
    <w:rsid w:val="003A01A5"/>
    <w:rsid w:val="003A07BC"/>
    <w:rsid w:val="003D4B4B"/>
    <w:rsid w:val="00431B7E"/>
    <w:rsid w:val="0044511A"/>
    <w:rsid w:val="004D7608"/>
    <w:rsid w:val="004F5586"/>
    <w:rsid w:val="005003DF"/>
    <w:rsid w:val="00544DF9"/>
    <w:rsid w:val="00552096"/>
    <w:rsid w:val="00555576"/>
    <w:rsid w:val="00575F75"/>
    <w:rsid w:val="00627905"/>
    <w:rsid w:val="006402F5"/>
    <w:rsid w:val="006477BC"/>
    <w:rsid w:val="00656ED7"/>
    <w:rsid w:val="006A0020"/>
    <w:rsid w:val="006C50C0"/>
    <w:rsid w:val="00715D5F"/>
    <w:rsid w:val="00734B5F"/>
    <w:rsid w:val="00757B35"/>
    <w:rsid w:val="007A3018"/>
    <w:rsid w:val="007C57D6"/>
    <w:rsid w:val="007C75B8"/>
    <w:rsid w:val="007E3110"/>
    <w:rsid w:val="007E44AD"/>
    <w:rsid w:val="007E5DFD"/>
    <w:rsid w:val="0080064D"/>
    <w:rsid w:val="00815737"/>
    <w:rsid w:val="00871C87"/>
    <w:rsid w:val="008B2C13"/>
    <w:rsid w:val="008E1C09"/>
    <w:rsid w:val="008F64E3"/>
    <w:rsid w:val="0095085B"/>
    <w:rsid w:val="00996368"/>
    <w:rsid w:val="009C388B"/>
    <w:rsid w:val="009C497B"/>
    <w:rsid w:val="00A42BD4"/>
    <w:rsid w:val="00A848FE"/>
    <w:rsid w:val="00AA389B"/>
    <w:rsid w:val="00AA6E0E"/>
    <w:rsid w:val="00AD322F"/>
    <w:rsid w:val="00AD38DE"/>
    <w:rsid w:val="00B0463F"/>
    <w:rsid w:val="00B24E25"/>
    <w:rsid w:val="00B54FB4"/>
    <w:rsid w:val="00B65E19"/>
    <w:rsid w:val="00B723C3"/>
    <w:rsid w:val="00B86E15"/>
    <w:rsid w:val="00BB0CB7"/>
    <w:rsid w:val="00BD6506"/>
    <w:rsid w:val="00C17D70"/>
    <w:rsid w:val="00C37494"/>
    <w:rsid w:val="00CB57EF"/>
    <w:rsid w:val="00DD1A27"/>
    <w:rsid w:val="00DD7C3C"/>
    <w:rsid w:val="00DE16F6"/>
    <w:rsid w:val="00DF67A3"/>
    <w:rsid w:val="00E455F1"/>
    <w:rsid w:val="00E47ACD"/>
    <w:rsid w:val="00E673A8"/>
    <w:rsid w:val="00E9001C"/>
    <w:rsid w:val="00E916DD"/>
    <w:rsid w:val="00EB0191"/>
    <w:rsid w:val="00EF4BAE"/>
    <w:rsid w:val="00F14435"/>
    <w:rsid w:val="00F16039"/>
    <w:rsid w:val="00F32B70"/>
    <w:rsid w:val="00F35370"/>
    <w:rsid w:val="00F47D04"/>
    <w:rsid w:val="00F54910"/>
    <w:rsid w:val="00F6180C"/>
    <w:rsid w:val="00FA091F"/>
    <w:rsid w:val="00FA242D"/>
    <w:rsid w:val="00FD48C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6CF0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A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Turka</dc:creator>
  <cp:lastModifiedBy>Ilona Turka</cp:lastModifiedBy>
  <cp:revision>7</cp:revision>
  <cp:lastPrinted>2022-12-07T14:32:00Z</cp:lastPrinted>
  <dcterms:created xsi:type="dcterms:W3CDTF">2023-02-22T07:58:00Z</dcterms:created>
  <dcterms:modified xsi:type="dcterms:W3CDTF">2023-02-22T10:56:00Z</dcterms:modified>
</cp:coreProperties>
</file>