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D3AEB" w14:paraId="688446C8" w14:textId="77777777" w:rsidTr="00DF77A1">
        <w:trPr>
          <w:trHeight w:hRule="exact" w:val="2213"/>
        </w:trPr>
        <w:tc>
          <w:tcPr>
            <w:tcW w:w="2401" w:type="dxa"/>
          </w:tcPr>
          <w:p w14:paraId="22EA23D0" w14:textId="77777777" w:rsidR="00610DBD" w:rsidRDefault="00610DBD" w:rsidP="00DF77A1">
            <w:pPr>
              <w:widowControl w:val="0"/>
              <w:suppressLineNumbers/>
              <w:jc w:val="center"/>
              <w:rPr>
                <w:b/>
                <w:caps/>
              </w:rPr>
            </w:pPr>
          </w:p>
          <w:p w14:paraId="0B6C9E5C" w14:textId="77777777" w:rsidR="00610DBD" w:rsidRPr="00C07D88" w:rsidRDefault="00160202"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6103E0F3" w14:textId="77777777" w:rsidR="00610DBD" w:rsidRPr="00610DBD" w:rsidRDefault="00160202"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14:paraId="6CD9A696" w14:textId="77777777" w:rsidR="00610DBD" w:rsidRPr="00610DBD" w:rsidRDefault="00160202"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14:paraId="74D8C04D" w14:textId="77777777" w:rsidR="00610DBD" w:rsidRPr="00610DBD" w:rsidRDefault="00160202"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14:paraId="3A5634E5" w14:textId="77777777" w:rsidR="00610DBD" w:rsidRPr="00610DBD" w:rsidRDefault="00160202"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14:paraId="183816D3" w14:textId="77777777" w:rsidR="00610DBD" w:rsidRPr="00610DBD" w:rsidRDefault="00160202"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6" w:history="1">
              <w:r w:rsidRPr="00610DBD">
                <w:rPr>
                  <w:rFonts w:ascii="Verdana" w:eastAsia="Lucida Sans Unicode" w:hAnsi="Verdana" w:cs="Tahoma"/>
                  <w:color w:val="0000FF"/>
                  <w:sz w:val="18"/>
                  <w:szCs w:val="18"/>
                  <w:u w:val="single"/>
                  <w:lang w:val="en-US" w:eastAsia="en-US"/>
                </w:rPr>
                <w:t>info@rezeknesnovads.lv</w:t>
              </w:r>
            </w:hyperlink>
          </w:p>
          <w:p w14:paraId="3AD06A21" w14:textId="77777777" w:rsidR="00610DBD" w:rsidRPr="00610DBD" w:rsidRDefault="00160202"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 xml:space="preserve">Informācija internetā: </w:t>
            </w:r>
            <w:hyperlink r:id="rId7" w:history="1">
              <w:r w:rsidRPr="00610DBD">
                <w:rPr>
                  <w:rFonts w:ascii="Verdana" w:eastAsia="Lucida Sans Unicode" w:hAnsi="Verdana" w:cs="Tahoma"/>
                  <w:color w:val="0000FF"/>
                  <w:sz w:val="18"/>
                  <w:szCs w:val="18"/>
                  <w:u w:val="single"/>
                  <w:lang w:val="en-US" w:eastAsia="en-US"/>
                </w:rPr>
                <w:t>http://www.rezeknesnovads.lv</w:t>
              </w:r>
            </w:hyperlink>
          </w:p>
        </w:tc>
      </w:tr>
    </w:tbl>
    <w:p w14:paraId="119E7383" w14:textId="00658F25" w:rsidR="005B10DA" w:rsidRPr="00142453" w:rsidRDefault="005B10DA" w:rsidP="005B10DA">
      <w:pPr>
        <w:jc w:val="right"/>
        <w:rPr>
          <w:i/>
          <w:lang w:val="lv-LV"/>
        </w:rPr>
      </w:pPr>
    </w:p>
    <w:p w14:paraId="06C22E0D" w14:textId="72FC2725" w:rsidR="006A5E1B" w:rsidRPr="006A5E1B" w:rsidRDefault="00160202" w:rsidP="005B10DA">
      <w:pPr>
        <w:jc w:val="center"/>
        <w:rPr>
          <w:b/>
          <w:szCs w:val="28"/>
          <w:lang w:val="lv-LV"/>
        </w:rPr>
      </w:pPr>
      <w:r w:rsidRPr="006A5E1B">
        <w:rPr>
          <w:b/>
          <w:szCs w:val="28"/>
          <w:lang w:val="lv-LV"/>
        </w:rPr>
        <w:t>LĒMUMS</w:t>
      </w:r>
    </w:p>
    <w:p w14:paraId="626D6ACF" w14:textId="6804A5D0" w:rsidR="005B10DA" w:rsidRDefault="00160202" w:rsidP="005B10DA">
      <w:pPr>
        <w:jc w:val="center"/>
        <w:rPr>
          <w:lang w:val="lv-LV"/>
        </w:rPr>
      </w:pPr>
      <w:r>
        <w:rPr>
          <w:lang w:val="lv-LV"/>
        </w:rPr>
        <w:t>Rēzeknē</w:t>
      </w:r>
    </w:p>
    <w:p w14:paraId="1AA768FC" w14:textId="77777777" w:rsidR="005B10DA" w:rsidRDefault="005B10DA" w:rsidP="005B10DA">
      <w:pPr>
        <w:jc w:val="center"/>
        <w:rPr>
          <w:lang w:val="lv-LV"/>
        </w:rPr>
      </w:pPr>
    </w:p>
    <w:p w14:paraId="23734099" w14:textId="09B25073" w:rsidR="005B10DA" w:rsidRDefault="00160202" w:rsidP="004C3734">
      <w:pPr>
        <w:tabs>
          <w:tab w:val="right" w:pos="9354"/>
        </w:tabs>
        <w:jc w:val="both"/>
        <w:rPr>
          <w:lang w:val="lv-LV"/>
        </w:rPr>
      </w:pPr>
      <w:r>
        <w:rPr>
          <w:lang w:val="lv-LV"/>
        </w:rPr>
        <w:t>2024.gada 1.februārī</w:t>
      </w:r>
      <w:r w:rsidR="00824A8C">
        <w:rPr>
          <w:lang w:val="lv-LV"/>
        </w:rPr>
        <w:tab/>
      </w:r>
      <w:r w:rsidR="00576C82">
        <w:rPr>
          <w:lang w:val="lv-LV"/>
        </w:rPr>
        <w:t xml:space="preserve">Nr. </w:t>
      </w:r>
      <w:r>
        <w:rPr>
          <w:lang w:val="lv-LV"/>
        </w:rPr>
        <w:t>94</w:t>
      </w:r>
      <w:r w:rsidR="00BD390D">
        <w:rPr>
          <w:lang w:val="lv-LV"/>
        </w:rPr>
        <w:t xml:space="preserve"> </w:t>
      </w:r>
      <w:r w:rsidR="00BD390D" w:rsidRPr="00BD390D">
        <w:rPr>
          <w:lang w:val="lv-LV"/>
        </w:rPr>
        <w:t>(prot. Nr.</w:t>
      </w:r>
      <w:r w:rsidR="00AE48BC">
        <w:rPr>
          <w:lang w:val="lv-LV"/>
        </w:rPr>
        <w:t>3</w:t>
      </w:r>
      <w:r w:rsidR="00824A8C">
        <w:rPr>
          <w:lang w:val="lv-LV"/>
        </w:rPr>
        <w:t>,</w:t>
      </w:r>
      <w:r w:rsidR="004C3734">
        <w:rPr>
          <w:lang w:val="lv-LV"/>
        </w:rPr>
        <w:t xml:space="preserve"> </w:t>
      </w:r>
      <w:r w:rsidR="00AE48BC">
        <w:rPr>
          <w:lang w:val="lv-LV"/>
        </w:rPr>
        <w:t>2</w:t>
      </w:r>
      <w:r w:rsidR="004C3734">
        <w:rPr>
          <w:lang w:val="lv-LV"/>
        </w:rPr>
        <w:t>.</w:t>
      </w:r>
      <w:r w:rsidR="00824A8C">
        <w:rPr>
          <w:lang w:val="lv-LV"/>
        </w:rPr>
        <w:t>§</w:t>
      </w:r>
      <w:r w:rsidR="00BD390D" w:rsidRPr="00BD390D">
        <w:rPr>
          <w:lang w:val="lv-LV"/>
        </w:rPr>
        <w:t>)</w:t>
      </w:r>
    </w:p>
    <w:p w14:paraId="1781F823" w14:textId="77777777" w:rsidR="00811EA4" w:rsidRDefault="00811EA4" w:rsidP="005B10DA">
      <w:pPr>
        <w:jc w:val="both"/>
        <w:rPr>
          <w:lang w:val="lv-LV"/>
        </w:rPr>
      </w:pPr>
    </w:p>
    <w:p w14:paraId="70192649" w14:textId="6EF31490" w:rsidR="005B10DA" w:rsidRPr="00824A8C" w:rsidRDefault="00160202" w:rsidP="00E83561">
      <w:pPr>
        <w:jc w:val="center"/>
        <w:rPr>
          <w:b/>
          <w:lang w:val="lv-LV"/>
        </w:rPr>
      </w:pPr>
      <w:r w:rsidRPr="00824A8C">
        <w:rPr>
          <w:b/>
          <w:lang w:val="lv-LV"/>
        </w:rPr>
        <w:t>Par Rēzeknes novada Ozolaines pagasta Pleikšņu ciema teritorijas lokālplānojuma, ar kuru groza teritorijas plānojumu, gala redakcijas un Vides pārskata projekta apstiprināšanu un Rēzeknes novada pašvaldības 2024. gada 1. februāra saistošo noteikumu Nr. 22. “Rēzeknes novada Ozolaines pagasta Pleikšņu ciema teritorijas lokālplānojuma</w:t>
      </w:r>
      <w:r w:rsidR="0008493D">
        <w:rPr>
          <w:b/>
          <w:lang w:val="lv-LV"/>
        </w:rPr>
        <w:t xml:space="preserve"> </w:t>
      </w:r>
      <w:r w:rsidRPr="00824A8C">
        <w:rPr>
          <w:b/>
          <w:lang w:val="lv-LV"/>
        </w:rPr>
        <w:t>teritorijas izmantošanas un apbūves noteikumi un grafiskā daļa” izdošanu</w:t>
      </w:r>
    </w:p>
    <w:p w14:paraId="0FDEBAFB" w14:textId="77777777" w:rsidR="005B10DA" w:rsidRDefault="005B10DA" w:rsidP="005B10DA">
      <w:pPr>
        <w:jc w:val="both"/>
        <w:rPr>
          <w:b/>
          <w:lang w:val="lv-LV"/>
        </w:rPr>
      </w:pPr>
    </w:p>
    <w:p w14:paraId="61826572" w14:textId="7722FBD5" w:rsidR="00321375" w:rsidRDefault="00160202" w:rsidP="00321375">
      <w:pPr>
        <w:ind w:firstLine="567"/>
        <w:jc w:val="both"/>
        <w:rPr>
          <w:b/>
          <w:bCs/>
          <w:lang w:val="lv-LV"/>
        </w:rPr>
      </w:pPr>
      <w:r w:rsidRPr="00F92BC2">
        <w:rPr>
          <w:iCs/>
          <w:lang w:val="lv-LV"/>
        </w:rPr>
        <w:t>Pamatojoties uz Pašvaldību likuma 10. panta pirmās daļas 1.</w:t>
      </w:r>
      <w:r w:rsidR="0008493D">
        <w:rPr>
          <w:iCs/>
          <w:lang w:val="lv-LV"/>
        </w:rPr>
        <w:t xml:space="preserve"> </w:t>
      </w:r>
      <w:r w:rsidRPr="00F92BC2">
        <w:rPr>
          <w:iCs/>
          <w:lang w:val="lv-LV"/>
        </w:rPr>
        <w:t>punktu, 48. panta trešo daļu. “</w:t>
      </w:r>
      <w:r>
        <w:rPr>
          <w:iCs/>
          <w:lang w:val="lv-LV"/>
        </w:rPr>
        <w:t>Teritorijas attīstības plānošanas likuma” 12.</w:t>
      </w:r>
      <w:r w:rsidR="0008493D">
        <w:rPr>
          <w:iCs/>
          <w:lang w:val="lv-LV"/>
        </w:rPr>
        <w:t xml:space="preserve"> </w:t>
      </w:r>
      <w:r>
        <w:rPr>
          <w:iCs/>
          <w:lang w:val="lv-LV"/>
        </w:rPr>
        <w:t>panta pirmo daļu un 25.</w:t>
      </w:r>
      <w:r w:rsidR="0008493D">
        <w:rPr>
          <w:iCs/>
          <w:lang w:val="lv-LV"/>
        </w:rPr>
        <w:t xml:space="preserve"> </w:t>
      </w:r>
      <w:r>
        <w:rPr>
          <w:iCs/>
          <w:lang w:val="lv-LV"/>
        </w:rPr>
        <w:t>pantu, saskaņā ar Ministru kabineta 2014.</w:t>
      </w:r>
      <w:r w:rsidR="0008493D">
        <w:rPr>
          <w:iCs/>
          <w:lang w:val="lv-LV"/>
        </w:rPr>
        <w:t xml:space="preserve"> </w:t>
      </w:r>
      <w:r>
        <w:rPr>
          <w:iCs/>
          <w:lang w:val="lv-LV"/>
        </w:rPr>
        <w:t>gada 14.</w:t>
      </w:r>
      <w:r w:rsidR="0008493D">
        <w:rPr>
          <w:iCs/>
          <w:lang w:val="lv-LV"/>
        </w:rPr>
        <w:t xml:space="preserve"> </w:t>
      </w:r>
      <w:r>
        <w:rPr>
          <w:iCs/>
          <w:lang w:val="lv-LV"/>
        </w:rPr>
        <w:t>oktobra noteikumu Nr.</w:t>
      </w:r>
      <w:r w:rsidR="0008493D">
        <w:rPr>
          <w:iCs/>
          <w:lang w:val="lv-LV"/>
        </w:rPr>
        <w:t xml:space="preserve"> </w:t>
      </w:r>
      <w:r>
        <w:rPr>
          <w:iCs/>
          <w:lang w:val="lv-LV"/>
        </w:rPr>
        <w:t>628 “Noteikumi par pašvaldību teritorijas attīstības plānošanas dokumentiem” 3., 88.1 un 91.</w:t>
      </w:r>
      <w:r w:rsidR="0008493D">
        <w:rPr>
          <w:iCs/>
          <w:lang w:val="lv-LV"/>
        </w:rPr>
        <w:t xml:space="preserve"> </w:t>
      </w:r>
      <w:r>
        <w:rPr>
          <w:iCs/>
          <w:lang w:val="lv-LV"/>
        </w:rPr>
        <w:t>punkt</w:t>
      </w:r>
      <w:r w:rsidR="0008493D">
        <w:rPr>
          <w:iCs/>
          <w:lang w:val="lv-LV"/>
        </w:rPr>
        <w:t>u</w:t>
      </w:r>
      <w:r>
        <w:rPr>
          <w:iCs/>
          <w:lang w:val="lv-LV"/>
        </w:rPr>
        <w:t>, Ministru kabineta 2014.</w:t>
      </w:r>
      <w:r w:rsidR="0008493D">
        <w:rPr>
          <w:iCs/>
          <w:lang w:val="lv-LV"/>
        </w:rPr>
        <w:t xml:space="preserve"> </w:t>
      </w:r>
      <w:r>
        <w:rPr>
          <w:iCs/>
          <w:lang w:val="lv-LV"/>
        </w:rPr>
        <w:t>gada 8.</w:t>
      </w:r>
      <w:r w:rsidR="0008493D">
        <w:rPr>
          <w:iCs/>
          <w:lang w:val="lv-LV"/>
        </w:rPr>
        <w:t xml:space="preserve"> </w:t>
      </w:r>
      <w:r>
        <w:rPr>
          <w:iCs/>
          <w:lang w:val="lv-LV"/>
        </w:rPr>
        <w:t>jūlija noteikumiem Nr.</w:t>
      </w:r>
      <w:r w:rsidR="0008493D">
        <w:rPr>
          <w:iCs/>
          <w:lang w:val="lv-LV"/>
        </w:rPr>
        <w:t xml:space="preserve"> </w:t>
      </w:r>
      <w:r>
        <w:rPr>
          <w:iCs/>
          <w:lang w:val="lv-LV"/>
        </w:rPr>
        <w:t xml:space="preserve">392 “Teritorijas attīstības plānošanas informācijas sistēmas noteikumi”, </w:t>
      </w:r>
      <w:r w:rsidRPr="00F92BC2">
        <w:rPr>
          <w:iCs/>
          <w:lang w:val="lv-LV"/>
        </w:rPr>
        <w:t>saskaņā ar Rēzeknes novada domes 2023.</w:t>
      </w:r>
      <w:r w:rsidR="0008493D">
        <w:rPr>
          <w:iCs/>
          <w:lang w:val="lv-LV"/>
        </w:rPr>
        <w:t xml:space="preserve"> </w:t>
      </w:r>
      <w:r w:rsidRPr="00F92BC2">
        <w:rPr>
          <w:iCs/>
          <w:lang w:val="lv-LV"/>
        </w:rPr>
        <w:t>gada 2. novembra lēmumu “</w:t>
      </w:r>
      <w:r w:rsidRPr="00F92BC2">
        <w:rPr>
          <w:bCs/>
          <w:lang w:val="lv-LV"/>
        </w:rPr>
        <w:t>Par Rēzeknes novada Ozolaines pagasta Pleikš</w:t>
      </w:r>
      <w:r w:rsidRPr="00F92BC2">
        <w:rPr>
          <w:bCs/>
          <w:lang w:val="lv-LV"/>
        </w:rPr>
        <w:t>ņu ciema teritorijas lokālplānojuma, ar kuru groza teritorijas plānojumu, 1.redakcijas un Vides pārskata projekta nodošanu publiskai apspriešanai un institūciju atzinumu saņemšanai</w:t>
      </w:r>
      <w:r w:rsidRPr="00F92BC2">
        <w:rPr>
          <w:iCs/>
          <w:lang w:val="lv-LV"/>
        </w:rPr>
        <w:t>” (protok</w:t>
      </w:r>
      <w:r w:rsidR="0008493D">
        <w:rPr>
          <w:iCs/>
          <w:lang w:val="lv-LV"/>
        </w:rPr>
        <w:t>ols</w:t>
      </w:r>
      <w:r w:rsidRPr="00F92BC2">
        <w:rPr>
          <w:iCs/>
          <w:lang w:val="lv-LV"/>
        </w:rPr>
        <w:t xml:space="preserve"> Nr.</w:t>
      </w:r>
      <w:r w:rsidR="0008493D">
        <w:rPr>
          <w:iCs/>
          <w:lang w:val="lv-LV"/>
        </w:rPr>
        <w:t xml:space="preserve"> </w:t>
      </w:r>
      <w:r w:rsidRPr="00F92BC2">
        <w:rPr>
          <w:iCs/>
          <w:lang w:val="lv-LV"/>
        </w:rPr>
        <w:t>22, 2.§)</w:t>
      </w:r>
      <w:r>
        <w:rPr>
          <w:iCs/>
          <w:lang w:val="lv-LV"/>
        </w:rPr>
        <w:t xml:space="preserve">, ņemot vērā Tautsaimniecības attīstības jautājumu komitejas priekšlikumu, </w:t>
      </w:r>
      <w:r w:rsidRPr="00141A9C">
        <w:rPr>
          <w:lang w:val="lv-LV"/>
        </w:rPr>
        <w:t xml:space="preserve">Rēzeknes novada dome </w:t>
      </w:r>
      <w:r w:rsidRPr="004C3734">
        <w:rPr>
          <w:b/>
          <w:bCs/>
          <w:spacing w:val="20"/>
          <w:lang w:val="lv-LV"/>
        </w:rPr>
        <w:t>nolemj</w:t>
      </w:r>
      <w:r w:rsidRPr="004C3734">
        <w:rPr>
          <w:b/>
          <w:bCs/>
          <w:lang w:val="lv-LV"/>
        </w:rPr>
        <w:t>:</w:t>
      </w:r>
    </w:p>
    <w:p w14:paraId="627AB3CF" w14:textId="77777777" w:rsidR="00321375" w:rsidRDefault="00321375" w:rsidP="00321375">
      <w:pPr>
        <w:ind w:firstLine="567"/>
        <w:jc w:val="both"/>
        <w:rPr>
          <w:b/>
          <w:bCs/>
          <w:lang w:val="lv-LV"/>
        </w:rPr>
      </w:pPr>
    </w:p>
    <w:p w14:paraId="1850ED89" w14:textId="77777777" w:rsidR="00321375" w:rsidRPr="00E83561" w:rsidRDefault="00321375" w:rsidP="00321375">
      <w:pPr>
        <w:pStyle w:val="Sarakstarindkopa"/>
        <w:ind w:left="0"/>
        <w:jc w:val="both"/>
        <w:rPr>
          <w:lang w:val="lv-LV"/>
        </w:rPr>
      </w:pPr>
    </w:p>
    <w:p w14:paraId="73B5525F" w14:textId="68A56A97" w:rsidR="00321375" w:rsidRDefault="00160202" w:rsidP="009E4FD2">
      <w:pPr>
        <w:pStyle w:val="Sarakstarindkopa"/>
        <w:numPr>
          <w:ilvl w:val="0"/>
          <w:numId w:val="4"/>
        </w:numPr>
        <w:jc w:val="both"/>
        <w:rPr>
          <w:iCs/>
          <w:lang w:val="lv-LV"/>
        </w:rPr>
      </w:pPr>
      <w:r>
        <w:rPr>
          <w:iCs/>
          <w:lang w:val="lv-LV"/>
        </w:rPr>
        <w:t xml:space="preserve">Apstiprināt </w:t>
      </w:r>
      <w:r w:rsidRPr="00F92BC2">
        <w:rPr>
          <w:bCs/>
          <w:lang w:val="lv-LV"/>
        </w:rPr>
        <w:t>Rēzeknes novada Ozolaines pagasta Pleikšņu ciema teritorijas lokālplānojuma, ar kuru groza teritorijas plānojumu</w:t>
      </w:r>
      <w:r>
        <w:rPr>
          <w:iCs/>
          <w:lang w:val="lv-LV"/>
        </w:rPr>
        <w:t xml:space="preserve">, gala redakciju un izdot </w:t>
      </w:r>
      <w:r w:rsidR="009E4FD2" w:rsidRPr="009E4FD2">
        <w:rPr>
          <w:iCs/>
          <w:lang w:val="lv-LV"/>
        </w:rPr>
        <w:t>Rē</w:t>
      </w:r>
      <w:r w:rsidR="009E4FD2">
        <w:rPr>
          <w:iCs/>
          <w:lang w:val="lv-LV"/>
        </w:rPr>
        <w:t>zeknes novada pašvaldības 2024.gada 1.</w:t>
      </w:r>
      <w:r w:rsidR="009E4FD2" w:rsidRPr="009E4FD2">
        <w:rPr>
          <w:iCs/>
          <w:lang w:val="lv-LV"/>
        </w:rPr>
        <w:t xml:space="preserve">februāra </w:t>
      </w:r>
      <w:r>
        <w:rPr>
          <w:iCs/>
          <w:lang w:val="lv-LV"/>
        </w:rPr>
        <w:t>saistošos noteikumus Nr.22 “</w:t>
      </w:r>
      <w:r w:rsidRPr="00F92BC2">
        <w:rPr>
          <w:bCs/>
          <w:lang w:val="lv-LV"/>
        </w:rPr>
        <w:t>Rēzeknes novada Ozolaines pagasta Pleikšņu ciema teritorijas lokālplānojuma</w:t>
      </w:r>
      <w:r>
        <w:rPr>
          <w:iCs/>
          <w:lang w:val="lv-LV"/>
        </w:rPr>
        <w:t xml:space="preserve"> teritorijas izmantošanas un apbūves noteikumi un grafiskā daļa” (turpmāk </w:t>
      </w:r>
      <w:r w:rsidR="0008493D" w:rsidRPr="0008493D">
        <w:rPr>
          <w:lang w:val="lv-LV"/>
        </w:rPr>
        <w:t>–</w:t>
      </w:r>
      <w:r>
        <w:rPr>
          <w:iCs/>
          <w:lang w:val="lv-LV"/>
        </w:rPr>
        <w:t xml:space="preserve"> Saistošie noteikumi Nr. 22) saskaņā ar pielikumu (pielikums pievienots).</w:t>
      </w:r>
    </w:p>
    <w:p w14:paraId="0436CECD" w14:textId="70C9328E" w:rsidR="00912A53" w:rsidRPr="00912A53" w:rsidRDefault="00160202" w:rsidP="0008493D">
      <w:pPr>
        <w:pStyle w:val="Sarakstarindkopa"/>
        <w:tabs>
          <w:tab w:val="left" w:pos="3253"/>
        </w:tabs>
        <w:ind w:left="927"/>
        <w:jc w:val="both"/>
        <w:rPr>
          <w:iCs/>
          <w:sz w:val="10"/>
          <w:szCs w:val="10"/>
          <w:lang w:val="lv-LV"/>
        </w:rPr>
      </w:pPr>
      <w:r>
        <w:rPr>
          <w:iCs/>
          <w:sz w:val="10"/>
          <w:szCs w:val="10"/>
          <w:lang w:val="lv-LV"/>
        </w:rPr>
        <w:tab/>
      </w:r>
    </w:p>
    <w:p w14:paraId="55EA1805" w14:textId="77777777" w:rsidR="009A6D37" w:rsidRDefault="00160202" w:rsidP="009A6D37">
      <w:pPr>
        <w:pStyle w:val="Sarakstarindkopa"/>
        <w:numPr>
          <w:ilvl w:val="0"/>
          <w:numId w:val="4"/>
        </w:numPr>
        <w:jc w:val="both"/>
        <w:rPr>
          <w:iCs/>
          <w:lang w:val="lv-LV"/>
        </w:rPr>
      </w:pPr>
      <w:r>
        <w:rPr>
          <w:iCs/>
          <w:lang w:val="lv-LV"/>
        </w:rPr>
        <w:t xml:space="preserve">Lēmumu par </w:t>
      </w:r>
      <w:r>
        <w:rPr>
          <w:iCs/>
          <w:lang w:val="lv-LV"/>
        </w:rPr>
        <w:t>teritorijas plānojuma apstiprināšanu piecu darba dienu laikā pēc tā spēkā stāšanās ievietot Teritorijas attīstības plānošanas informācijas sistēmā (TAPIS).</w:t>
      </w:r>
    </w:p>
    <w:p w14:paraId="10A84DC3" w14:textId="77777777" w:rsidR="009A6D37" w:rsidRPr="009A6D37" w:rsidRDefault="009A6D37" w:rsidP="009A6D37">
      <w:pPr>
        <w:pStyle w:val="Sarakstarindkopa"/>
        <w:rPr>
          <w:iCs/>
          <w:lang w:val="lv-LV"/>
        </w:rPr>
      </w:pPr>
    </w:p>
    <w:p w14:paraId="5320C398" w14:textId="30D36D60" w:rsidR="00611FC2" w:rsidRPr="009A6D37" w:rsidRDefault="00160202" w:rsidP="009A6D37">
      <w:pPr>
        <w:pStyle w:val="Sarakstarindkopa"/>
        <w:numPr>
          <w:ilvl w:val="0"/>
          <w:numId w:val="4"/>
        </w:numPr>
        <w:jc w:val="both"/>
        <w:rPr>
          <w:iCs/>
          <w:lang w:val="lv-LV"/>
        </w:rPr>
      </w:pPr>
      <w:r w:rsidRPr="009A6D37">
        <w:rPr>
          <w:iCs/>
          <w:lang w:val="lv-LV"/>
        </w:rPr>
        <w:t xml:space="preserve">Uzdot Rēzeknes novada pašvaldības Attīstības plānošanas nodaļas sabiedrisko attiecību speciālistei </w:t>
      </w:r>
      <w:r w:rsidR="009A6D37" w:rsidRPr="009A6D37">
        <w:rPr>
          <w:color w:val="000000"/>
          <w:lang w:val="lv-LV"/>
        </w:rPr>
        <w:t xml:space="preserve">publicēt paziņojumu par saistošo noteikumu pieņemšanu vietējā laikrakstā un oficiālajā izdevumā “Latvijas Vēstnesis”, ievietot Rēzeknes novada mājaslapā </w:t>
      </w:r>
      <w:hyperlink r:id="rId8" w:history="1">
        <w:r w:rsidR="009A6D37" w:rsidRPr="005F3919">
          <w:rPr>
            <w:rStyle w:val="Hipersaite"/>
            <w:u w:val="none"/>
            <w:lang w:val="lv-LV"/>
          </w:rPr>
          <w:t>www.rezeknesnovads.lv</w:t>
        </w:r>
      </w:hyperlink>
      <w:r w:rsidR="005F3919" w:rsidRPr="005F3919">
        <w:rPr>
          <w:color w:val="000000"/>
          <w:lang w:val="lv-LV"/>
        </w:rPr>
        <w:t>.</w:t>
      </w:r>
      <w:r w:rsidR="009A6D37" w:rsidRPr="005F3919">
        <w:rPr>
          <w:color w:val="000000"/>
          <w:lang w:val="lv-LV"/>
        </w:rPr>
        <w:t xml:space="preserve"> </w:t>
      </w:r>
      <w:r w:rsidR="009A6D37" w:rsidRPr="009A6D37">
        <w:rPr>
          <w:color w:val="000000"/>
          <w:lang w:val="lv-LV"/>
        </w:rPr>
        <w:t xml:space="preserve"> </w:t>
      </w:r>
    </w:p>
    <w:p w14:paraId="3BC1BBEB" w14:textId="77777777" w:rsidR="009A6D37" w:rsidRDefault="009A6D37" w:rsidP="009A6D37">
      <w:pPr>
        <w:pStyle w:val="Sarakstarindkopa"/>
        <w:jc w:val="both"/>
        <w:rPr>
          <w:lang w:val="lv-LV"/>
        </w:rPr>
      </w:pPr>
    </w:p>
    <w:p w14:paraId="700A6AD4" w14:textId="77777777" w:rsidR="00160202" w:rsidRDefault="00160202" w:rsidP="009A6D37">
      <w:pPr>
        <w:pStyle w:val="Sarakstarindkopa"/>
        <w:jc w:val="both"/>
        <w:rPr>
          <w:lang w:val="lv-LV"/>
        </w:rPr>
      </w:pPr>
    </w:p>
    <w:p w14:paraId="3398C374" w14:textId="70BD31D7" w:rsidR="005B10DA" w:rsidRDefault="00160202"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 xml:space="preserve">                                          </w:t>
      </w:r>
      <w:r>
        <w:rPr>
          <w:lang w:val="lv-LV"/>
        </w:rPr>
        <w:t>Monvīds Švarcs</w:t>
      </w:r>
    </w:p>
    <w:p w14:paraId="068F03B3" w14:textId="77777777" w:rsidR="005B10DA" w:rsidRDefault="005B10DA" w:rsidP="005B10DA">
      <w:pPr>
        <w:jc w:val="both"/>
        <w:rPr>
          <w:lang w:val="lv-LV"/>
        </w:rPr>
      </w:pPr>
    </w:p>
    <w:p w14:paraId="378D933D" w14:textId="77777777" w:rsidR="005B10DA" w:rsidRDefault="005B10DA" w:rsidP="005B10DA">
      <w:pPr>
        <w:jc w:val="both"/>
        <w:rPr>
          <w:lang w:val="lv-LV"/>
        </w:rPr>
      </w:pPr>
    </w:p>
    <w:p w14:paraId="05DDC924" w14:textId="77777777" w:rsidR="005F585C" w:rsidRPr="005F585C" w:rsidRDefault="005F585C" w:rsidP="005F585C">
      <w:pPr>
        <w:rPr>
          <w:lang w:val="en-US"/>
        </w:rPr>
      </w:pPr>
    </w:p>
    <w:p w14:paraId="287A2B58" w14:textId="77777777" w:rsidR="00391737" w:rsidRPr="006A5E1B" w:rsidRDefault="00391737" w:rsidP="005F585C">
      <w:pPr>
        <w:rPr>
          <w:lang w:val="lv-LV"/>
        </w:rPr>
      </w:pPr>
    </w:p>
    <w:sectPr w:rsidR="00391737" w:rsidRPr="006A5E1B" w:rsidSect="001602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7A21"/>
    <w:multiLevelType w:val="hybridMultilevel"/>
    <w:tmpl w:val="9EEC4250"/>
    <w:lvl w:ilvl="0" w:tplc="78804C10">
      <w:start w:val="1"/>
      <w:numFmt w:val="decimal"/>
      <w:lvlText w:val="%1."/>
      <w:lvlJc w:val="left"/>
      <w:pPr>
        <w:ind w:left="720" w:hanging="360"/>
      </w:pPr>
      <w:rPr>
        <w:rFonts w:hint="default"/>
        <w:b w:val="0"/>
        <w:bCs/>
        <w:sz w:val="24"/>
        <w:szCs w:val="24"/>
      </w:rPr>
    </w:lvl>
    <w:lvl w:ilvl="1" w:tplc="6B589A08" w:tentative="1">
      <w:start w:val="1"/>
      <w:numFmt w:val="lowerLetter"/>
      <w:lvlText w:val="%2."/>
      <w:lvlJc w:val="left"/>
      <w:pPr>
        <w:ind w:left="1440" w:hanging="360"/>
      </w:pPr>
    </w:lvl>
    <w:lvl w:ilvl="2" w:tplc="9C2A9C70" w:tentative="1">
      <w:start w:val="1"/>
      <w:numFmt w:val="lowerRoman"/>
      <w:lvlText w:val="%3."/>
      <w:lvlJc w:val="right"/>
      <w:pPr>
        <w:ind w:left="2160" w:hanging="180"/>
      </w:pPr>
    </w:lvl>
    <w:lvl w:ilvl="3" w:tplc="191ED7C4" w:tentative="1">
      <w:start w:val="1"/>
      <w:numFmt w:val="decimal"/>
      <w:lvlText w:val="%4."/>
      <w:lvlJc w:val="left"/>
      <w:pPr>
        <w:ind w:left="2880" w:hanging="360"/>
      </w:pPr>
    </w:lvl>
    <w:lvl w:ilvl="4" w:tplc="30989574" w:tentative="1">
      <w:start w:val="1"/>
      <w:numFmt w:val="lowerLetter"/>
      <w:lvlText w:val="%5."/>
      <w:lvlJc w:val="left"/>
      <w:pPr>
        <w:ind w:left="3600" w:hanging="360"/>
      </w:pPr>
    </w:lvl>
    <w:lvl w:ilvl="5" w:tplc="F40AC176" w:tentative="1">
      <w:start w:val="1"/>
      <w:numFmt w:val="lowerRoman"/>
      <w:lvlText w:val="%6."/>
      <w:lvlJc w:val="right"/>
      <w:pPr>
        <w:ind w:left="4320" w:hanging="180"/>
      </w:pPr>
    </w:lvl>
    <w:lvl w:ilvl="6" w:tplc="79ECDF20" w:tentative="1">
      <w:start w:val="1"/>
      <w:numFmt w:val="decimal"/>
      <w:lvlText w:val="%7."/>
      <w:lvlJc w:val="left"/>
      <w:pPr>
        <w:ind w:left="5040" w:hanging="360"/>
      </w:pPr>
    </w:lvl>
    <w:lvl w:ilvl="7" w:tplc="7700AE62" w:tentative="1">
      <w:start w:val="1"/>
      <w:numFmt w:val="lowerLetter"/>
      <w:lvlText w:val="%8."/>
      <w:lvlJc w:val="left"/>
      <w:pPr>
        <w:ind w:left="5760" w:hanging="360"/>
      </w:pPr>
    </w:lvl>
    <w:lvl w:ilvl="8" w:tplc="96862070" w:tentative="1">
      <w:start w:val="1"/>
      <w:numFmt w:val="lowerRoman"/>
      <w:lvlText w:val="%9."/>
      <w:lvlJc w:val="right"/>
      <w:pPr>
        <w:ind w:left="6480" w:hanging="180"/>
      </w:pPr>
    </w:lvl>
  </w:abstractNum>
  <w:abstractNum w:abstractNumId="1" w15:restartNumberingAfterBreak="0">
    <w:nsid w:val="2E2C7C00"/>
    <w:multiLevelType w:val="hybridMultilevel"/>
    <w:tmpl w:val="A67C5F86"/>
    <w:lvl w:ilvl="0" w:tplc="861ED21A">
      <w:start w:val="1"/>
      <w:numFmt w:val="decimal"/>
      <w:lvlText w:val="%1."/>
      <w:lvlJc w:val="left"/>
      <w:pPr>
        <w:ind w:left="720" w:hanging="360"/>
      </w:pPr>
    </w:lvl>
    <w:lvl w:ilvl="1" w:tplc="C6B6D134" w:tentative="1">
      <w:start w:val="1"/>
      <w:numFmt w:val="lowerLetter"/>
      <w:lvlText w:val="%2."/>
      <w:lvlJc w:val="left"/>
      <w:pPr>
        <w:ind w:left="1440" w:hanging="360"/>
      </w:pPr>
    </w:lvl>
    <w:lvl w:ilvl="2" w:tplc="2E9EBD14" w:tentative="1">
      <w:start w:val="1"/>
      <w:numFmt w:val="lowerRoman"/>
      <w:lvlText w:val="%3."/>
      <w:lvlJc w:val="right"/>
      <w:pPr>
        <w:ind w:left="2160" w:hanging="180"/>
      </w:pPr>
    </w:lvl>
    <w:lvl w:ilvl="3" w:tplc="21D0AE48" w:tentative="1">
      <w:start w:val="1"/>
      <w:numFmt w:val="decimal"/>
      <w:lvlText w:val="%4."/>
      <w:lvlJc w:val="left"/>
      <w:pPr>
        <w:ind w:left="2880" w:hanging="360"/>
      </w:pPr>
    </w:lvl>
    <w:lvl w:ilvl="4" w:tplc="AD7CFF3E" w:tentative="1">
      <w:start w:val="1"/>
      <w:numFmt w:val="lowerLetter"/>
      <w:lvlText w:val="%5."/>
      <w:lvlJc w:val="left"/>
      <w:pPr>
        <w:ind w:left="3600" w:hanging="360"/>
      </w:pPr>
    </w:lvl>
    <w:lvl w:ilvl="5" w:tplc="7BC6E936" w:tentative="1">
      <w:start w:val="1"/>
      <w:numFmt w:val="lowerRoman"/>
      <w:lvlText w:val="%6."/>
      <w:lvlJc w:val="right"/>
      <w:pPr>
        <w:ind w:left="4320" w:hanging="180"/>
      </w:pPr>
    </w:lvl>
    <w:lvl w:ilvl="6" w:tplc="3D7650E4" w:tentative="1">
      <w:start w:val="1"/>
      <w:numFmt w:val="decimal"/>
      <w:lvlText w:val="%7."/>
      <w:lvlJc w:val="left"/>
      <w:pPr>
        <w:ind w:left="5040" w:hanging="360"/>
      </w:pPr>
    </w:lvl>
    <w:lvl w:ilvl="7" w:tplc="8E7A66AE" w:tentative="1">
      <w:start w:val="1"/>
      <w:numFmt w:val="lowerLetter"/>
      <w:lvlText w:val="%8."/>
      <w:lvlJc w:val="left"/>
      <w:pPr>
        <w:ind w:left="5760" w:hanging="360"/>
      </w:pPr>
    </w:lvl>
    <w:lvl w:ilvl="8" w:tplc="8AF2F7CE"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C0F28158">
      <w:start w:val="1"/>
      <w:numFmt w:val="decimal"/>
      <w:lvlText w:val="%1."/>
      <w:lvlJc w:val="left"/>
      <w:pPr>
        <w:ind w:left="720" w:hanging="360"/>
      </w:pPr>
    </w:lvl>
    <w:lvl w:ilvl="1" w:tplc="9858DFD6" w:tentative="1">
      <w:start w:val="1"/>
      <w:numFmt w:val="lowerLetter"/>
      <w:lvlText w:val="%2."/>
      <w:lvlJc w:val="left"/>
      <w:pPr>
        <w:ind w:left="1440" w:hanging="360"/>
      </w:pPr>
    </w:lvl>
    <w:lvl w:ilvl="2" w:tplc="990E17F6" w:tentative="1">
      <w:start w:val="1"/>
      <w:numFmt w:val="lowerRoman"/>
      <w:lvlText w:val="%3."/>
      <w:lvlJc w:val="right"/>
      <w:pPr>
        <w:ind w:left="2160" w:hanging="180"/>
      </w:pPr>
    </w:lvl>
    <w:lvl w:ilvl="3" w:tplc="8BEE9B54" w:tentative="1">
      <w:start w:val="1"/>
      <w:numFmt w:val="decimal"/>
      <w:lvlText w:val="%4."/>
      <w:lvlJc w:val="left"/>
      <w:pPr>
        <w:ind w:left="2880" w:hanging="360"/>
      </w:pPr>
    </w:lvl>
    <w:lvl w:ilvl="4" w:tplc="74FE8FD2" w:tentative="1">
      <w:start w:val="1"/>
      <w:numFmt w:val="lowerLetter"/>
      <w:lvlText w:val="%5."/>
      <w:lvlJc w:val="left"/>
      <w:pPr>
        <w:ind w:left="3600" w:hanging="360"/>
      </w:pPr>
    </w:lvl>
    <w:lvl w:ilvl="5" w:tplc="DB9EC774" w:tentative="1">
      <w:start w:val="1"/>
      <w:numFmt w:val="lowerRoman"/>
      <w:lvlText w:val="%6."/>
      <w:lvlJc w:val="right"/>
      <w:pPr>
        <w:ind w:left="4320" w:hanging="180"/>
      </w:pPr>
    </w:lvl>
    <w:lvl w:ilvl="6" w:tplc="2EB41A9E" w:tentative="1">
      <w:start w:val="1"/>
      <w:numFmt w:val="decimal"/>
      <w:lvlText w:val="%7."/>
      <w:lvlJc w:val="left"/>
      <w:pPr>
        <w:ind w:left="5040" w:hanging="360"/>
      </w:pPr>
    </w:lvl>
    <w:lvl w:ilvl="7" w:tplc="91420A3C" w:tentative="1">
      <w:start w:val="1"/>
      <w:numFmt w:val="lowerLetter"/>
      <w:lvlText w:val="%8."/>
      <w:lvlJc w:val="left"/>
      <w:pPr>
        <w:ind w:left="5760" w:hanging="360"/>
      </w:pPr>
    </w:lvl>
    <w:lvl w:ilvl="8" w:tplc="F97CA276" w:tentative="1">
      <w:start w:val="1"/>
      <w:numFmt w:val="lowerRoman"/>
      <w:lvlText w:val="%9."/>
      <w:lvlJc w:val="right"/>
      <w:pPr>
        <w:ind w:left="6480" w:hanging="180"/>
      </w:pPr>
    </w:lvl>
  </w:abstractNum>
  <w:abstractNum w:abstractNumId="3" w15:restartNumberingAfterBreak="0">
    <w:nsid w:val="6D4A065B"/>
    <w:multiLevelType w:val="hybridMultilevel"/>
    <w:tmpl w:val="3BB888D8"/>
    <w:lvl w:ilvl="0" w:tplc="4AFC1A48">
      <w:start w:val="1"/>
      <w:numFmt w:val="decimal"/>
      <w:lvlText w:val="%1."/>
      <w:lvlJc w:val="left"/>
      <w:pPr>
        <w:ind w:left="927" w:hanging="360"/>
      </w:pPr>
      <w:rPr>
        <w:rFonts w:hint="default"/>
      </w:rPr>
    </w:lvl>
    <w:lvl w:ilvl="1" w:tplc="86BAF188" w:tentative="1">
      <w:start w:val="1"/>
      <w:numFmt w:val="lowerLetter"/>
      <w:lvlText w:val="%2."/>
      <w:lvlJc w:val="left"/>
      <w:pPr>
        <w:ind w:left="1647" w:hanging="360"/>
      </w:pPr>
    </w:lvl>
    <w:lvl w:ilvl="2" w:tplc="B24EF680" w:tentative="1">
      <w:start w:val="1"/>
      <w:numFmt w:val="lowerRoman"/>
      <w:lvlText w:val="%3."/>
      <w:lvlJc w:val="right"/>
      <w:pPr>
        <w:ind w:left="2367" w:hanging="180"/>
      </w:pPr>
    </w:lvl>
    <w:lvl w:ilvl="3" w:tplc="3F749A08" w:tentative="1">
      <w:start w:val="1"/>
      <w:numFmt w:val="decimal"/>
      <w:lvlText w:val="%4."/>
      <w:lvlJc w:val="left"/>
      <w:pPr>
        <w:ind w:left="3087" w:hanging="360"/>
      </w:pPr>
    </w:lvl>
    <w:lvl w:ilvl="4" w:tplc="C7860AB4" w:tentative="1">
      <w:start w:val="1"/>
      <w:numFmt w:val="lowerLetter"/>
      <w:lvlText w:val="%5."/>
      <w:lvlJc w:val="left"/>
      <w:pPr>
        <w:ind w:left="3807" w:hanging="360"/>
      </w:pPr>
    </w:lvl>
    <w:lvl w:ilvl="5" w:tplc="20B65C44" w:tentative="1">
      <w:start w:val="1"/>
      <w:numFmt w:val="lowerRoman"/>
      <w:lvlText w:val="%6."/>
      <w:lvlJc w:val="right"/>
      <w:pPr>
        <w:ind w:left="4527" w:hanging="180"/>
      </w:pPr>
    </w:lvl>
    <w:lvl w:ilvl="6" w:tplc="F5AC536A" w:tentative="1">
      <w:start w:val="1"/>
      <w:numFmt w:val="decimal"/>
      <w:lvlText w:val="%7."/>
      <w:lvlJc w:val="left"/>
      <w:pPr>
        <w:ind w:left="5247" w:hanging="360"/>
      </w:pPr>
    </w:lvl>
    <w:lvl w:ilvl="7" w:tplc="9AE4C7EC" w:tentative="1">
      <w:start w:val="1"/>
      <w:numFmt w:val="lowerLetter"/>
      <w:lvlText w:val="%8."/>
      <w:lvlJc w:val="left"/>
      <w:pPr>
        <w:ind w:left="5967" w:hanging="360"/>
      </w:pPr>
    </w:lvl>
    <w:lvl w:ilvl="8" w:tplc="61625DDE" w:tentative="1">
      <w:start w:val="1"/>
      <w:numFmt w:val="lowerRoman"/>
      <w:lvlText w:val="%9."/>
      <w:lvlJc w:val="right"/>
      <w:pPr>
        <w:ind w:left="6687" w:hanging="180"/>
      </w:pPr>
    </w:lvl>
  </w:abstractNum>
  <w:abstractNum w:abstractNumId="4" w15:restartNumberingAfterBreak="0">
    <w:nsid w:val="74F70845"/>
    <w:multiLevelType w:val="hybridMultilevel"/>
    <w:tmpl w:val="77D22A92"/>
    <w:lvl w:ilvl="0" w:tplc="029213CC">
      <w:start w:val="1"/>
      <w:numFmt w:val="decimal"/>
      <w:lvlText w:val="%1."/>
      <w:lvlJc w:val="left"/>
      <w:pPr>
        <w:ind w:left="1080" w:hanging="360"/>
      </w:pPr>
      <w:rPr>
        <w:rFonts w:hint="default"/>
      </w:rPr>
    </w:lvl>
    <w:lvl w:ilvl="1" w:tplc="B92AF568" w:tentative="1">
      <w:start w:val="1"/>
      <w:numFmt w:val="lowerLetter"/>
      <w:lvlText w:val="%2."/>
      <w:lvlJc w:val="left"/>
      <w:pPr>
        <w:ind w:left="1800" w:hanging="360"/>
      </w:pPr>
    </w:lvl>
    <w:lvl w:ilvl="2" w:tplc="1F14ABAE" w:tentative="1">
      <w:start w:val="1"/>
      <w:numFmt w:val="lowerRoman"/>
      <w:lvlText w:val="%3."/>
      <w:lvlJc w:val="right"/>
      <w:pPr>
        <w:ind w:left="2520" w:hanging="180"/>
      </w:pPr>
    </w:lvl>
    <w:lvl w:ilvl="3" w:tplc="D2BE3CBE" w:tentative="1">
      <w:start w:val="1"/>
      <w:numFmt w:val="decimal"/>
      <w:lvlText w:val="%4."/>
      <w:lvlJc w:val="left"/>
      <w:pPr>
        <w:ind w:left="3240" w:hanging="360"/>
      </w:pPr>
    </w:lvl>
    <w:lvl w:ilvl="4" w:tplc="A0240B04" w:tentative="1">
      <w:start w:val="1"/>
      <w:numFmt w:val="lowerLetter"/>
      <w:lvlText w:val="%5."/>
      <w:lvlJc w:val="left"/>
      <w:pPr>
        <w:ind w:left="3960" w:hanging="360"/>
      </w:pPr>
    </w:lvl>
    <w:lvl w:ilvl="5" w:tplc="EF3C74B6" w:tentative="1">
      <w:start w:val="1"/>
      <w:numFmt w:val="lowerRoman"/>
      <w:lvlText w:val="%6."/>
      <w:lvlJc w:val="right"/>
      <w:pPr>
        <w:ind w:left="4680" w:hanging="180"/>
      </w:pPr>
    </w:lvl>
    <w:lvl w:ilvl="6" w:tplc="0DDAD82E" w:tentative="1">
      <w:start w:val="1"/>
      <w:numFmt w:val="decimal"/>
      <w:lvlText w:val="%7."/>
      <w:lvlJc w:val="left"/>
      <w:pPr>
        <w:ind w:left="5400" w:hanging="360"/>
      </w:pPr>
    </w:lvl>
    <w:lvl w:ilvl="7" w:tplc="E58A89AE" w:tentative="1">
      <w:start w:val="1"/>
      <w:numFmt w:val="lowerLetter"/>
      <w:lvlText w:val="%8."/>
      <w:lvlJc w:val="left"/>
      <w:pPr>
        <w:ind w:left="6120" w:hanging="360"/>
      </w:pPr>
    </w:lvl>
    <w:lvl w:ilvl="8" w:tplc="55982ED4" w:tentative="1">
      <w:start w:val="1"/>
      <w:numFmt w:val="lowerRoman"/>
      <w:lvlText w:val="%9."/>
      <w:lvlJc w:val="right"/>
      <w:pPr>
        <w:ind w:left="6840" w:hanging="180"/>
      </w:pPr>
    </w:lvl>
  </w:abstractNum>
  <w:num w:numId="1" w16cid:durableId="972054927">
    <w:abstractNumId w:val="4"/>
  </w:num>
  <w:num w:numId="2" w16cid:durableId="2110661446">
    <w:abstractNumId w:val="1"/>
  </w:num>
  <w:num w:numId="3" w16cid:durableId="1316715738">
    <w:abstractNumId w:val="2"/>
  </w:num>
  <w:num w:numId="4" w16cid:durableId="1007562267">
    <w:abstractNumId w:val="3"/>
  </w:num>
  <w:num w:numId="5" w16cid:durableId="571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415F7"/>
    <w:rsid w:val="0008493D"/>
    <w:rsid w:val="000C106E"/>
    <w:rsid w:val="000F6144"/>
    <w:rsid w:val="00112CF5"/>
    <w:rsid w:val="00141A9C"/>
    <w:rsid w:val="00142453"/>
    <w:rsid w:val="00160202"/>
    <w:rsid w:val="0016338D"/>
    <w:rsid w:val="002146CB"/>
    <w:rsid w:val="0029639F"/>
    <w:rsid w:val="002978FA"/>
    <w:rsid w:val="002B1C81"/>
    <w:rsid w:val="002D0A84"/>
    <w:rsid w:val="003009C3"/>
    <w:rsid w:val="00321375"/>
    <w:rsid w:val="00391737"/>
    <w:rsid w:val="003A660F"/>
    <w:rsid w:val="004A6680"/>
    <w:rsid w:val="004C3734"/>
    <w:rsid w:val="00576C82"/>
    <w:rsid w:val="005A056E"/>
    <w:rsid w:val="005B10DA"/>
    <w:rsid w:val="005F3919"/>
    <w:rsid w:val="005F585C"/>
    <w:rsid w:val="00610DBD"/>
    <w:rsid w:val="00611FC2"/>
    <w:rsid w:val="006A5E1B"/>
    <w:rsid w:val="006B3ED3"/>
    <w:rsid w:val="006E0D32"/>
    <w:rsid w:val="006F293B"/>
    <w:rsid w:val="007153AC"/>
    <w:rsid w:val="007269C3"/>
    <w:rsid w:val="00811EA4"/>
    <w:rsid w:val="00824A8C"/>
    <w:rsid w:val="00890872"/>
    <w:rsid w:val="00912A53"/>
    <w:rsid w:val="009751DB"/>
    <w:rsid w:val="009A6D37"/>
    <w:rsid w:val="009B514C"/>
    <w:rsid w:val="009E4FD2"/>
    <w:rsid w:val="00A05314"/>
    <w:rsid w:val="00A23549"/>
    <w:rsid w:val="00A2398A"/>
    <w:rsid w:val="00AE48BC"/>
    <w:rsid w:val="00B0429F"/>
    <w:rsid w:val="00B4534E"/>
    <w:rsid w:val="00B87CE7"/>
    <w:rsid w:val="00BC1B30"/>
    <w:rsid w:val="00BD390D"/>
    <w:rsid w:val="00C07D88"/>
    <w:rsid w:val="00C30265"/>
    <w:rsid w:val="00DF77A1"/>
    <w:rsid w:val="00E83561"/>
    <w:rsid w:val="00ED3AEB"/>
    <w:rsid w:val="00F7092F"/>
    <w:rsid w:val="00F92BC2"/>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B7BC"/>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Attēlu numeracija,Bullet list,Colorful List - Accent 12,H&amp;P List Paragraph,List Paragraph1,Normal bullet 2,Párrafo de lista,Strip"/>
    <w:basedOn w:val="Parasts"/>
    <w:link w:val="SarakstarindkopaRakstz"/>
    <w:uiPriority w:val="34"/>
    <w:qFormat/>
    <w:rsid w:val="005B10DA"/>
    <w:pPr>
      <w:ind w:left="720"/>
      <w:contextualSpacing/>
    </w:pPr>
  </w:style>
  <w:style w:type="character" w:styleId="Hipersaite">
    <w:name w:val="Hyperlink"/>
    <w:basedOn w:val="Noklusjumarindkopasfonts"/>
    <w:uiPriority w:val="99"/>
    <w:unhideWhenUsed/>
    <w:rsid w:val="00321375"/>
    <w:rPr>
      <w:color w:val="0563C1" w:themeColor="hyperlink"/>
      <w:u w:val="single"/>
    </w:rPr>
  </w:style>
  <w:style w:type="character" w:customStyle="1" w:styleId="SarakstarindkopaRakstz">
    <w:name w:val="Saraksta rindkopa Rakstz."/>
    <w:aliases w:val="2 Rakstz.,Attēlu numeracija Rakstz.,Bullet list Rakstz.,Colorful List - Accent 12 Rakstz.,H&amp;P List Paragraph Rakstz.,List Paragraph1 Rakstz.,Normal bullet 2 Rakstz.,Párrafo de lista Rakstz.,Strip Rakstz."/>
    <w:link w:val="Sarakstarindkopa"/>
    <w:uiPriority w:val="34"/>
    <w:qFormat/>
    <w:locked/>
    <w:rsid w:val="009A6D37"/>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1706</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Žanna Savčenko</cp:lastModifiedBy>
  <cp:revision>13</cp:revision>
  <dcterms:created xsi:type="dcterms:W3CDTF">2021-09-29T06:23:00Z</dcterms:created>
  <dcterms:modified xsi:type="dcterms:W3CDTF">2024-02-02T14:37:00Z</dcterms:modified>
</cp:coreProperties>
</file>