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64"/>
      </w:tblGrid>
      <w:tr w:rsidR="005F07C1" w:rsidTr="005F2319">
        <w:trPr>
          <w:trHeight w:hRule="exact" w:val="2324"/>
        </w:trPr>
        <w:tc>
          <w:tcPr>
            <w:tcW w:w="9164" w:type="dxa"/>
          </w:tcPr>
          <w:tbl>
            <w:tblPr>
              <w:tblW w:w="817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401"/>
              <w:gridCol w:w="5771"/>
            </w:tblGrid>
            <w:tr w:rsidR="005F07C1" w:rsidTr="009739FD">
              <w:trPr>
                <w:trHeight w:hRule="exact" w:val="2408"/>
              </w:trPr>
              <w:tc>
                <w:tcPr>
                  <w:tcW w:w="2401" w:type="dxa"/>
                </w:tcPr>
                <w:p w:rsidR="00F44D47" w:rsidRPr="00F44D47" w:rsidRDefault="00E2769C" w:rsidP="005F2319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F44D47">
                    <w:rPr>
                      <w:rFonts w:ascii="Times New Roman" w:eastAsia="Lucida Sans Unicode" w:hAnsi="Times New Roman" w:cs="Tahoma"/>
                      <w:noProof/>
                      <w:sz w:val="24"/>
                      <w:szCs w:val="24"/>
                      <w:lang w:eastAsia="lv-LV"/>
                    </w:rPr>
                    <w:drawing>
                      <wp:anchor distT="0" distB="0" distL="0" distR="0" simplePos="0" relativeHeight="251660288" behindDoc="0" locked="0" layoutInCell="1" allowOverlap="1">
                        <wp:simplePos x="0" y="0"/>
                        <wp:positionH relativeFrom="column">
                          <wp:posOffset>-34925</wp:posOffset>
                        </wp:positionH>
                        <wp:positionV relativeFrom="paragraph">
                          <wp:posOffset>3175</wp:posOffset>
                        </wp:positionV>
                        <wp:extent cx="868045" cy="1015365"/>
                        <wp:effectExtent l="0" t="0" r="8255" b="0"/>
                        <wp:wrapTopAndBottom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41069109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8045" cy="1015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771" w:type="dxa"/>
                </w:tcPr>
                <w:p w:rsidR="00F44D47" w:rsidRPr="00F44D47" w:rsidRDefault="00E2769C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pacing w:after="0" w:line="240" w:lineRule="auto"/>
                    <w:ind w:right="19"/>
                    <w:jc w:val="center"/>
                    <w:rPr>
                      <w:rFonts w:ascii="Verdana" w:eastAsia="Times New Roman" w:hAnsi="Verdana" w:cs="Arial"/>
                      <w:b/>
                      <w:caps/>
                      <w:sz w:val="36"/>
                      <w:szCs w:val="36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Arial"/>
                      <w:b/>
                      <w:caps/>
                      <w:sz w:val="36"/>
                      <w:szCs w:val="36"/>
                      <w:lang w:eastAsia="lv-LV"/>
                    </w:rPr>
                    <w:t>Rēzeknes novada Dome</w:t>
                  </w:r>
                </w:p>
                <w:p w:rsidR="00F44D47" w:rsidRPr="00F44D47" w:rsidRDefault="00E2769C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napToGrid w:val="0"/>
                    <w:spacing w:before="119" w:after="113" w:line="240" w:lineRule="auto"/>
                    <w:ind w:right="19"/>
                    <w:jc w:val="center"/>
                    <w:rPr>
                      <w:rFonts w:ascii="Verdana" w:eastAsia="Times New Roman" w:hAnsi="Verdana" w:cs="Times New Roman"/>
                      <w:caps/>
                      <w:sz w:val="18"/>
                      <w:szCs w:val="18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caps/>
                      <w:sz w:val="18"/>
                      <w:szCs w:val="18"/>
                      <w:lang w:eastAsia="lv-LV"/>
                    </w:rPr>
                    <w:t>Reģ.Nr.90009112679</w:t>
                  </w:r>
                </w:p>
                <w:p w:rsidR="00F44D47" w:rsidRPr="00F44D47" w:rsidRDefault="00E2769C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napToGrid w:val="0"/>
                    <w:spacing w:before="60"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>Atbrīvošanas aleja 95A, Rēzekne, LV – 4601,</w:t>
                  </w:r>
                </w:p>
                <w:p w:rsidR="00F44D47" w:rsidRPr="00F44D47" w:rsidRDefault="00E2769C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napToGrid w:val="0"/>
                    <w:spacing w:before="60"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>Tel. 646 22238; 646 22231, Fax. 646 25935,</w:t>
                  </w:r>
                </w:p>
                <w:p w:rsidR="00F44D47" w:rsidRPr="00F44D47" w:rsidRDefault="00E2769C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napToGrid w:val="0"/>
                    <w:spacing w:before="60"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 xml:space="preserve">e–pasts: </w:t>
                  </w:r>
                  <w:hyperlink r:id="rId8" w:history="1">
                    <w:r w:rsidRPr="00F44D47">
                      <w:rPr>
                        <w:rFonts w:ascii="Verdana" w:eastAsia="Lucida Sans Unicode" w:hAnsi="Verdana" w:cs="Tahoma"/>
                        <w:color w:val="0000FF"/>
                        <w:sz w:val="18"/>
                        <w:szCs w:val="18"/>
                        <w:u w:val="single"/>
                      </w:rPr>
                      <w:t>info@rezeknesnovads.lv</w:t>
                    </w:r>
                  </w:hyperlink>
                </w:p>
                <w:p w:rsidR="00F44D47" w:rsidRDefault="00E2769C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pacing w:before="120" w:after="0" w:line="240" w:lineRule="auto"/>
                    <w:ind w:right="19"/>
                    <w:jc w:val="center"/>
                    <w:rPr>
                      <w:rFonts w:ascii="Verdana" w:eastAsia="Lucida Sans Unicode" w:hAnsi="Verdana" w:cs="Tahoma"/>
                      <w:color w:val="0000FF"/>
                      <w:sz w:val="18"/>
                      <w:szCs w:val="18"/>
                      <w:u w:val="single"/>
                    </w:rPr>
                  </w:pPr>
                  <w:r w:rsidRPr="00F44D47">
                    <w:rPr>
                      <w:rFonts w:ascii="Times New Roman" w:eastAsia="Lucida Sans Unicode" w:hAnsi="Times New Roman" w:cs="Tahoma"/>
                      <w:i/>
                      <w:noProof/>
                      <w:color w:val="0000FF"/>
                      <w:sz w:val="24"/>
                      <w:szCs w:val="24"/>
                      <w:lang w:eastAsia="lv-LV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-1983740</wp:posOffset>
                            </wp:positionH>
                            <wp:positionV relativeFrom="paragraph">
                              <wp:posOffset>337706</wp:posOffset>
                            </wp:positionV>
                            <wp:extent cx="5927982" cy="0"/>
                            <wp:effectExtent l="0" t="0" r="34925" b="19050"/>
                            <wp:wrapNone/>
                            <wp:docPr id="3" name="Straight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92798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id="Straight Connector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6.2pt,26.6pt" to="310.55pt,26.6pt"/>
                        </w:pict>
                      </mc:Fallback>
                    </mc:AlternateContent>
                  </w:r>
                  <w:r w:rsidR="009B2C1C" w:rsidRPr="00F44D4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 xml:space="preserve">Informācija internetā: </w:t>
                  </w:r>
                  <w:hyperlink r:id="rId9" w:history="1">
                    <w:r w:rsidR="009B2C1C" w:rsidRPr="00F44D47">
                      <w:rPr>
                        <w:rFonts w:ascii="Verdana" w:eastAsia="Lucida Sans Unicode" w:hAnsi="Verdana" w:cs="Tahoma"/>
                        <w:color w:val="0000FF"/>
                        <w:sz w:val="18"/>
                        <w:szCs w:val="18"/>
                        <w:u w:val="single"/>
                      </w:rPr>
                      <w:t>http://www.rezeknesnovads.lv</w:t>
                    </w:r>
                  </w:hyperlink>
                </w:p>
                <w:p w:rsidR="004B404F" w:rsidRDefault="004B404F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pacing w:before="120" w:after="0" w:line="240" w:lineRule="auto"/>
                    <w:ind w:right="19"/>
                    <w:jc w:val="center"/>
                    <w:rPr>
                      <w:rFonts w:ascii="Verdana" w:eastAsia="Lucida Sans Unicode" w:hAnsi="Verdana" w:cs="Tahoma"/>
                      <w:color w:val="0000FF"/>
                      <w:sz w:val="18"/>
                      <w:szCs w:val="18"/>
                      <w:u w:val="single"/>
                    </w:rPr>
                  </w:pPr>
                </w:p>
                <w:p w:rsidR="009739FD" w:rsidRPr="00F44D47" w:rsidRDefault="009739FD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pacing w:before="120" w:after="0" w:line="240" w:lineRule="auto"/>
                    <w:ind w:right="19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4"/>
                    </w:rPr>
                  </w:pPr>
                </w:p>
              </w:tc>
            </w:tr>
          </w:tbl>
          <w:p w:rsidR="00F44D47" w:rsidRPr="00F44D47" w:rsidRDefault="00E2769C" w:rsidP="005F2319">
            <w:pPr>
              <w:shd w:val="clear" w:color="auto" w:fill="FFFFFF"/>
              <w:tabs>
                <w:tab w:val="left" w:pos="720"/>
                <w:tab w:val="center" w:pos="4320"/>
                <w:tab w:val="right" w:pos="8640"/>
              </w:tabs>
              <w:spacing w:before="120" w:after="0" w:line="240" w:lineRule="auto"/>
              <w:ind w:right="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4D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</w:t>
            </w:r>
          </w:p>
        </w:tc>
      </w:tr>
    </w:tbl>
    <w:p w:rsidR="009739FD" w:rsidRDefault="009739FD" w:rsidP="006A6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F44D47" w:rsidRPr="00F44D47" w:rsidRDefault="00E2769C" w:rsidP="006A6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44D4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Saistošie noteikumi</w:t>
      </w:r>
    </w:p>
    <w:p w:rsidR="00F44D47" w:rsidRPr="006A6D08" w:rsidRDefault="00E2769C" w:rsidP="00F44D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6A6D08">
        <w:rPr>
          <w:rFonts w:ascii="Times New Roman" w:eastAsia="Times New Roman" w:hAnsi="Times New Roman" w:cs="Times New Roman"/>
          <w:lang w:eastAsia="lv-LV"/>
        </w:rPr>
        <w:t>Rēzeknē</w:t>
      </w:r>
    </w:p>
    <w:p w:rsidR="00F44D47" w:rsidRPr="00F44D47" w:rsidRDefault="00E2769C" w:rsidP="00055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2024</w:t>
      </w:r>
      <w:r w:rsidR="009B2C1C" w:rsidRPr="00F44D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="00647630">
        <w:rPr>
          <w:rFonts w:ascii="Times New Roman" w:eastAsia="Times New Roman" w:hAnsi="Times New Roman" w:cs="Times New Roman"/>
          <w:sz w:val="24"/>
          <w:szCs w:val="24"/>
          <w:lang w:eastAsia="lv-LV"/>
        </w:rPr>
        <w:t>18.aprīlī</w:t>
      </w:r>
      <w:r w:rsidR="009B2C1C" w:rsidRPr="00F44D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</w:t>
      </w:r>
      <w:r w:rsidR="006533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B2C1C" w:rsidRPr="00F44D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   </w:t>
      </w:r>
      <w:r w:rsidR="006476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</w:t>
      </w:r>
      <w:r w:rsidR="00FB65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</w:t>
      </w:r>
      <w:r w:rsidR="009B2C1C" w:rsidRPr="00F44D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Nr.</w:t>
      </w:r>
      <w:r w:rsidR="00647630">
        <w:rPr>
          <w:rFonts w:ascii="Times New Roman" w:eastAsia="Times New Roman" w:hAnsi="Times New Roman" w:cs="Times New Roman"/>
          <w:sz w:val="24"/>
          <w:szCs w:val="24"/>
          <w:lang w:eastAsia="lv-LV"/>
        </w:rPr>
        <w:t>28</w:t>
      </w:r>
    </w:p>
    <w:p w:rsidR="00447460" w:rsidRDefault="00447460" w:rsidP="00055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097" w:rsidRDefault="00E2769C" w:rsidP="00055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097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C93467" w:rsidRPr="00C93467">
        <w:rPr>
          <w:rFonts w:ascii="Times New Roman" w:hAnsi="Times New Roman" w:cs="Times New Roman"/>
          <w:b/>
          <w:sz w:val="24"/>
          <w:szCs w:val="24"/>
        </w:rPr>
        <w:t xml:space="preserve">sociālajām garantijām pedagogiem Rēzeknes novadā </w:t>
      </w:r>
    </w:p>
    <w:p w:rsidR="00C93467" w:rsidRPr="00447097" w:rsidRDefault="00C93467" w:rsidP="000555C0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</w:p>
    <w:p w:rsidR="000555C0" w:rsidRPr="000555C0" w:rsidRDefault="00E2769C" w:rsidP="000555C0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0555C0">
        <w:rPr>
          <w:rFonts w:ascii="Times New Roman" w:hAnsi="Times New Roman" w:cs="Times New Roman"/>
          <w:bCs/>
          <w:i/>
        </w:rPr>
        <w:t>Izdoti saskaņā ar</w:t>
      </w:r>
      <w:r w:rsidR="009739FD">
        <w:rPr>
          <w:rFonts w:ascii="Times New Roman" w:hAnsi="Times New Roman" w:cs="Times New Roman"/>
          <w:bCs/>
          <w:i/>
        </w:rPr>
        <w:t xml:space="preserve"> </w:t>
      </w:r>
      <w:r w:rsidR="00C93467">
        <w:rPr>
          <w:rFonts w:ascii="Times New Roman" w:hAnsi="Times New Roman" w:cs="Times New Roman"/>
          <w:bCs/>
          <w:i/>
        </w:rPr>
        <w:t>Izglītības</w:t>
      </w:r>
      <w:r w:rsidRPr="000555C0">
        <w:rPr>
          <w:rFonts w:ascii="Times New Roman" w:hAnsi="Times New Roman" w:cs="Times New Roman"/>
          <w:bCs/>
          <w:i/>
        </w:rPr>
        <w:t xml:space="preserve"> likuma  </w:t>
      </w:r>
    </w:p>
    <w:p w:rsidR="00447097" w:rsidRPr="000555C0" w:rsidRDefault="00E2769C" w:rsidP="000555C0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60.panta </w:t>
      </w:r>
      <w:r w:rsidR="00F576A5">
        <w:rPr>
          <w:rFonts w:ascii="Times New Roman" w:hAnsi="Times New Roman" w:cs="Times New Roman"/>
          <w:bCs/>
          <w:i/>
        </w:rPr>
        <w:t>tr</w:t>
      </w:r>
      <w:r>
        <w:rPr>
          <w:rFonts w:ascii="Times New Roman" w:hAnsi="Times New Roman" w:cs="Times New Roman"/>
          <w:bCs/>
          <w:i/>
        </w:rPr>
        <w:t>eš</w:t>
      </w:r>
      <w:r w:rsidR="009B2C1C" w:rsidRPr="000555C0">
        <w:rPr>
          <w:rFonts w:ascii="Times New Roman" w:hAnsi="Times New Roman" w:cs="Times New Roman"/>
          <w:bCs/>
          <w:i/>
        </w:rPr>
        <w:t>o daļu</w:t>
      </w:r>
    </w:p>
    <w:p w:rsidR="00447097" w:rsidRPr="00447097" w:rsidRDefault="00447097" w:rsidP="000555C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A7630" w:rsidRPr="00A872D0" w:rsidRDefault="00E2769C" w:rsidP="00113B9E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63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Saistošie noteikumi nosaka Rēzeknes novada pašvaldības </w:t>
      </w:r>
      <w:r>
        <w:rPr>
          <w:rFonts w:ascii="Times New Roman" w:hAnsi="Times New Roman" w:cs="Times New Roman"/>
          <w:sz w:val="24"/>
          <w:szCs w:val="24"/>
        </w:rPr>
        <w:t>(turpmāk arī</w:t>
      </w:r>
      <w:r w:rsidRPr="00C222EB">
        <w:rPr>
          <w:rFonts w:ascii="Times New Roman" w:hAnsi="Times New Roman" w:cs="Times New Roman"/>
          <w:sz w:val="24"/>
          <w:szCs w:val="24"/>
        </w:rPr>
        <w:t xml:space="preserve"> – pašvaldības)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63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izglītības iestādēs strādājošo pedagogu (turpmāk – </w:t>
      </w:r>
      <w:r w:rsidRPr="002A763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pedagogi) sociālās garantijas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(turpmāk – noteikumi)</w:t>
      </w:r>
      <w:r w:rsidRPr="002A763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:rsidR="00A872D0" w:rsidRPr="00A872D0" w:rsidRDefault="00E2769C" w:rsidP="00113B9E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63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Ar sociālajām garantijām šo noteikumu i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zpratnē tiek saprasti pabalsti</w:t>
      </w:r>
      <w:r w:rsidRPr="002A763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un citi ar papildu atlīdzību saistīti pasākumi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:rsidR="00A872D0" w:rsidRPr="00C222EB" w:rsidRDefault="00E2769C" w:rsidP="00113B9E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63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Sociālās garantijas pedagogiem 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finansē</w:t>
      </w:r>
      <w:r w:rsidRPr="002A763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no pašvaldības budžeta līdzekļiem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:rsidR="00341582" w:rsidRPr="00613882" w:rsidRDefault="00E2769C" w:rsidP="00613882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63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Pabalsts pe</w:t>
      </w:r>
      <w:r w:rsidRPr="002A763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dagoga nāves gadījumā viņa ģimenes loceklim vai personai, kura uzņēmusies apbedīšanu – pedagogam noteiktās mēnešalgas apmērā</w:t>
      </w:r>
      <w:r w:rsidR="009B2C1C" w:rsidRPr="00613882">
        <w:rPr>
          <w:rFonts w:ascii="Times New Roman" w:hAnsi="Times New Roman" w:cs="Times New Roman"/>
          <w:sz w:val="24"/>
          <w:szCs w:val="24"/>
        </w:rPr>
        <w:t>.</w:t>
      </w:r>
    </w:p>
    <w:p w:rsidR="00341582" w:rsidRPr="00613882" w:rsidRDefault="00E2769C" w:rsidP="00341582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Noteikumu 4.</w:t>
      </w:r>
      <w:r w:rsidRPr="002A763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punktā minēto pabalstu 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izmaksā Ministru kabineta 2010.gada 21.jūnija noteikumos Nr.565 “</w:t>
      </w:r>
      <w:hyperlink r:id="rId10" w:tgtFrame="_blank" w:history="1">
        <w:r w:rsidRPr="00613882">
          <w:rPr>
            <w:rFonts w:ascii="Times New Roman" w:hAnsi="Times New Roman" w:cs="Times New Roman"/>
            <w:kern w:val="2"/>
            <w:sz w:val="24"/>
            <w:szCs w:val="24"/>
            <w14:ligatures w14:val="standardContextual"/>
          </w:rPr>
          <w:t>Noteikumi par valsts un pašvaldību institūciju amatpersonu un darbinieku sociālajām garantijām</w:t>
        </w:r>
      </w:hyperlink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”</w:t>
      </w:r>
      <w:r w:rsidRPr="002A763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noteiktajā kārtībā</w:t>
      </w:r>
      <w:r w:rsidR="009B2C1C" w:rsidRPr="00C222EB">
        <w:rPr>
          <w:rFonts w:ascii="Times New Roman" w:hAnsi="Times New Roman" w:cs="Times New Roman"/>
          <w:sz w:val="24"/>
          <w:szCs w:val="24"/>
        </w:rPr>
        <w:t>.</w:t>
      </w:r>
    </w:p>
    <w:p w:rsidR="00613882" w:rsidRPr="00EB72CD" w:rsidRDefault="00E2769C" w:rsidP="00341582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63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Noteikumu 4.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punktā noteikto</w:t>
      </w:r>
      <w:r w:rsidR="00CE291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pabalstu</w:t>
      </w:r>
      <w:r w:rsidRPr="002A763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pedagogam piešķir </w:t>
      </w:r>
      <w:r w:rsidRPr="00613882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pašvaldības </w:t>
      </w:r>
      <w:r w:rsidRPr="002A763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izglītības iestādes vadītājs</w:t>
      </w:r>
      <w:r w:rsidRPr="00EB72CD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, izdodot rakstisku rīkojumu. </w:t>
      </w:r>
    </w:p>
    <w:p w:rsidR="00341582" w:rsidRPr="00511914" w:rsidRDefault="00E2769C" w:rsidP="000333AC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63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Pedagogam, papildus normatīvajos aktos noteiktajam, tiek paredzēti šādi ar papildu atlīdzību saistīti pasākumi</w:t>
      </w:r>
      <w:r w:rsidR="009B2C1C" w:rsidRPr="000333AC">
        <w:rPr>
          <w:rFonts w:ascii="Times New Roman" w:hAnsi="Times New Roman" w:cs="Times New Roman"/>
          <w:sz w:val="24"/>
          <w:szCs w:val="24"/>
        </w:rPr>
        <w:t>:</w:t>
      </w:r>
    </w:p>
    <w:p w:rsidR="00511914" w:rsidRPr="00511914" w:rsidRDefault="00E2769C" w:rsidP="00511914">
      <w:pPr>
        <w:pStyle w:val="ListParagraph"/>
        <w:numPr>
          <w:ilvl w:val="1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lastRenderedPageBreak/>
        <w:t>1 (</w:t>
      </w:r>
      <w:r w:rsidRPr="002A763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viena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)</w:t>
      </w:r>
      <w:r w:rsidRPr="002A763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apmaksāta brīvdiena </w:t>
      </w:r>
      <w:r w:rsidRPr="002A763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pirmajā skolas dienā sakarā ar bērna skolas gaitu uzsākšanu 1.–4. klasē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;</w:t>
      </w:r>
    </w:p>
    <w:p w:rsidR="00511914" w:rsidRPr="00511914" w:rsidRDefault="00E2769C" w:rsidP="00511914">
      <w:pPr>
        <w:pStyle w:val="ListParagraph"/>
        <w:numPr>
          <w:ilvl w:val="1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3 (</w:t>
      </w:r>
      <w:r w:rsidRPr="0051191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trīs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)</w:t>
      </w:r>
      <w:r w:rsidRPr="0051191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apmaksātas brīvdienas sakarā ar stāšanos laulībā;</w:t>
      </w:r>
    </w:p>
    <w:p w:rsidR="00511914" w:rsidRPr="00511914" w:rsidRDefault="00E2769C" w:rsidP="00511914">
      <w:pPr>
        <w:pStyle w:val="ListParagraph"/>
        <w:numPr>
          <w:ilvl w:val="1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1 (</w:t>
      </w:r>
      <w:r w:rsidRPr="0051191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viena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)</w:t>
      </w:r>
      <w:r w:rsidRPr="0051191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apmaksāta brīvdiena izlaiduma dienā, pedagogam vai viņa bērnam absolvējot 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izglītības iestādi;</w:t>
      </w:r>
    </w:p>
    <w:p w:rsidR="00511914" w:rsidRPr="00511914" w:rsidRDefault="00E2769C" w:rsidP="00511914">
      <w:pPr>
        <w:pStyle w:val="ListParagraph"/>
        <w:numPr>
          <w:ilvl w:val="1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191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naudas balva sakarā ar 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pedagogam</w:t>
      </w:r>
      <w:r w:rsidRPr="0051191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svarīgu notikumu vai 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</w:t>
      </w:r>
      <w:r w:rsidRPr="0051191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ašvaldības institūcijai svarīgu sasniegumu (notikumu), ņemot vērā 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pedagoga</w:t>
      </w:r>
      <w:r w:rsidRPr="0051191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ieguldījumu attiecīgās institūcijas - pamatdarba vietas - mērķu sasniegšanā:</w:t>
      </w:r>
    </w:p>
    <w:p w:rsidR="00511914" w:rsidRPr="00511914" w:rsidRDefault="00E2769C" w:rsidP="00511914">
      <w:pPr>
        <w:pStyle w:val="ListParagraph"/>
        <w:numPr>
          <w:ilvl w:val="2"/>
          <w:numId w:val="14"/>
        </w:numPr>
        <w:tabs>
          <w:tab w:val="left" w:pos="0"/>
        </w:tabs>
        <w:spacing w:after="0" w:line="240" w:lineRule="auto"/>
        <w:ind w:left="1418" w:hanging="69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191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50 un 60 gadu dzīves jubilejā – 25 % (divdesmit p</w:t>
      </w:r>
      <w:r w:rsidRPr="0051191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ieci procenti) apmērā no valstī note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iktās minimālās mēnešalgas, ja p</w:t>
      </w:r>
      <w:r w:rsidRPr="0051191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ašvaldības institūcijā nepārtraukti nostrādāti no 1 (viena) līdz 3 (trīs) gadiem, tajā skaitā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līdz 2009.gada 1.jūlijam citā pašvaldības institūcijā;</w:t>
      </w:r>
    </w:p>
    <w:p w:rsidR="00511914" w:rsidRPr="00511914" w:rsidRDefault="00E2769C" w:rsidP="00511914">
      <w:pPr>
        <w:pStyle w:val="ListParagraph"/>
        <w:numPr>
          <w:ilvl w:val="2"/>
          <w:numId w:val="14"/>
        </w:numPr>
        <w:tabs>
          <w:tab w:val="left" w:pos="0"/>
        </w:tabs>
        <w:spacing w:after="0" w:line="240" w:lineRule="auto"/>
        <w:ind w:left="1418" w:hanging="69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191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50 un 60 gadu dzīves jubilejā - 50 % (p</w:t>
      </w:r>
      <w:r w:rsidRPr="0051191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iecdesmit procenti) apmērā no valstī note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iktās minimālās mēnešalgas, ja p</w:t>
      </w:r>
      <w:r w:rsidRPr="0051191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ašvaldības institūcijā nepārtraukti nostrādāti no 3 (trim) līdz 10 (desmit) gadiem, tajā skaitā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līdz 2009.gada 1.jūlijam citā p</w:t>
      </w:r>
      <w:r w:rsidRPr="0051191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ašvaldības institūcijā;</w:t>
      </w:r>
    </w:p>
    <w:p w:rsidR="00511914" w:rsidRPr="00511914" w:rsidRDefault="00E2769C" w:rsidP="00511914">
      <w:pPr>
        <w:pStyle w:val="ListParagraph"/>
        <w:numPr>
          <w:ilvl w:val="2"/>
          <w:numId w:val="14"/>
        </w:numPr>
        <w:tabs>
          <w:tab w:val="left" w:pos="0"/>
        </w:tabs>
        <w:spacing w:after="0" w:line="240" w:lineRule="auto"/>
        <w:ind w:left="1418" w:hanging="69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191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50 un 60 gadu dzīves jubilejā – </w:t>
      </w:r>
      <w:r w:rsidRPr="0051191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75 % (septiņdesmit pieci procenti) apmērā no valstī note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iktās minimālās mēnešalgas, ja p</w:t>
      </w:r>
      <w:r w:rsidRPr="0051191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ašvaldības institūcijā nepārtraukti nostrādāti no 10 (desmit) līdz 20 (divdesmit) gadi, tajā skaitā līdz 2009.gada 1.jūlij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am citā pašvaldības institūcijā;</w:t>
      </w:r>
    </w:p>
    <w:p w:rsidR="00511914" w:rsidRPr="00511914" w:rsidRDefault="00E2769C" w:rsidP="00511914">
      <w:pPr>
        <w:pStyle w:val="ListParagraph"/>
        <w:numPr>
          <w:ilvl w:val="2"/>
          <w:numId w:val="14"/>
        </w:numPr>
        <w:tabs>
          <w:tab w:val="left" w:pos="0"/>
        </w:tabs>
        <w:spacing w:after="0" w:line="240" w:lineRule="auto"/>
        <w:ind w:left="1418" w:hanging="69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191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50 un 60 gadu</w:t>
      </w:r>
      <w:r w:rsidRPr="0051191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dzīves jubilejā – 100 % (simts procenti) apmērā no valstī note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iktās minimālās mēnešalgas, ja p</w:t>
      </w:r>
      <w:r w:rsidRPr="0051191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ašvaldības institūcijā nepārtraukti nostrādāti vairāk kā 20 (divdesmit) gadi, tajā skaitā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līdz 2009.gada 1.jūlijam citā p</w:t>
      </w:r>
      <w:r w:rsidRPr="0051191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ašvaldības institūcijā.</w:t>
      </w:r>
    </w:p>
    <w:p w:rsidR="00AD68A3" w:rsidRPr="00AD68A3" w:rsidRDefault="00E2769C" w:rsidP="00AD68A3">
      <w:pPr>
        <w:pStyle w:val="ListParagraph"/>
        <w:numPr>
          <w:ilvl w:val="2"/>
          <w:numId w:val="14"/>
        </w:numPr>
        <w:tabs>
          <w:tab w:val="left" w:pos="0"/>
        </w:tabs>
        <w:spacing w:after="0" w:line="240" w:lineRule="auto"/>
        <w:ind w:left="1418" w:hanging="69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191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sasniedzot ofici</w:t>
      </w:r>
      <w:r w:rsidRPr="0051191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ālo pensijas vecumu, ja darba attiecības tiek izbeigtas 1 (viena) mēneša laikā 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–</w:t>
      </w:r>
      <w:r w:rsidRPr="0051191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pedagogam </w:t>
      </w:r>
      <w:r w:rsidRPr="0051191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noteiktās mēnešalgas apmērā;</w:t>
      </w:r>
    </w:p>
    <w:p w:rsidR="00341582" w:rsidRPr="00AD68A3" w:rsidRDefault="00E2769C" w:rsidP="00AD68A3">
      <w:pPr>
        <w:pStyle w:val="ListParagraph"/>
        <w:numPr>
          <w:ilvl w:val="2"/>
          <w:numId w:val="14"/>
        </w:numPr>
        <w:tabs>
          <w:tab w:val="left" w:pos="0"/>
        </w:tabs>
        <w:spacing w:after="0" w:line="240" w:lineRule="auto"/>
        <w:ind w:left="1418" w:hanging="69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8A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sakarā ar bērna piedzimšanu – ne vairāk kā </w:t>
      </w:r>
      <w:r w:rsidR="00AD68A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pedagogam</w:t>
      </w:r>
      <w:r w:rsidRPr="00AD68A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noteiktās mēnešalgas apmērā (kalendārā gada ietvaros), ja </w:t>
      </w:r>
      <w:r w:rsidR="00AD68A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pedagogs</w:t>
      </w:r>
      <w:r w:rsidRPr="00AD68A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AD68A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lastRenderedPageBreak/>
        <w:t>uz bērna pie</w:t>
      </w:r>
      <w:r w:rsidR="00AD68A3" w:rsidRPr="00AD68A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dzimšanas brīdi ir nostrādājis p</w:t>
      </w:r>
      <w:r w:rsidRPr="00AD68A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ašvaldības institūcijā vismaz 9 (deviņus) mēneš</w:t>
      </w:r>
      <w:r w:rsidR="00AD68A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us</w:t>
      </w:r>
      <w:r w:rsidR="009B2C1C" w:rsidRPr="00AD68A3">
        <w:rPr>
          <w:rFonts w:ascii="Times New Roman" w:hAnsi="Times New Roman" w:cs="Times New Roman"/>
          <w:sz w:val="24"/>
          <w:szCs w:val="24"/>
        </w:rPr>
        <w:t>.</w:t>
      </w:r>
    </w:p>
    <w:p w:rsidR="002B069E" w:rsidRPr="002B069E" w:rsidRDefault="00E2769C" w:rsidP="002B069E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63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Noteikumu 7.punktā minētās apmaksātās brīvdienas un naudas balvas pedagogam piešķir izglītības iestādes vadītājs, 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izdodot rakstisku rīkojumu</w:t>
      </w:r>
      <w:r w:rsidRPr="002A763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:rsidR="002B069E" w:rsidRPr="002B069E" w:rsidRDefault="00E2769C" w:rsidP="002B069E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69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Pedagoga </w:t>
      </w:r>
      <w:r w:rsidRPr="002B069E">
        <w:rPr>
          <w:rFonts w:ascii="Times New Roman" w:hAnsi="Times New Roman" w:cs="Times New Roman"/>
          <w:bCs/>
          <w:sz w:val="24"/>
          <w:szCs w:val="24"/>
        </w:rPr>
        <w:t xml:space="preserve">nodarbinātību uzskata par nepārtrauktu arī tad, ja laiks no </w:t>
      </w:r>
      <w:r w:rsidR="00C667D7">
        <w:rPr>
          <w:rFonts w:ascii="Times New Roman" w:hAnsi="Times New Roman" w:cs="Times New Roman"/>
          <w:bCs/>
          <w:sz w:val="24"/>
          <w:szCs w:val="24"/>
        </w:rPr>
        <w:t>darba</w:t>
      </w:r>
      <w:r w:rsidRPr="002B069E">
        <w:rPr>
          <w:rFonts w:ascii="Times New Roman" w:hAnsi="Times New Roman" w:cs="Times New Roman"/>
          <w:bCs/>
          <w:sz w:val="24"/>
          <w:szCs w:val="24"/>
        </w:rPr>
        <w:t xml:space="preserve"> tiesisko attiecību izbeigšanas pašvaldības institūcijā līdz to atsākšanai tajā pašā vai citā pašvaldības institūcijā nav ilgāks par 2 (diviem) gadiem. Pārtraukuma laiku neieskaita šo noteiku</w:t>
      </w:r>
      <w:r w:rsidRPr="002B069E">
        <w:rPr>
          <w:rFonts w:ascii="Times New Roman" w:hAnsi="Times New Roman" w:cs="Times New Roman"/>
          <w:bCs/>
          <w:sz w:val="24"/>
          <w:szCs w:val="24"/>
        </w:rPr>
        <w:t>mu 7.punkta apakšpunktos noteiktajā nostrādātajā laikā.</w:t>
      </w:r>
    </w:p>
    <w:p w:rsidR="002B069E" w:rsidRPr="000B1849" w:rsidRDefault="00E2769C" w:rsidP="000B1849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69E">
        <w:rPr>
          <w:rFonts w:ascii="Times New Roman" w:hAnsi="Times New Roman" w:cs="Times New Roman"/>
          <w:bCs/>
          <w:sz w:val="24"/>
          <w:szCs w:val="24"/>
        </w:rPr>
        <w:t>Naudas balva par bērna piedzimšanu tiek aprēķināta un izmaksāta pēc pedagoga rakstiska iesnieguma, kam pievienota bērna dzimšanas apliecības kopija, ne vēlāk kā 2 (divu) mēnešu laikā pēc bērna piedzim</w:t>
      </w:r>
      <w:r w:rsidRPr="002B069E">
        <w:rPr>
          <w:rFonts w:ascii="Times New Roman" w:hAnsi="Times New Roman" w:cs="Times New Roman"/>
          <w:bCs/>
          <w:sz w:val="24"/>
          <w:szCs w:val="24"/>
        </w:rPr>
        <w:t xml:space="preserve">šanas dienas. </w:t>
      </w:r>
      <w:r w:rsidR="00777038">
        <w:rPr>
          <w:rFonts w:ascii="Times New Roman" w:hAnsi="Times New Roman" w:cs="Times New Roman"/>
          <w:bCs/>
          <w:sz w:val="24"/>
          <w:szCs w:val="24"/>
        </w:rPr>
        <w:t>B</w:t>
      </w:r>
      <w:r w:rsidR="00777038" w:rsidRPr="002B069E">
        <w:rPr>
          <w:rFonts w:ascii="Times New Roman" w:hAnsi="Times New Roman" w:cs="Times New Roman"/>
          <w:bCs/>
          <w:sz w:val="24"/>
          <w:szCs w:val="24"/>
        </w:rPr>
        <w:t>ērna dzimšanas apliecības kopija</w:t>
      </w:r>
      <w:r w:rsidR="00777038">
        <w:rPr>
          <w:rFonts w:ascii="Times New Roman" w:hAnsi="Times New Roman" w:cs="Times New Roman"/>
          <w:bCs/>
          <w:sz w:val="24"/>
          <w:szCs w:val="24"/>
        </w:rPr>
        <w:t xml:space="preserve"> jāpievieno tikai tad, ja tā nav pašvaldības rīcībā un pašvaldība objektīvu iemeslu dēļ šo informāciju nevar iegūt pati. </w:t>
      </w:r>
      <w:r w:rsidRPr="000B1849">
        <w:rPr>
          <w:rFonts w:ascii="Times New Roman" w:hAnsi="Times New Roman" w:cs="Times New Roman"/>
          <w:bCs/>
          <w:sz w:val="24"/>
          <w:szCs w:val="24"/>
        </w:rPr>
        <w:t xml:space="preserve">Naudas balva 50. un 60.gadu jubilejā pedagogam tiek aprēķināta un izmaksāta 1 (viena) mēneša laikā no dzimšanas dienas uz rakstiska iesnieguma pamata, kurā norādīts pedagoga nepārtrauktais darba stāžs pašvaldības </w:t>
      </w:r>
      <w:r w:rsidR="00F43C7F">
        <w:rPr>
          <w:rFonts w:ascii="Times New Roman" w:hAnsi="Times New Roman" w:cs="Times New Roman"/>
          <w:bCs/>
          <w:sz w:val="24"/>
          <w:szCs w:val="24"/>
        </w:rPr>
        <w:t>institūcijā</w:t>
      </w:r>
      <w:r w:rsidRPr="000B1849">
        <w:rPr>
          <w:rFonts w:ascii="Times New Roman" w:hAnsi="Times New Roman" w:cs="Times New Roman"/>
          <w:bCs/>
          <w:sz w:val="24"/>
          <w:szCs w:val="24"/>
        </w:rPr>
        <w:t>.</w:t>
      </w:r>
    </w:p>
    <w:p w:rsidR="000B1849" w:rsidRDefault="00E2769C" w:rsidP="000B184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84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zglītības i</w:t>
      </w:r>
      <w:r w:rsidRPr="000B1849">
        <w:rPr>
          <w:rFonts w:ascii="Times New Roman" w:hAnsi="Times New Roman" w:cs="Times New Roman"/>
          <w:sz w:val="24"/>
          <w:szCs w:val="24"/>
        </w:rPr>
        <w:t>estādes vadīt</w:t>
      </w:r>
      <w:r>
        <w:rPr>
          <w:rFonts w:ascii="Times New Roman" w:hAnsi="Times New Roman" w:cs="Times New Roman"/>
          <w:sz w:val="24"/>
          <w:szCs w:val="24"/>
        </w:rPr>
        <w:t>ājs n</w:t>
      </w:r>
      <w:r>
        <w:rPr>
          <w:rFonts w:ascii="Times New Roman" w:hAnsi="Times New Roman" w:cs="Times New Roman"/>
          <w:sz w:val="24"/>
          <w:szCs w:val="24"/>
        </w:rPr>
        <w:t xml:space="preserve">odrošina, ka naudas balva </w:t>
      </w:r>
      <w:r w:rsidRPr="000B1849">
        <w:rPr>
          <w:rFonts w:ascii="Times New Roman" w:hAnsi="Times New Roman" w:cs="Times New Roman"/>
          <w:sz w:val="24"/>
          <w:szCs w:val="24"/>
        </w:rPr>
        <w:t>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849">
        <w:rPr>
          <w:rFonts w:ascii="Times New Roman" w:hAnsi="Times New Roman" w:cs="Times New Roman"/>
          <w:sz w:val="24"/>
          <w:szCs w:val="24"/>
        </w:rPr>
        <w:t>nozīmīgu ieguldījumu un prēmija netiek izmaksāta par to pašu sasniegumu, notikumu vai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849">
        <w:rPr>
          <w:rFonts w:ascii="Times New Roman" w:hAnsi="Times New Roman" w:cs="Times New Roman"/>
          <w:sz w:val="24"/>
          <w:szCs w:val="24"/>
        </w:rPr>
        <w:t>paveikto darbu.</w:t>
      </w:r>
    </w:p>
    <w:p w:rsidR="00D971CB" w:rsidRPr="009A7C33" w:rsidRDefault="00E2769C" w:rsidP="009A7C3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CD">
        <w:rPr>
          <w:rFonts w:ascii="Times New Roman" w:hAnsi="Times New Roman" w:cs="Times New Roman"/>
          <w:sz w:val="24"/>
          <w:szCs w:val="24"/>
        </w:rPr>
        <w:t>S</w:t>
      </w:r>
      <w:r w:rsidR="00AB39D5" w:rsidRPr="00EB72CD">
        <w:rPr>
          <w:rFonts w:ascii="Times New Roman" w:hAnsi="Times New Roman" w:cs="Times New Roman"/>
          <w:sz w:val="24"/>
          <w:szCs w:val="24"/>
        </w:rPr>
        <w:t>ociālās garantijas pedagogam</w:t>
      </w:r>
      <w:r w:rsidR="005C4C83" w:rsidRPr="00EB72CD">
        <w:rPr>
          <w:rFonts w:ascii="Times New Roman" w:hAnsi="Times New Roman" w:cs="Times New Roman"/>
          <w:sz w:val="24"/>
          <w:szCs w:val="24"/>
        </w:rPr>
        <w:t>, kas paredzētas</w:t>
      </w:r>
      <w:r w:rsidR="009A7C33" w:rsidRPr="00EB72CD">
        <w:rPr>
          <w:rFonts w:ascii="Times New Roman" w:hAnsi="Times New Roman" w:cs="Times New Roman"/>
          <w:sz w:val="24"/>
          <w:szCs w:val="24"/>
        </w:rPr>
        <w:t xml:space="preserve"> šo noteikumu 4.punktā</w:t>
      </w:r>
      <w:r w:rsidR="005C4C83" w:rsidRPr="00EB72CD">
        <w:rPr>
          <w:rFonts w:ascii="Times New Roman" w:hAnsi="Times New Roman" w:cs="Times New Roman"/>
          <w:sz w:val="24"/>
          <w:szCs w:val="24"/>
        </w:rPr>
        <w:t xml:space="preserve">, 7.2., 7.3. un 7.4.punkta apakšpunktos, </w:t>
      </w:r>
      <w:r w:rsidRPr="00EB72CD">
        <w:rPr>
          <w:rFonts w:ascii="Times New Roman" w:hAnsi="Times New Roman" w:cs="Times New Roman"/>
          <w:sz w:val="24"/>
          <w:szCs w:val="24"/>
        </w:rPr>
        <w:t>ja tiesības uz t</w:t>
      </w:r>
      <w:r w:rsidRPr="00EB72CD">
        <w:rPr>
          <w:rFonts w:ascii="Times New Roman" w:hAnsi="Times New Roman" w:cs="Times New Roman"/>
          <w:sz w:val="24"/>
          <w:szCs w:val="24"/>
        </w:rPr>
        <w:t>ām pedagogam radušās no 2024.gada 1.jan</w:t>
      </w:r>
      <w:r w:rsidR="00647630">
        <w:rPr>
          <w:rFonts w:ascii="Times New Roman" w:hAnsi="Times New Roman" w:cs="Times New Roman"/>
          <w:sz w:val="24"/>
          <w:szCs w:val="24"/>
        </w:rPr>
        <w:t>v</w:t>
      </w:r>
      <w:r w:rsidRPr="00EB72CD">
        <w:rPr>
          <w:rFonts w:ascii="Times New Roman" w:hAnsi="Times New Roman" w:cs="Times New Roman"/>
          <w:sz w:val="24"/>
          <w:szCs w:val="24"/>
        </w:rPr>
        <w:t>āra līdz noteikumu spēkā stāšanās brīdim, piešķiramas</w:t>
      </w:r>
      <w:r w:rsidR="00642F14" w:rsidRPr="00EB72CD">
        <w:rPr>
          <w:rFonts w:ascii="Times New Roman" w:hAnsi="Times New Roman" w:cs="Times New Roman"/>
          <w:sz w:val="24"/>
          <w:szCs w:val="24"/>
        </w:rPr>
        <w:t>, ievērojot šajos noteikumos noteikto kārtību,</w:t>
      </w:r>
      <w:r w:rsidRPr="00EB72CD">
        <w:rPr>
          <w:rFonts w:ascii="Times New Roman" w:hAnsi="Times New Roman" w:cs="Times New Roman"/>
          <w:sz w:val="24"/>
          <w:szCs w:val="24"/>
        </w:rPr>
        <w:t xml:space="preserve"> </w:t>
      </w:r>
      <w:r w:rsidR="00642F14" w:rsidRPr="00EB72CD">
        <w:rPr>
          <w:rFonts w:ascii="Times New Roman" w:hAnsi="Times New Roman" w:cs="Times New Roman"/>
          <w:sz w:val="24"/>
          <w:szCs w:val="24"/>
        </w:rPr>
        <w:t xml:space="preserve">ne vēlāk kā </w:t>
      </w:r>
      <w:r w:rsidR="005E4F2B" w:rsidRPr="00EB72CD">
        <w:rPr>
          <w:rFonts w:ascii="Times New Roman" w:hAnsi="Times New Roman" w:cs="Times New Roman"/>
          <w:sz w:val="24"/>
          <w:szCs w:val="24"/>
        </w:rPr>
        <w:t>2</w:t>
      </w:r>
      <w:r w:rsidR="00F72B6F" w:rsidRPr="00EB72CD">
        <w:rPr>
          <w:rFonts w:ascii="Times New Roman" w:hAnsi="Times New Roman" w:cs="Times New Roman"/>
          <w:sz w:val="24"/>
          <w:szCs w:val="24"/>
        </w:rPr>
        <w:t xml:space="preserve"> (</w:t>
      </w:r>
      <w:r w:rsidR="005E4F2B" w:rsidRPr="00EB72CD">
        <w:rPr>
          <w:rFonts w:ascii="Times New Roman" w:hAnsi="Times New Roman" w:cs="Times New Roman"/>
          <w:sz w:val="24"/>
          <w:szCs w:val="24"/>
        </w:rPr>
        <w:t>divu</w:t>
      </w:r>
      <w:r w:rsidR="00F72B6F" w:rsidRPr="00EB72CD">
        <w:rPr>
          <w:rFonts w:ascii="Times New Roman" w:hAnsi="Times New Roman" w:cs="Times New Roman"/>
          <w:sz w:val="24"/>
          <w:szCs w:val="24"/>
        </w:rPr>
        <w:t>) mēne</w:t>
      </w:r>
      <w:r w:rsidR="005E4F2B" w:rsidRPr="00EB72CD">
        <w:rPr>
          <w:rFonts w:ascii="Times New Roman" w:hAnsi="Times New Roman" w:cs="Times New Roman"/>
          <w:sz w:val="24"/>
          <w:szCs w:val="24"/>
        </w:rPr>
        <w:t>šu</w:t>
      </w:r>
      <w:r w:rsidR="00F72B6F" w:rsidRPr="00EB72CD">
        <w:rPr>
          <w:rFonts w:ascii="Times New Roman" w:hAnsi="Times New Roman" w:cs="Times New Roman"/>
          <w:sz w:val="24"/>
          <w:szCs w:val="24"/>
        </w:rPr>
        <w:t xml:space="preserve"> laikā no šo noteikumu spēkā stāšanās dienas.</w:t>
      </w:r>
    </w:p>
    <w:p w:rsidR="000B1849" w:rsidRDefault="00E2769C" w:rsidP="000B184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B39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Pedagogu sociālās garantijas tiek finansētas ievērojot </w:t>
      </w:r>
      <w:r w:rsidR="009A7C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arī </w:t>
      </w:r>
      <w:r w:rsidRPr="00AB39D5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kabineta 2016.gada 5.jūlija noteikumu Nr.445 „Pedagogu darba samaksas noteikumi” 26.punktu.</w:t>
      </w:r>
    </w:p>
    <w:p w:rsidR="00AB39D5" w:rsidRPr="00AB39D5" w:rsidRDefault="00AB39D5" w:rsidP="00AB3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24240" w:rsidRDefault="00A24240" w:rsidP="0005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E3B" w:rsidRDefault="00790E3B" w:rsidP="0005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E3B" w:rsidRDefault="00790E3B" w:rsidP="0005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E3B" w:rsidRDefault="00790E3B" w:rsidP="0005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460" w:rsidRDefault="00E2769C" w:rsidP="0005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097">
        <w:rPr>
          <w:rFonts w:ascii="Times New Roman" w:hAnsi="Times New Roman" w:cs="Times New Roman"/>
          <w:sz w:val="24"/>
          <w:szCs w:val="24"/>
        </w:rPr>
        <w:lastRenderedPageBreak/>
        <w:t>Domes priekšsēdētāj</w:t>
      </w:r>
      <w:r w:rsidR="00226A30">
        <w:rPr>
          <w:rFonts w:ascii="Times New Roman" w:hAnsi="Times New Roman" w:cs="Times New Roman"/>
          <w:sz w:val="24"/>
          <w:szCs w:val="24"/>
        </w:rPr>
        <w:t>a vietniece</w:t>
      </w:r>
      <w:r w:rsidRPr="00447097">
        <w:rPr>
          <w:rFonts w:ascii="Times New Roman" w:hAnsi="Times New Roman" w:cs="Times New Roman"/>
          <w:sz w:val="24"/>
          <w:szCs w:val="24"/>
        </w:rPr>
        <w:t xml:space="preserve">  </w:t>
      </w:r>
      <w:r w:rsidR="00226A30">
        <w:rPr>
          <w:rFonts w:ascii="Times New Roman" w:hAnsi="Times New Roman" w:cs="Times New Roman"/>
          <w:sz w:val="24"/>
          <w:szCs w:val="24"/>
        </w:rPr>
        <w:tab/>
      </w:r>
      <w:r w:rsidR="00226A30">
        <w:rPr>
          <w:rFonts w:ascii="Times New Roman" w:hAnsi="Times New Roman" w:cs="Times New Roman"/>
          <w:sz w:val="24"/>
          <w:szCs w:val="24"/>
        </w:rPr>
        <w:tab/>
      </w:r>
      <w:r w:rsidR="00226A30">
        <w:rPr>
          <w:rFonts w:ascii="Times New Roman" w:hAnsi="Times New Roman" w:cs="Times New Roman"/>
          <w:sz w:val="24"/>
          <w:szCs w:val="24"/>
        </w:rPr>
        <w:tab/>
      </w:r>
      <w:r w:rsidR="00226A30">
        <w:rPr>
          <w:rFonts w:ascii="Times New Roman" w:hAnsi="Times New Roman" w:cs="Times New Roman"/>
          <w:sz w:val="24"/>
          <w:szCs w:val="24"/>
        </w:rPr>
        <w:tab/>
      </w:r>
      <w:r w:rsidR="0043285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6A30">
        <w:rPr>
          <w:rFonts w:ascii="Times New Roman" w:hAnsi="Times New Roman" w:cs="Times New Roman"/>
          <w:sz w:val="24"/>
          <w:szCs w:val="24"/>
        </w:rPr>
        <w:t>Ērika Teirumnieka</w:t>
      </w:r>
      <w:r w:rsidRPr="004470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6E65">
        <w:rPr>
          <w:rFonts w:ascii="Times New Roman" w:hAnsi="Times New Roman" w:cs="Times New Roman"/>
          <w:sz w:val="24"/>
          <w:szCs w:val="24"/>
        </w:rPr>
        <w:t xml:space="preserve">      </w:t>
      </w:r>
      <w:r w:rsidRPr="00447097">
        <w:rPr>
          <w:rFonts w:ascii="Times New Roman" w:hAnsi="Times New Roman" w:cs="Times New Roman"/>
          <w:sz w:val="24"/>
          <w:szCs w:val="24"/>
        </w:rPr>
        <w:t xml:space="preserve">      </w:t>
      </w:r>
      <w:r w:rsidR="00263665">
        <w:rPr>
          <w:rFonts w:ascii="Times New Roman" w:hAnsi="Times New Roman" w:cs="Times New Roman"/>
          <w:sz w:val="24"/>
          <w:szCs w:val="24"/>
        </w:rPr>
        <w:t xml:space="preserve">      </w:t>
      </w:r>
      <w:r w:rsidRPr="0044709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47460" w:rsidSect="009739FD">
      <w:footerReference w:type="defaul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69C" w:rsidRDefault="00E2769C">
      <w:pPr>
        <w:spacing w:after="0" w:line="240" w:lineRule="auto"/>
      </w:pPr>
      <w:r>
        <w:separator/>
      </w:r>
    </w:p>
  </w:endnote>
  <w:endnote w:type="continuationSeparator" w:id="0">
    <w:p w:rsidR="00E2769C" w:rsidRDefault="00E2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685577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0555C0" w:rsidRPr="00F576A5" w:rsidRDefault="00E2769C">
        <w:pPr>
          <w:pStyle w:val="Footer"/>
          <w:jc w:val="center"/>
          <w:rPr>
            <w:sz w:val="18"/>
            <w:szCs w:val="18"/>
          </w:rPr>
        </w:pPr>
        <w:r w:rsidRPr="00F576A5">
          <w:rPr>
            <w:sz w:val="18"/>
            <w:szCs w:val="18"/>
          </w:rPr>
          <w:fldChar w:fldCharType="begin"/>
        </w:r>
        <w:r w:rsidRPr="00F576A5">
          <w:rPr>
            <w:sz w:val="18"/>
            <w:szCs w:val="18"/>
          </w:rPr>
          <w:instrText xml:space="preserve"> PAGE   \* MERGEFORMAT </w:instrText>
        </w:r>
        <w:r w:rsidRPr="00F576A5">
          <w:rPr>
            <w:sz w:val="18"/>
            <w:szCs w:val="18"/>
          </w:rPr>
          <w:fldChar w:fldCharType="separate"/>
        </w:r>
        <w:r w:rsidR="00FF45F3">
          <w:rPr>
            <w:noProof/>
            <w:sz w:val="18"/>
            <w:szCs w:val="18"/>
          </w:rPr>
          <w:t>1</w:t>
        </w:r>
        <w:r w:rsidRPr="00F576A5">
          <w:rPr>
            <w:noProof/>
            <w:sz w:val="18"/>
            <w:szCs w:val="18"/>
          </w:rPr>
          <w:fldChar w:fldCharType="end"/>
        </w:r>
      </w:p>
    </w:sdtContent>
  </w:sdt>
  <w:p w:rsidR="000555C0" w:rsidRDefault="000555C0">
    <w:pPr>
      <w:pStyle w:val="Footer"/>
    </w:pPr>
  </w:p>
  <w:p w:rsidR="00223FB6" w:rsidRDefault="00E2769C">
    <w:r>
      <w:t xml:space="preserve">          </w:t>
    </w:r>
  </w:p>
  <w:p w:rsidR="005F07C1" w:rsidRDefault="00E2769C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FB6" w:rsidRDefault="00E2769C">
    <w:r>
      <w:t xml:space="preserve">          Šis dokuments ir parakstīts ar drošu elektronisko parakstu un satur laika zīmogu</w:t>
    </w:r>
  </w:p>
  <w:p w:rsidR="005F07C1" w:rsidRDefault="00E2769C">
    <w:r>
      <w:t xml:space="preserve">          Šis dokuments ir parakstīts ar drošu elektronisko parakstu un satur laika </w:t>
    </w:r>
    <w:r>
      <w:t>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69C" w:rsidRDefault="00E2769C">
      <w:pPr>
        <w:spacing w:after="0" w:line="240" w:lineRule="auto"/>
      </w:pPr>
      <w:r>
        <w:separator/>
      </w:r>
    </w:p>
  </w:footnote>
  <w:footnote w:type="continuationSeparator" w:id="0">
    <w:p w:rsidR="00E2769C" w:rsidRDefault="00E27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67B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1245B8"/>
    <w:multiLevelType w:val="hybridMultilevel"/>
    <w:tmpl w:val="C950A8F0"/>
    <w:lvl w:ilvl="0" w:tplc="62189B30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DD8345E">
      <w:start w:val="1"/>
      <w:numFmt w:val="lowerLetter"/>
      <w:lvlText w:val="%2."/>
      <w:lvlJc w:val="left"/>
      <w:pPr>
        <w:ind w:left="1440" w:hanging="360"/>
      </w:pPr>
    </w:lvl>
    <w:lvl w:ilvl="2" w:tplc="4E1610A8" w:tentative="1">
      <w:start w:val="1"/>
      <w:numFmt w:val="lowerRoman"/>
      <w:lvlText w:val="%3."/>
      <w:lvlJc w:val="right"/>
      <w:pPr>
        <w:ind w:left="2160" w:hanging="180"/>
      </w:pPr>
    </w:lvl>
    <w:lvl w:ilvl="3" w:tplc="642C8616" w:tentative="1">
      <w:start w:val="1"/>
      <w:numFmt w:val="decimal"/>
      <w:lvlText w:val="%4."/>
      <w:lvlJc w:val="left"/>
      <w:pPr>
        <w:ind w:left="2880" w:hanging="360"/>
      </w:pPr>
    </w:lvl>
    <w:lvl w:ilvl="4" w:tplc="76564754" w:tentative="1">
      <w:start w:val="1"/>
      <w:numFmt w:val="lowerLetter"/>
      <w:lvlText w:val="%5."/>
      <w:lvlJc w:val="left"/>
      <w:pPr>
        <w:ind w:left="3600" w:hanging="360"/>
      </w:pPr>
    </w:lvl>
    <w:lvl w:ilvl="5" w:tplc="D2464E54" w:tentative="1">
      <w:start w:val="1"/>
      <w:numFmt w:val="lowerRoman"/>
      <w:lvlText w:val="%6."/>
      <w:lvlJc w:val="right"/>
      <w:pPr>
        <w:ind w:left="4320" w:hanging="180"/>
      </w:pPr>
    </w:lvl>
    <w:lvl w:ilvl="6" w:tplc="7AA44CB6" w:tentative="1">
      <w:start w:val="1"/>
      <w:numFmt w:val="decimal"/>
      <w:lvlText w:val="%7."/>
      <w:lvlJc w:val="left"/>
      <w:pPr>
        <w:ind w:left="5040" w:hanging="360"/>
      </w:pPr>
    </w:lvl>
    <w:lvl w:ilvl="7" w:tplc="45E86A64" w:tentative="1">
      <w:start w:val="1"/>
      <w:numFmt w:val="lowerLetter"/>
      <w:lvlText w:val="%8."/>
      <w:lvlJc w:val="left"/>
      <w:pPr>
        <w:ind w:left="5760" w:hanging="360"/>
      </w:pPr>
    </w:lvl>
    <w:lvl w:ilvl="8" w:tplc="D93ED8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644BE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A530E3"/>
    <w:multiLevelType w:val="hybridMultilevel"/>
    <w:tmpl w:val="27A43664"/>
    <w:lvl w:ilvl="0" w:tplc="8850FC72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2618B01C" w:tentative="1">
      <w:start w:val="1"/>
      <w:numFmt w:val="lowerLetter"/>
      <w:lvlText w:val="%2."/>
      <w:lvlJc w:val="left"/>
      <w:pPr>
        <w:ind w:left="1440" w:hanging="360"/>
      </w:pPr>
    </w:lvl>
    <w:lvl w:ilvl="2" w:tplc="B7ACC318" w:tentative="1">
      <w:start w:val="1"/>
      <w:numFmt w:val="lowerRoman"/>
      <w:lvlText w:val="%3."/>
      <w:lvlJc w:val="right"/>
      <w:pPr>
        <w:ind w:left="2160" w:hanging="180"/>
      </w:pPr>
    </w:lvl>
    <w:lvl w:ilvl="3" w:tplc="1206B464" w:tentative="1">
      <w:start w:val="1"/>
      <w:numFmt w:val="decimal"/>
      <w:lvlText w:val="%4."/>
      <w:lvlJc w:val="left"/>
      <w:pPr>
        <w:ind w:left="2880" w:hanging="360"/>
      </w:pPr>
    </w:lvl>
    <w:lvl w:ilvl="4" w:tplc="13E20630" w:tentative="1">
      <w:start w:val="1"/>
      <w:numFmt w:val="lowerLetter"/>
      <w:lvlText w:val="%5."/>
      <w:lvlJc w:val="left"/>
      <w:pPr>
        <w:ind w:left="3600" w:hanging="360"/>
      </w:pPr>
    </w:lvl>
    <w:lvl w:ilvl="5" w:tplc="B8AAED5E" w:tentative="1">
      <w:start w:val="1"/>
      <w:numFmt w:val="lowerRoman"/>
      <w:lvlText w:val="%6."/>
      <w:lvlJc w:val="right"/>
      <w:pPr>
        <w:ind w:left="4320" w:hanging="180"/>
      </w:pPr>
    </w:lvl>
    <w:lvl w:ilvl="6" w:tplc="BBE494B4" w:tentative="1">
      <w:start w:val="1"/>
      <w:numFmt w:val="decimal"/>
      <w:lvlText w:val="%7."/>
      <w:lvlJc w:val="left"/>
      <w:pPr>
        <w:ind w:left="5040" w:hanging="360"/>
      </w:pPr>
    </w:lvl>
    <w:lvl w:ilvl="7" w:tplc="425ADED0" w:tentative="1">
      <w:start w:val="1"/>
      <w:numFmt w:val="lowerLetter"/>
      <w:lvlText w:val="%8."/>
      <w:lvlJc w:val="left"/>
      <w:pPr>
        <w:ind w:left="5760" w:hanging="360"/>
      </w:pPr>
    </w:lvl>
    <w:lvl w:ilvl="8" w:tplc="87765C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3494B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250B51"/>
    <w:multiLevelType w:val="multilevel"/>
    <w:tmpl w:val="E7AC3506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6" w15:restartNumberingAfterBreak="0">
    <w:nsid w:val="24700F2D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EB66C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8E227F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11B150D"/>
    <w:multiLevelType w:val="multilevel"/>
    <w:tmpl w:val="2234A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A022D7D"/>
    <w:multiLevelType w:val="multilevel"/>
    <w:tmpl w:val="F1B68682"/>
    <w:lvl w:ilvl="0">
      <w:start w:val="40"/>
      <w:numFmt w:val="decimal"/>
      <w:lvlText w:val="%1."/>
      <w:lvlJc w:val="left"/>
      <w:pPr>
        <w:ind w:left="480" w:hanging="48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E0C0A2C"/>
    <w:multiLevelType w:val="multilevel"/>
    <w:tmpl w:val="82C418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513AB5"/>
    <w:multiLevelType w:val="hybridMultilevel"/>
    <w:tmpl w:val="A5E26056"/>
    <w:lvl w:ilvl="0" w:tplc="C9F0B924">
      <w:start w:val="1"/>
      <w:numFmt w:val="upperRoman"/>
      <w:lvlText w:val="%1."/>
      <w:lvlJc w:val="right"/>
      <w:pPr>
        <w:ind w:left="3479" w:hanging="360"/>
      </w:pPr>
      <w:rPr>
        <w:b/>
        <w:bCs/>
      </w:rPr>
    </w:lvl>
    <w:lvl w:ilvl="1" w:tplc="458A0D9A">
      <w:start w:val="1"/>
      <w:numFmt w:val="lowerLetter"/>
      <w:lvlText w:val="%2."/>
      <w:lvlJc w:val="left"/>
      <w:pPr>
        <w:ind w:left="1440" w:hanging="360"/>
      </w:pPr>
    </w:lvl>
    <w:lvl w:ilvl="2" w:tplc="2C52B9A4" w:tentative="1">
      <w:start w:val="1"/>
      <w:numFmt w:val="lowerRoman"/>
      <w:lvlText w:val="%3."/>
      <w:lvlJc w:val="right"/>
      <w:pPr>
        <w:ind w:left="2160" w:hanging="180"/>
      </w:pPr>
    </w:lvl>
    <w:lvl w:ilvl="3" w:tplc="44E8FC52" w:tentative="1">
      <w:start w:val="1"/>
      <w:numFmt w:val="decimal"/>
      <w:lvlText w:val="%4."/>
      <w:lvlJc w:val="left"/>
      <w:pPr>
        <w:ind w:left="2880" w:hanging="360"/>
      </w:pPr>
    </w:lvl>
    <w:lvl w:ilvl="4" w:tplc="931C1F30" w:tentative="1">
      <w:start w:val="1"/>
      <w:numFmt w:val="lowerLetter"/>
      <w:lvlText w:val="%5."/>
      <w:lvlJc w:val="left"/>
      <w:pPr>
        <w:ind w:left="3600" w:hanging="360"/>
      </w:pPr>
    </w:lvl>
    <w:lvl w:ilvl="5" w:tplc="F0A212FA" w:tentative="1">
      <w:start w:val="1"/>
      <w:numFmt w:val="lowerRoman"/>
      <w:lvlText w:val="%6."/>
      <w:lvlJc w:val="right"/>
      <w:pPr>
        <w:ind w:left="4320" w:hanging="180"/>
      </w:pPr>
    </w:lvl>
    <w:lvl w:ilvl="6" w:tplc="75466948" w:tentative="1">
      <w:start w:val="1"/>
      <w:numFmt w:val="decimal"/>
      <w:lvlText w:val="%7."/>
      <w:lvlJc w:val="left"/>
      <w:pPr>
        <w:ind w:left="5040" w:hanging="360"/>
      </w:pPr>
    </w:lvl>
    <w:lvl w:ilvl="7" w:tplc="728C00E6" w:tentative="1">
      <w:start w:val="1"/>
      <w:numFmt w:val="lowerLetter"/>
      <w:lvlText w:val="%8."/>
      <w:lvlJc w:val="left"/>
      <w:pPr>
        <w:ind w:left="5760" w:hanging="360"/>
      </w:pPr>
    </w:lvl>
    <w:lvl w:ilvl="8" w:tplc="D7B24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068D6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C230FDA"/>
    <w:multiLevelType w:val="multilevel"/>
    <w:tmpl w:val="A546F01E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4C7A186E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BA3B6A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3B57CF3"/>
    <w:multiLevelType w:val="multilevel"/>
    <w:tmpl w:val="D9E6D50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iCs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B64A12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71A2DB9"/>
    <w:multiLevelType w:val="hybridMultilevel"/>
    <w:tmpl w:val="9AE85D70"/>
    <w:lvl w:ilvl="0" w:tplc="BEAC4F4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BCD60ADA">
      <w:start w:val="1"/>
      <w:numFmt w:val="lowerLetter"/>
      <w:lvlText w:val="%2."/>
      <w:lvlJc w:val="left"/>
      <w:pPr>
        <w:ind w:left="1440" w:hanging="360"/>
      </w:pPr>
    </w:lvl>
    <w:lvl w:ilvl="2" w:tplc="BC187A98">
      <w:start w:val="1"/>
      <w:numFmt w:val="lowerRoman"/>
      <w:lvlText w:val="%3."/>
      <w:lvlJc w:val="right"/>
      <w:pPr>
        <w:ind w:left="2160" w:hanging="180"/>
      </w:pPr>
    </w:lvl>
    <w:lvl w:ilvl="3" w:tplc="A3800E1A" w:tentative="1">
      <w:start w:val="1"/>
      <w:numFmt w:val="decimal"/>
      <w:lvlText w:val="%4."/>
      <w:lvlJc w:val="left"/>
      <w:pPr>
        <w:ind w:left="2880" w:hanging="360"/>
      </w:pPr>
    </w:lvl>
    <w:lvl w:ilvl="4" w:tplc="6FE28F56" w:tentative="1">
      <w:start w:val="1"/>
      <w:numFmt w:val="lowerLetter"/>
      <w:lvlText w:val="%5."/>
      <w:lvlJc w:val="left"/>
      <w:pPr>
        <w:ind w:left="3600" w:hanging="360"/>
      </w:pPr>
    </w:lvl>
    <w:lvl w:ilvl="5" w:tplc="62245B24" w:tentative="1">
      <w:start w:val="1"/>
      <w:numFmt w:val="lowerRoman"/>
      <w:lvlText w:val="%6."/>
      <w:lvlJc w:val="right"/>
      <w:pPr>
        <w:ind w:left="4320" w:hanging="180"/>
      </w:pPr>
    </w:lvl>
    <w:lvl w:ilvl="6" w:tplc="E3F60D04" w:tentative="1">
      <w:start w:val="1"/>
      <w:numFmt w:val="decimal"/>
      <w:lvlText w:val="%7."/>
      <w:lvlJc w:val="left"/>
      <w:pPr>
        <w:ind w:left="5040" w:hanging="360"/>
      </w:pPr>
    </w:lvl>
    <w:lvl w:ilvl="7" w:tplc="C8F87DBE" w:tentative="1">
      <w:start w:val="1"/>
      <w:numFmt w:val="lowerLetter"/>
      <w:lvlText w:val="%8."/>
      <w:lvlJc w:val="left"/>
      <w:pPr>
        <w:ind w:left="5760" w:hanging="360"/>
      </w:pPr>
    </w:lvl>
    <w:lvl w:ilvl="8" w:tplc="828A59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40159"/>
    <w:multiLevelType w:val="multilevel"/>
    <w:tmpl w:val="97A2CDA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94B073E"/>
    <w:multiLevelType w:val="multilevel"/>
    <w:tmpl w:val="CCC08D7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C1F1763"/>
    <w:multiLevelType w:val="hybridMultilevel"/>
    <w:tmpl w:val="82FC8A7E"/>
    <w:lvl w:ilvl="0" w:tplc="A4E2FAB2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A208A98" w:tentative="1">
      <w:start w:val="1"/>
      <w:numFmt w:val="lowerLetter"/>
      <w:lvlText w:val="%2."/>
      <w:lvlJc w:val="left"/>
      <w:pPr>
        <w:ind w:left="1440" w:hanging="360"/>
      </w:pPr>
    </w:lvl>
    <w:lvl w:ilvl="2" w:tplc="8B80189C" w:tentative="1">
      <w:start w:val="1"/>
      <w:numFmt w:val="lowerRoman"/>
      <w:lvlText w:val="%3."/>
      <w:lvlJc w:val="right"/>
      <w:pPr>
        <w:ind w:left="2160" w:hanging="180"/>
      </w:pPr>
    </w:lvl>
    <w:lvl w:ilvl="3" w:tplc="8392EB44" w:tentative="1">
      <w:start w:val="1"/>
      <w:numFmt w:val="decimal"/>
      <w:lvlText w:val="%4."/>
      <w:lvlJc w:val="left"/>
      <w:pPr>
        <w:ind w:left="2880" w:hanging="360"/>
      </w:pPr>
    </w:lvl>
    <w:lvl w:ilvl="4" w:tplc="52AE73B2" w:tentative="1">
      <w:start w:val="1"/>
      <w:numFmt w:val="lowerLetter"/>
      <w:lvlText w:val="%5."/>
      <w:lvlJc w:val="left"/>
      <w:pPr>
        <w:ind w:left="3600" w:hanging="360"/>
      </w:pPr>
    </w:lvl>
    <w:lvl w:ilvl="5" w:tplc="F08AA740" w:tentative="1">
      <w:start w:val="1"/>
      <w:numFmt w:val="lowerRoman"/>
      <w:lvlText w:val="%6."/>
      <w:lvlJc w:val="right"/>
      <w:pPr>
        <w:ind w:left="4320" w:hanging="180"/>
      </w:pPr>
    </w:lvl>
    <w:lvl w:ilvl="6" w:tplc="F616405A" w:tentative="1">
      <w:start w:val="1"/>
      <w:numFmt w:val="decimal"/>
      <w:lvlText w:val="%7."/>
      <w:lvlJc w:val="left"/>
      <w:pPr>
        <w:ind w:left="5040" w:hanging="360"/>
      </w:pPr>
    </w:lvl>
    <w:lvl w:ilvl="7" w:tplc="41B8C3DA" w:tentative="1">
      <w:start w:val="1"/>
      <w:numFmt w:val="lowerLetter"/>
      <w:lvlText w:val="%8."/>
      <w:lvlJc w:val="left"/>
      <w:pPr>
        <w:ind w:left="5760" w:hanging="360"/>
      </w:pPr>
    </w:lvl>
    <w:lvl w:ilvl="8" w:tplc="04AEE7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9"/>
  </w:num>
  <w:num w:numId="6">
    <w:abstractNumId w:val="7"/>
  </w:num>
  <w:num w:numId="7">
    <w:abstractNumId w:val="9"/>
  </w:num>
  <w:num w:numId="8">
    <w:abstractNumId w:val="13"/>
  </w:num>
  <w:num w:numId="9">
    <w:abstractNumId w:val="1"/>
  </w:num>
  <w:num w:numId="10">
    <w:abstractNumId w:val="3"/>
  </w:num>
  <w:num w:numId="11">
    <w:abstractNumId w:val="14"/>
  </w:num>
  <w:num w:numId="12">
    <w:abstractNumId w:val="10"/>
  </w:num>
  <w:num w:numId="13">
    <w:abstractNumId w:val="22"/>
  </w:num>
  <w:num w:numId="14">
    <w:abstractNumId w:val="21"/>
  </w:num>
  <w:num w:numId="15">
    <w:abstractNumId w:val="0"/>
  </w:num>
  <w:num w:numId="16">
    <w:abstractNumId w:val="6"/>
  </w:num>
  <w:num w:numId="17">
    <w:abstractNumId w:val="16"/>
  </w:num>
  <w:num w:numId="18">
    <w:abstractNumId w:val="4"/>
  </w:num>
  <w:num w:numId="19">
    <w:abstractNumId w:val="18"/>
  </w:num>
  <w:num w:numId="20">
    <w:abstractNumId w:val="8"/>
  </w:num>
  <w:num w:numId="21">
    <w:abstractNumId w:val="2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60"/>
    <w:rsid w:val="00013DED"/>
    <w:rsid w:val="0001535A"/>
    <w:rsid w:val="000153F9"/>
    <w:rsid w:val="000333AC"/>
    <w:rsid w:val="000555C0"/>
    <w:rsid w:val="00076939"/>
    <w:rsid w:val="000833B2"/>
    <w:rsid w:val="000B1849"/>
    <w:rsid w:val="000E0633"/>
    <w:rsid w:val="000E17CB"/>
    <w:rsid w:val="000E40B6"/>
    <w:rsid w:val="000E6A6D"/>
    <w:rsid w:val="000F1B8D"/>
    <w:rsid w:val="0010265E"/>
    <w:rsid w:val="00113B9E"/>
    <w:rsid w:val="001309AC"/>
    <w:rsid w:val="00134042"/>
    <w:rsid w:val="00142BA5"/>
    <w:rsid w:val="0016354B"/>
    <w:rsid w:val="00163D6E"/>
    <w:rsid w:val="001773FE"/>
    <w:rsid w:val="00192994"/>
    <w:rsid w:val="001C4108"/>
    <w:rsid w:val="001C607F"/>
    <w:rsid w:val="001C7510"/>
    <w:rsid w:val="001E0B80"/>
    <w:rsid w:val="001E5324"/>
    <w:rsid w:val="001F56E0"/>
    <w:rsid w:val="00223FB6"/>
    <w:rsid w:val="00226A30"/>
    <w:rsid w:val="00236A02"/>
    <w:rsid w:val="002373D6"/>
    <w:rsid w:val="00254212"/>
    <w:rsid w:val="00263665"/>
    <w:rsid w:val="00293677"/>
    <w:rsid w:val="002A4C03"/>
    <w:rsid w:val="002A7630"/>
    <w:rsid w:val="002B069E"/>
    <w:rsid w:val="002B5C02"/>
    <w:rsid w:val="002C3DBB"/>
    <w:rsid w:val="002F09E9"/>
    <w:rsid w:val="003039FB"/>
    <w:rsid w:val="00304237"/>
    <w:rsid w:val="00312FBD"/>
    <w:rsid w:val="003346CB"/>
    <w:rsid w:val="00341582"/>
    <w:rsid w:val="003542BF"/>
    <w:rsid w:val="003665E2"/>
    <w:rsid w:val="003726CD"/>
    <w:rsid w:val="003975F2"/>
    <w:rsid w:val="003A560C"/>
    <w:rsid w:val="003E205D"/>
    <w:rsid w:val="00422866"/>
    <w:rsid w:val="00431B4C"/>
    <w:rsid w:val="00432854"/>
    <w:rsid w:val="00447097"/>
    <w:rsid w:val="00447460"/>
    <w:rsid w:val="00454CEF"/>
    <w:rsid w:val="00457133"/>
    <w:rsid w:val="00463F5A"/>
    <w:rsid w:val="004640A5"/>
    <w:rsid w:val="00474F07"/>
    <w:rsid w:val="00482706"/>
    <w:rsid w:val="004B404F"/>
    <w:rsid w:val="004F03B8"/>
    <w:rsid w:val="00511914"/>
    <w:rsid w:val="00516D47"/>
    <w:rsid w:val="0052069F"/>
    <w:rsid w:val="005433DB"/>
    <w:rsid w:val="005615F9"/>
    <w:rsid w:val="00573D1C"/>
    <w:rsid w:val="00573F21"/>
    <w:rsid w:val="00586E65"/>
    <w:rsid w:val="005A731D"/>
    <w:rsid w:val="005B15AA"/>
    <w:rsid w:val="005C4C83"/>
    <w:rsid w:val="005E4F2B"/>
    <w:rsid w:val="005F07C1"/>
    <w:rsid w:val="005F2319"/>
    <w:rsid w:val="005F6A0E"/>
    <w:rsid w:val="00613882"/>
    <w:rsid w:val="00632105"/>
    <w:rsid w:val="00642F14"/>
    <w:rsid w:val="00647630"/>
    <w:rsid w:val="00653375"/>
    <w:rsid w:val="0066587E"/>
    <w:rsid w:val="00692C09"/>
    <w:rsid w:val="006A6C8E"/>
    <w:rsid w:val="006A6D08"/>
    <w:rsid w:val="006C29D6"/>
    <w:rsid w:val="006F3708"/>
    <w:rsid w:val="006F38C3"/>
    <w:rsid w:val="006F5D20"/>
    <w:rsid w:val="007205FC"/>
    <w:rsid w:val="00745B3A"/>
    <w:rsid w:val="0074669D"/>
    <w:rsid w:val="00766F4D"/>
    <w:rsid w:val="00777038"/>
    <w:rsid w:val="00790E3B"/>
    <w:rsid w:val="007C1E25"/>
    <w:rsid w:val="007D5E9F"/>
    <w:rsid w:val="007E6E16"/>
    <w:rsid w:val="008311E0"/>
    <w:rsid w:val="00890B82"/>
    <w:rsid w:val="008A04D0"/>
    <w:rsid w:val="008A3F69"/>
    <w:rsid w:val="008E1B0C"/>
    <w:rsid w:val="00913893"/>
    <w:rsid w:val="00916DED"/>
    <w:rsid w:val="009243B2"/>
    <w:rsid w:val="00926ECC"/>
    <w:rsid w:val="00930DB2"/>
    <w:rsid w:val="00937C75"/>
    <w:rsid w:val="00951252"/>
    <w:rsid w:val="00951DE4"/>
    <w:rsid w:val="009545D0"/>
    <w:rsid w:val="00954F66"/>
    <w:rsid w:val="00962430"/>
    <w:rsid w:val="009626EB"/>
    <w:rsid w:val="009739FD"/>
    <w:rsid w:val="0099123E"/>
    <w:rsid w:val="009A16FE"/>
    <w:rsid w:val="009A7C33"/>
    <w:rsid w:val="009B21BC"/>
    <w:rsid w:val="009B2C1C"/>
    <w:rsid w:val="009C07CF"/>
    <w:rsid w:val="009D6835"/>
    <w:rsid w:val="00A24240"/>
    <w:rsid w:val="00A37345"/>
    <w:rsid w:val="00A74091"/>
    <w:rsid w:val="00A8252E"/>
    <w:rsid w:val="00A84DB0"/>
    <w:rsid w:val="00A872D0"/>
    <w:rsid w:val="00AA0885"/>
    <w:rsid w:val="00AB1855"/>
    <w:rsid w:val="00AB39D5"/>
    <w:rsid w:val="00AC64EC"/>
    <w:rsid w:val="00AD550D"/>
    <w:rsid w:val="00AD68A3"/>
    <w:rsid w:val="00AF0624"/>
    <w:rsid w:val="00AF6F45"/>
    <w:rsid w:val="00B12B29"/>
    <w:rsid w:val="00B256C1"/>
    <w:rsid w:val="00B41ED0"/>
    <w:rsid w:val="00B47B1A"/>
    <w:rsid w:val="00B50753"/>
    <w:rsid w:val="00B52250"/>
    <w:rsid w:val="00B54DD6"/>
    <w:rsid w:val="00B76F1F"/>
    <w:rsid w:val="00B7702C"/>
    <w:rsid w:val="00BB363C"/>
    <w:rsid w:val="00BE0FB8"/>
    <w:rsid w:val="00C222EB"/>
    <w:rsid w:val="00C41415"/>
    <w:rsid w:val="00C56513"/>
    <w:rsid w:val="00C667D7"/>
    <w:rsid w:val="00C93467"/>
    <w:rsid w:val="00C937AB"/>
    <w:rsid w:val="00C9508C"/>
    <w:rsid w:val="00C976F3"/>
    <w:rsid w:val="00CC1FBC"/>
    <w:rsid w:val="00CE27D6"/>
    <w:rsid w:val="00CE2913"/>
    <w:rsid w:val="00CE342E"/>
    <w:rsid w:val="00D079CE"/>
    <w:rsid w:val="00D46007"/>
    <w:rsid w:val="00D82E5A"/>
    <w:rsid w:val="00D835CF"/>
    <w:rsid w:val="00D971CB"/>
    <w:rsid w:val="00D97312"/>
    <w:rsid w:val="00DB042B"/>
    <w:rsid w:val="00DB3790"/>
    <w:rsid w:val="00DF26EA"/>
    <w:rsid w:val="00E04508"/>
    <w:rsid w:val="00E2648F"/>
    <w:rsid w:val="00E2769C"/>
    <w:rsid w:val="00E34A12"/>
    <w:rsid w:val="00E50BB3"/>
    <w:rsid w:val="00E72024"/>
    <w:rsid w:val="00E77645"/>
    <w:rsid w:val="00E80309"/>
    <w:rsid w:val="00E85523"/>
    <w:rsid w:val="00EB72CD"/>
    <w:rsid w:val="00ED4B4D"/>
    <w:rsid w:val="00ED7CB9"/>
    <w:rsid w:val="00F01617"/>
    <w:rsid w:val="00F12584"/>
    <w:rsid w:val="00F27B49"/>
    <w:rsid w:val="00F334A0"/>
    <w:rsid w:val="00F34FE0"/>
    <w:rsid w:val="00F43C7F"/>
    <w:rsid w:val="00F44D47"/>
    <w:rsid w:val="00F55064"/>
    <w:rsid w:val="00F576A5"/>
    <w:rsid w:val="00F71C83"/>
    <w:rsid w:val="00F72245"/>
    <w:rsid w:val="00F72B6F"/>
    <w:rsid w:val="00F77912"/>
    <w:rsid w:val="00FB3692"/>
    <w:rsid w:val="00FB6581"/>
    <w:rsid w:val="00FC0422"/>
    <w:rsid w:val="00FC1336"/>
    <w:rsid w:val="00FC38CA"/>
    <w:rsid w:val="00FD6624"/>
    <w:rsid w:val="00FD74FC"/>
    <w:rsid w:val="00FE0DA9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BBE4B98-A301-4378-B8E7-0FA29F95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74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v213">
    <w:name w:val="tv213"/>
    <w:basedOn w:val="Normal"/>
    <w:rsid w:val="00447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47460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44746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en-GB" w:eastAsia="lv-LV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47460"/>
    <w:rPr>
      <w:rFonts w:ascii="Times New Roman" w:eastAsia="Calibri" w:hAnsi="Times New Roman" w:cs="Times New Roman"/>
      <w:sz w:val="16"/>
      <w:szCs w:val="16"/>
      <w:lang w:val="en-GB" w:eastAsia="lv-LV"/>
    </w:rPr>
  </w:style>
  <w:style w:type="paragraph" w:customStyle="1" w:styleId="tv2131">
    <w:name w:val="tv2131"/>
    <w:basedOn w:val="Normal"/>
    <w:uiPriority w:val="99"/>
    <w:rsid w:val="0044746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customStyle="1" w:styleId="markedcontent">
    <w:name w:val="markedcontent"/>
    <w:basedOn w:val="DefaultParagraphFont"/>
    <w:rsid w:val="00447460"/>
  </w:style>
  <w:style w:type="character" w:styleId="Hyperlink">
    <w:name w:val="Hyperlink"/>
    <w:basedOn w:val="DefaultParagraphFont"/>
    <w:uiPriority w:val="99"/>
    <w:unhideWhenUsed/>
    <w:rsid w:val="001E5324"/>
    <w:rPr>
      <w:color w:val="0000FF"/>
      <w:u w:val="single"/>
    </w:rPr>
  </w:style>
  <w:style w:type="paragraph" w:styleId="NormalWeb">
    <w:name w:val="Normal (Web)"/>
    <w:basedOn w:val="Normal"/>
    <w:rsid w:val="004470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44444"/>
      <w:sz w:val="20"/>
      <w:szCs w:val="20"/>
      <w:lang w:eastAsia="lv-LV"/>
    </w:rPr>
  </w:style>
  <w:style w:type="paragraph" w:customStyle="1" w:styleId="naisf">
    <w:name w:val="naisf"/>
    <w:basedOn w:val="Normal"/>
    <w:rsid w:val="00447097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5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5C0"/>
  </w:style>
  <w:style w:type="paragraph" w:styleId="Footer">
    <w:name w:val="footer"/>
    <w:basedOn w:val="Normal"/>
    <w:link w:val="FooterChar"/>
    <w:uiPriority w:val="99"/>
    <w:unhideWhenUsed/>
    <w:rsid w:val="00055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5C0"/>
  </w:style>
  <w:style w:type="paragraph" w:styleId="BalloonText">
    <w:name w:val="Balloon Text"/>
    <w:basedOn w:val="Normal"/>
    <w:link w:val="BalloonTextChar"/>
    <w:uiPriority w:val="99"/>
    <w:semiHidden/>
    <w:unhideWhenUsed/>
    <w:rsid w:val="00B4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ikumi.lv/ta/id/212442-noteikumi-par-valsts-un-pasvaldibu-instituciju-amatpersonu-un-darbinieku-socialajam-garantij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3487</Words>
  <Characters>1989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Strankale</dc:creator>
  <cp:lastModifiedBy>Elza Indričāne</cp:lastModifiedBy>
  <cp:revision>2</cp:revision>
  <cp:lastPrinted>2024-03-21T12:48:00Z</cp:lastPrinted>
  <dcterms:created xsi:type="dcterms:W3CDTF">2024-05-21T06:28:00Z</dcterms:created>
  <dcterms:modified xsi:type="dcterms:W3CDTF">2024-05-21T06:28:00Z</dcterms:modified>
</cp:coreProperties>
</file>