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2422" w:rsidRPr="003F265C" w:rsidRDefault="00A02422" w:rsidP="00A02422">
      <w:pPr>
        <w:suppressAutoHyphens/>
        <w:ind w:right="-2"/>
        <w:jc w:val="right"/>
        <w:rPr>
          <w:rFonts w:eastAsia="Times New Roman" w:cs="Times New Roman"/>
          <w:b/>
          <w:iCs/>
          <w:szCs w:val="24"/>
          <w:lang w:eastAsia="ar-SA"/>
        </w:rPr>
      </w:pPr>
      <w:r w:rsidRPr="003F265C">
        <w:rPr>
          <w:rFonts w:eastAsia="Times New Roman" w:cs="Times New Roman"/>
          <w:b/>
          <w:iCs/>
          <w:szCs w:val="24"/>
          <w:lang w:eastAsia="ar-SA"/>
        </w:rPr>
        <w:t>1.pielikums</w:t>
      </w:r>
    </w:p>
    <w:p w:rsidR="00A02422" w:rsidRPr="003F265C" w:rsidRDefault="00A02422" w:rsidP="00A02422">
      <w:pPr>
        <w:suppressAutoHyphens/>
        <w:ind w:right="-2"/>
        <w:jc w:val="right"/>
        <w:rPr>
          <w:rFonts w:eastAsia="Times New Roman" w:cs="Times New Roman"/>
          <w:bCs/>
          <w:iCs/>
          <w:sz w:val="20"/>
          <w:szCs w:val="20"/>
          <w:lang w:eastAsia="ar-SA"/>
        </w:rPr>
      </w:pPr>
      <w:r w:rsidRPr="003F265C">
        <w:rPr>
          <w:rFonts w:eastAsia="Times New Roman" w:cs="Times New Roman"/>
          <w:bCs/>
          <w:iCs/>
          <w:sz w:val="20"/>
          <w:szCs w:val="20"/>
          <w:lang w:eastAsia="ar-SA"/>
        </w:rPr>
        <w:t>Rēzeknes novada pašvaldības izpilddirektora</w:t>
      </w:r>
    </w:p>
    <w:p w:rsidR="00A02422" w:rsidRPr="003F265C" w:rsidRDefault="00A02422" w:rsidP="00A02422">
      <w:pPr>
        <w:suppressAutoHyphens/>
        <w:ind w:right="-2"/>
        <w:jc w:val="right"/>
        <w:rPr>
          <w:rFonts w:eastAsia="Times New Roman" w:cs="Times New Roman"/>
          <w:bCs/>
          <w:iCs/>
          <w:sz w:val="14"/>
          <w:szCs w:val="14"/>
          <w:lang w:eastAsia="ar-SA"/>
        </w:rPr>
      </w:pPr>
      <w:r w:rsidRPr="003F265C">
        <w:rPr>
          <w:rFonts w:eastAsia="Times New Roman" w:cs="Times New Roman"/>
          <w:bCs/>
          <w:iCs/>
          <w:sz w:val="20"/>
          <w:szCs w:val="20"/>
          <w:lang w:eastAsia="ar-SA"/>
        </w:rPr>
        <w:t>2023.gada 24.februāra rīkojumam Nr. RNP/2023/3.6/98</w:t>
      </w:r>
    </w:p>
    <w:p w:rsidR="00A02422" w:rsidRPr="003F265C" w:rsidRDefault="00A02422" w:rsidP="00A02422">
      <w:pPr>
        <w:suppressAutoHyphens/>
        <w:jc w:val="right"/>
        <w:rPr>
          <w:rFonts w:eastAsia="Times New Roman" w:cs="Times New Roman"/>
          <w:b/>
          <w:iCs/>
          <w:sz w:val="18"/>
          <w:szCs w:val="18"/>
          <w:lang w:eastAsia="ar-SA"/>
        </w:rPr>
      </w:pPr>
    </w:p>
    <w:tbl>
      <w:tblPr>
        <w:tblW w:w="5093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3"/>
        <w:gridCol w:w="2454"/>
        <w:gridCol w:w="367"/>
        <w:gridCol w:w="32"/>
        <w:gridCol w:w="2773"/>
        <w:gridCol w:w="3369"/>
        <w:gridCol w:w="82"/>
      </w:tblGrid>
      <w:tr w:rsidR="00A02422" w:rsidRPr="003F265C" w:rsidTr="00A02422">
        <w:trPr>
          <w:trHeight w:val="1387"/>
        </w:trPr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252" w:hanging="252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szCs w:val="24"/>
                <w:lang w:eastAsia="lv-LV"/>
              </w:rPr>
              <w:t xml:space="preserve">1. </w:t>
            </w:r>
            <w:r w:rsidRPr="003F265C">
              <w:rPr>
                <w:rFonts w:eastAsia="Times New Roman" w:cs="Times New Roman"/>
                <w:b/>
                <w:szCs w:val="24"/>
                <w:lang w:eastAsia="lv-LV"/>
              </w:rPr>
              <w:t>Iestādes nosaukums</w:t>
            </w:r>
          </w:p>
          <w:p w:rsidR="00A02422" w:rsidRPr="003F265C" w:rsidRDefault="00A02422" w:rsidP="00A02422">
            <w:pPr>
              <w:suppressAutoHyphens/>
              <w:ind w:left="252" w:hanging="252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02422" w:rsidRPr="003F265C" w:rsidRDefault="00A02422" w:rsidP="00A02422">
            <w:pPr>
              <w:suppressAutoHyphens/>
              <w:ind w:left="252" w:hanging="252"/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Rēzeknes novada pašvaldības</w:t>
            </w:r>
          </w:p>
          <w:p w:rsidR="00A02422" w:rsidRPr="003F265C" w:rsidRDefault="00A02422" w:rsidP="00A02422">
            <w:pPr>
              <w:suppressAutoHyphens/>
              <w:ind w:left="252" w:hanging="252"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Kaunatas apvienības pārvalde</w:t>
            </w:r>
          </w:p>
        </w:tc>
        <w:tc>
          <w:tcPr>
            <w:tcW w:w="161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02422" w:rsidRPr="003F265C" w:rsidRDefault="00A02422" w:rsidP="00A02422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b/>
                <w:szCs w:val="24"/>
                <w:lang w:eastAsia="lv-LV"/>
              </w:rPr>
              <w:t>AMATA APRAKSTS</w:t>
            </w:r>
          </w:p>
        </w:tc>
        <w:tc>
          <w:tcPr>
            <w:tcW w:w="176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right="249"/>
              <w:jc w:val="right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b/>
                <w:szCs w:val="24"/>
                <w:lang w:eastAsia="lv-LV"/>
              </w:rPr>
              <w:t>APSTIPRINU</w:t>
            </w:r>
          </w:p>
          <w:p w:rsidR="00A02422" w:rsidRPr="003F265C" w:rsidRDefault="00A02422" w:rsidP="00A02422">
            <w:pPr>
              <w:ind w:right="250"/>
              <w:jc w:val="right"/>
              <w:rPr>
                <w:rFonts w:eastAsia="Times New Roman" w:cs="Times New Roman"/>
                <w:szCs w:val="24"/>
              </w:rPr>
            </w:pPr>
            <w:r w:rsidRPr="003F265C">
              <w:rPr>
                <w:rFonts w:eastAsia="Times New Roman" w:cs="Times New Roman"/>
                <w:szCs w:val="24"/>
              </w:rPr>
              <w:t xml:space="preserve">______________ </w:t>
            </w:r>
          </w:p>
          <w:p w:rsidR="00A02422" w:rsidRPr="003F265C" w:rsidRDefault="00A02422" w:rsidP="00A02422">
            <w:pPr>
              <w:ind w:right="250"/>
              <w:jc w:val="right"/>
              <w:rPr>
                <w:rFonts w:eastAsia="Times New Roman" w:cs="Times New Roman"/>
                <w:szCs w:val="24"/>
              </w:rPr>
            </w:pPr>
            <w:r w:rsidRPr="003F265C">
              <w:rPr>
                <w:rFonts w:eastAsia="Times New Roman" w:cs="Times New Roman"/>
                <w:szCs w:val="24"/>
              </w:rPr>
              <w:t>(iestādes vadītājs)</w:t>
            </w:r>
          </w:p>
          <w:p w:rsidR="00A02422" w:rsidRPr="003F265C" w:rsidRDefault="00A02422" w:rsidP="00A02422">
            <w:pPr>
              <w:ind w:right="250"/>
              <w:jc w:val="right"/>
              <w:rPr>
                <w:rFonts w:eastAsia="Times New Roman" w:cs="Times New Roman"/>
                <w:szCs w:val="24"/>
              </w:rPr>
            </w:pPr>
            <w:r w:rsidRPr="003F265C">
              <w:rPr>
                <w:rFonts w:eastAsia="Times New Roman" w:cs="Times New Roman"/>
                <w:szCs w:val="24"/>
              </w:rPr>
              <w:t>______________</w:t>
            </w:r>
          </w:p>
          <w:p w:rsidR="00A02422" w:rsidRPr="003F265C" w:rsidRDefault="00A02422" w:rsidP="00A02422">
            <w:pPr>
              <w:ind w:right="250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3F265C">
              <w:rPr>
                <w:rFonts w:eastAsia="Times New Roman" w:cs="Times New Roman"/>
                <w:szCs w:val="24"/>
              </w:rPr>
              <w:t>Vieta, datums</w:t>
            </w:r>
          </w:p>
        </w:tc>
      </w:tr>
      <w:tr w:rsidR="00A02422" w:rsidRPr="003F265C" w:rsidTr="00A02422">
        <w:trPr>
          <w:trHeight w:val="526"/>
        </w:trPr>
        <w:tc>
          <w:tcPr>
            <w:tcW w:w="1824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szCs w:val="24"/>
                <w:lang w:eastAsia="lv-LV"/>
              </w:rPr>
              <w:t>2. 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>Amata nosaukums</w:t>
            </w:r>
            <w:r w:rsidRPr="003F265C">
              <w:rPr>
                <w:rFonts w:eastAsia="Times New Roman" w:cs="Times New Roman"/>
                <w:szCs w:val="24"/>
                <w:lang w:eastAsia="lv-LV"/>
              </w:rPr>
              <w:t xml:space="preserve"> - elektriķis</w:t>
            </w:r>
          </w:p>
        </w:tc>
        <w:tc>
          <w:tcPr>
            <w:tcW w:w="317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451" w:right="119" w:hanging="425"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2.1. 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Amata statuss – </w:t>
            </w:r>
            <w:r w:rsidRPr="003F265C">
              <w:rPr>
                <w:rFonts w:eastAsia="Times New Roman" w:cs="Times New Roman"/>
                <w:bCs/>
                <w:szCs w:val="24"/>
                <w:lang w:eastAsia="ar-SA"/>
              </w:rPr>
              <w:t>darbinieks</w:t>
            </w:r>
          </w:p>
        </w:tc>
      </w:tr>
      <w:tr w:rsidR="00A02422" w:rsidRPr="003F265C" w:rsidTr="00A02422">
        <w:trPr>
          <w:trHeight w:val="345"/>
        </w:trPr>
        <w:tc>
          <w:tcPr>
            <w:tcW w:w="500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3. 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Iestāde -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>Kaunatas apvienības pārvalde</w:t>
            </w:r>
          </w:p>
        </w:tc>
      </w:tr>
      <w:tr w:rsidR="00A02422" w:rsidRPr="003F265C" w:rsidTr="00A02422">
        <w:trPr>
          <w:trHeight w:val="280"/>
        </w:trPr>
        <w:tc>
          <w:tcPr>
            <w:tcW w:w="1824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4. 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Profesijas kods -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>741101</w:t>
            </w:r>
          </w:p>
        </w:tc>
        <w:tc>
          <w:tcPr>
            <w:tcW w:w="317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308" w:right="119" w:hanging="308"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5. 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Amata saime un līmenis –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>16 IV</w:t>
            </w:r>
          </w:p>
        </w:tc>
      </w:tr>
      <w:tr w:rsidR="00A02422" w:rsidRPr="003F265C" w:rsidTr="00A02422">
        <w:trPr>
          <w:trHeight w:val="833"/>
        </w:trPr>
        <w:tc>
          <w:tcPr>
            <w:tcW w:w="1824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260" w:hanging="260"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 xml:space="preserve">6. </w:t>
            </w:r>
            <w:r w:rsidRPr="003F265C">
              <w:rPr>
                <w:rFonts w:eastAsia="Times New Roman" w:cs="Times New Roman"/>
                <w:b/>
                <w:szCs w:val="24"/>
                <w:lang w:eastAsia="ar-SA"/>
              </w:rPr>
              <w:t xml:space="preserve">Tiešais vadītājs –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>Kaunatas apvienības pārvaldes vietnieks saimniecības jautājumos</w:t>
            </w:r>
          </w:p>
        </w:tc>
        <w:tc>
          <w:tcPr>
            <w:tcW w:w="317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3F265C">
              <w:rPr>
                <w:rFonts w:eastAsia="Times New Roman" w:cs="Times New Roman"/>
                <w:b/>
                <w:szCs w:val="24"/>
                <w:lang w:eastAsia="ar-SA"/>
              </w:rPr>
              <w:t xml:space="preserve">Funkcionālais vadītājs -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>Kaunatas apvienības pārvaldes vadītājs</w:t>
            </w:r>
          </w:p>
        </w:tc>
      </w:tr>
      <w:tr w:rsidR="00A02422" w:rsidRPr="003F265C" w:rsidTr="00A02422">
        <w:trPr>
          <w:trHeight w:val="1387"/>
        </w:trPr>
        <w:tc>
          <w:tcPr>
            <w:tcW w:w="1824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260" w:right="259" w:hanging="260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b/>
                <w:caps/>
                <w:szCs w:val="24"/>
                <w:lang w:eastAsia="lv-LV"/>
              </w:rPr>
              <w:t xml:space="preserve">7. </w:t>
            </w:r>
            <w:r w:rsidRPr="003F265C">
              <w:rPr>
                <w:rFonts w:eastAsia="Times New Roman" w:cs="Times New Roman"/>
                <w:b/>
                <w:szCs w:val="24"/>
                <w:lang w:eastAsia="ar-SA"/>
              </w:rPr>
              <w:t xml:space="preserve">Tiek aizvietots ar –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citiem Iestādes struktūrvienības “Saimniecības un tehniskā nodrošinājuma nodaļa” darbiniekiem vai </w:t>
            </w:r>
            <w:proofErr w:type="spellStart"/>
            <w:r w:rsidRPr="003F265C">
              <w:rPr>
                <w:rFonts w:eastAsia="Times New Roman" w:cs="Times New Roman"/>
                <w:szCs w:val="24"/>
                <w:lang w:eastAsia="ar-SA"/>
              </w:rPr>
              <w:t>jaunpieņemtu</w:t>
            </w:r>
            <w:proofErr w:type="spellEnd"/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 darbinieku</w:t>
            </w:r>
          </w:p>
        </w:tc>
        <w:tc>
          <w:tcPr>
            <w:tcW w:w="317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116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b/>
                <w:szCs w:val="24"/>
                <w:lang w:eastAsia="ar-SA"/>
              </w:rPr>
              <w:t>Aizvieto –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 citus Iestādes struktūrvienības “Saimniecības un tehniskā nodrošinājuma nodaļa” darbiniekus</w:t>
            </w:r>
          </w:p>
        </w:tc>
      </w:tr>
      <w:tr w:rsidR="00A02422" w:rsidRPr="003F265C" w:rsidTr="00A02422">
        <w:trPr>
          <w:trHeight w:val="283"/>
        </w:trPr>
        <w:tc>
          <w:tcPr>
            <w:tcW w:w="1824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260" w:right="119" w:hanging="260"/>
              <w:rPr>
                <w:rFonts w:eastAsia="Times New Roman" w:cs="Times New Roman"/>
                <w:b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8.</w:t>
            </w:r>
            <w:r w:rsidRPr="003F265C">
              <w:rPr>
                <w:rFonts w:eastAsia="Times New Roman" w:cs="Times New Roman"/>
                <w:b/>
                <w:caps/>
                <w:szCs w:val="24"/>
                <w:lang w:eastAsia="lv-LV"/>
              </w:rPr>
              <w:t xml:space="preserve"> </w:t>
            </w:r>
            <w:r w:rsidRPr="003F265C">
              <w:rPr>
                <w:rFonts w:eastAsia="Times New Roman" w:cs="Times New Roman"/>
                <w:b/>
                <w:szCs w:val="24"/>
                <w:lang w:eastAsia="ar-SA"/>
              </w:rPr>
              <w:t xml:space="preserve">Iekšējā sadarbība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>– ar Iestādes saimniecības pārziņiem, Rēzeknes novada pašvaldības iestāžu vadītājiem un saimniecības pārziņiem</w:t>
            </w:r>
          </w:p>
        </w:tc>
        <w:tc>
          <w:tcPr>
            <w:tcW w:w="3176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b/>
                <w:caps/>
                <w:szCs w:val="24"/>
                <w:lang w:eastAsia="lv-LV"/>
              </w:rPr>
              <w:t xml:space="preserve"> </w:t>
            </w:r>
            <w:r w:rsidRPr="003F265C">
              <w:rPr>
                <w:rFonts w:eastAsia="Times New Roman" w:cs="Times New Roman"/>
                <w:b/>
                <w:szCs w:val="24"/>
                <w:lang w:eastAsia="ar-SA"/>
              </w:rPr>
              <w:t xml:space="preserve">Ārējā sadarbība: 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ar citām pašvaldības un valsts iestādēm, pašvaldības </w:t>
            </w:r>
            <w:r w:rsidRPr="003F265C">
              <w:rPr>
                <w:rFonts w:eastAsia="Times New Roman" w:cs="Times New Roman"/>
                <w:szCs w:val="24"/>
                <w:lang w:eastAsia="lv-LV"/>
              </w:rPr>
              <w:t>juridiskām un fiziskām personām</w:t>
            </w:r>
          </w:p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b/>
                <w:szCs w:val="24"/>
                <w:lang w:eastAsia="ar-SA"/>
              </w:rPr>
              <w:t xml:space="preserve"> </w:t>
            </w:r>
          </w:p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02422" w:rsidRPr="003F265C" w:rsidTr="00A02422">
        <w:trPr>
          <w:trHeight w:val="833"/>
        </w:trPr>
        <w:tc>
          <w:tcPr>
            <w:tcW w:w="500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left="260" w:right="119" w:hanging="260"/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9. 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Amata mērķis - </w:t>
            </w:r>
            <w:r w:rsidRPr="003F265C">
              <w:rPr>
                <w:rFonts w:eastAsia="Times New Roman" w:cs="Times New Roman"/>
                <w:szCs w:val="24"/>
                <w:lang w:eastAsia="lv-LV"/>
              </w:rPr>
              <w:t>veikt elektroietaišu ierīkošanas, apkopes un remonta darbus Kaunatas apvienības pārvaldes teritorijas iestādēs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 atbilstoši normatīviem aktiem</w:t>
            </w:r>
            <w:r w:rsidRPr="003F265C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 Nodrošināt apgaismes, ielu apgaismes un spēka iekārtu darbību.</w:t>
            </w:r>
          </w:p>
        </w:tc>
      </w:tr>
      <w:tr w:rsidR="00A02422" w:rsidRPr="003F265C" w:rsidTr="00A02422">
        <w:trPr>
          <w:trHeight w:val="224"/>
        </w:trPr>
        <w:tc>
          <w:tcPr>
            <w:tcW w:w="500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 xml:space="preserve">10. 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>Amata pienākumi:</w:t>
            </w:r>
          </w:p>
        </w:tc>
      </w:tr>
      <w:tr w:rsidR="00A02422" w:rsidRPr="003F265C" w:rsidTr="00A02422">
        <w:trPr>
          <w:trHeight w:val="280"/>
        </w:trPr>
        <w:tc>
          <w:tcPr>
            <w:tcW w:w="369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10.1.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ind w:right="119"/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lv-LV"/>
              </w:rPr>
              <w:t>Veikt elektroietaišu ierīkošanu;</w:t>
            </w:r>
          </w:p>
        </w:tc>
      </w:tr>
      <w:tr w:rsidR="00A02422" w:rsidRPr="003F265C" w:rsidTr="00A02422">
        <w:trPr>
          <w:trHeight w:val="280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10.2.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ind w:right="119"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szCs w:val="24"/>
                <w:lang w:eastAsia="lv-LV"/>
              </w:rPr>
              <w:t>Veikt elektroietaišu ekspluatācijas uzraudzību;</w:t>
            </w:r>
          </w:p>
        </w:tc>
      </w:tr>
      <w:tr w:rsidR="00A02422" w:rsidRPr="003F265C" w:rsidTr="00A02422">
        <w:trPr>
          <w:trHeight w:val="272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10.3.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ind w:right="119"/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Sekot elektroietaišu sistēmu uzturētas darba kārtībā Iestādes pagastu teritorijas ciemos;</w:t>
            </w:r>
          </w:p>
        </w:tc>
      </w:tr>
      <w:tr w:rsidR="00A02422" w:rsidRPr="003F265C" w:rsidTr="00A02422">
        <w:trPr>
          <w:trHeight w:val="562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10.4.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Sekot pagastu pārvalžu ciematu apgaismes iekārtu darbībai un regulējumiem, iespēju robežās novērst bojājumus, par tiem ziņot atbildīgajai personai;</w:t>
            </w:r>
          </w:p>
        </w:tc>
      </w:tr>
      <w:tr w:rsidR="00A02422" w:rsidRPr="003F265C" w:rsidTr="00A02422">
        <w:trPr>
          <w:trHeight w:val="553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10.5.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Veikt apgaismes un spēka iekārtu sīku remontu, izdegušu lampu un drošinātāju maiņu, elektroietaišu ierīkošanas darbus pagastu pārvalžu iestādēs;</w:t>
            </w:r>
          </w:p>
        </w:tc>
      </w:tr>
      <w:tr w:rsidR="00A02422" w:rsidRPr="003F265C" w:rsidTr="00A02422">
        <w:trPr>
          <w:trHeight w:val="280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10.6.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Veikt  ielu apgaismojuma kontroli (ieslēgšana, izslēgšana, apgaismes ķermeņu stāvoklis);</w:t>
            </w:r>
          </w:p>
        </w:tc>
      </w:tr>
      <w:tr w:rsidR="00A02422" w:rsidRPr="003F265C" w:rsidTr="00A02422">
        <w:trPr>
          <w:trHeight w:val="562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10.7.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Katra mēneša beigās noņemt elektroskaitītāju rādītājus visās pagastu pārvalžu iestādēs un sarakstu iesniegt atbilstoši pagastu pārvaldēs;</w:t>
            </w:r>
          </w:p>
        </w:tc>
      </w:tr>
      <w:tr w:rsidR="00A02422" w:rsidRPr="003F265C" w:rsidTr="00A02422">
        <w:trPr>
          <w:trHeight w:val="272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10.8.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Savlaicīgi iziet obligātās veselības pārbaudes;</w:t>
            </w:r>
          </w:p>
        </w:tc>
      </w:tr>
      <w:tr w:rsidR="00A02422" w:rsidRPr="003F265C" w:rsidTr="00A02422">
        <w:trPr>
          <w:trHeight w:val="562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caps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10.9.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A02422">
            <w:pPr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>Veikt iepriekš neplānotus darbus Iestādes vadītāja, tiešā vadītāja, saimniecības pārziņu vai citu iestāžu vadītāju rīkojumā.</w:t>
            </w:r>
          </w:p>
        </w:tc>
      </w:tr>
      <w:tr w:rsidR="00A02422" w:rsidRPr="003F265C" w:rsidTr="00A02422">
        <w:trPr>
          <w:trHeight w:val="280"/>
        </w:trPr>
        <w:tc>
          <w:tcPr>
            <w:tcW w:w="500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 xml:space="preserve">11. </w:t>
            </w:r>
            <w:r w:rsidRPr="003F265C">
              <w:rPr>
                <w:rFonts w:eastAsia="Times New Roman" w:cs="Times New Roman"/>
                <w:b/>
                <w:bCs/>
                <w:szCs w:val="24"/>
                <w:lang w:eastAsia="ar-SA"/>
              </w:rPr>
              <w:t>Kompetences</w:t>
            </w:r>
          </w:p>
        </w:tc>
      </w:tr>
      <w:tr w:rsidR="00A02422" w:rsidRPr="003F265C" w:rsidTr="00A02422">
        <w:trPr>
          <w:trHeight w:val="553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11.1.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Izpratne par </w:t>
            </w:r>
            <w:proofErr w:type="spellStart"/>
            <w:r w:rsidRPr="003F265C">
              <w:rPr>
                <w:rFonts w:eastAsia="Times New Roman" w:cs="Times New Roman"/>
                <w:szCs w:val="24"/>
                <w:lang w:eastAsia="ar-SA"/>
              </w:rPr>
              <w:t>elektrokomunikāciju</w:t>
            </w:r>
            <w:proofErr w:type="spellEnd"/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 un apgaismes sistēmu ekspluatācijas īpatnībām</w:t>
            </w:r>
            <w:r w:rsidRPr="003F265C">
              <w:rPr>
                <w:rFonts w:eastAsia="Times New Roman" w:cs="Times New Roman"/>
                <w:szCs w:val="24"/>
                <w:lang w:eastAsia="lv-LV"/>
              </w:rPr>
              <w:t xml:space="preserve"> un tehnisko dokumentāciju</w:t>
            </w:r>
            <w:r w:rsidRPr="003F265C">
              <w:rPr>
                <w:rFonts w:eastAsia="Times New Roman" w:cs="Times New Roman"/>
                <w:szCs w:val="24"/>
                <w:lang w:eastAsia="ar-SA"/>
              </w:rPr>
              <w:t>;</w:t>
            </w:r>
          </w:p>
        </w:tc>
      </w:tr>
      <w:tr w:rsidR="00A02422" w:rsidRPr="003F265C" w:rsidTr="00A02422">
        <w:trPr>
          <w:trHeight w:val="289"/>
        </w:trPr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caps/>
                <w:szCs w:val="24"/>
                <w:lang w:eastAsia="lv-LV"/>
              </w:rPr>
              <w:t>11.2.</w:t>
            </w:r>
          </w:p>
        </w:tc>
        <w:tc>
          <w:tcPr>
            <w:tcW w:w="4631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02422" w:rsidRPr="003F265C" w:rsidRDefault="00A02422" w:rsidP="00A02422">
            <w:pPr>
              <w:suppressAutoHyphens/>
              <w:rPr>
                <w:rFonts w:eastAsia="Times New Roman" w:cs="Times New Roman"/>
                <w:szCs w:val="24"/>
                <w:lang w:eastAsia="lv-LV"/>
              </w:rPr>
            </w:pPr>
            <w:r w:rsidRPr="003F265C">
              <w:rPr>
                <w:rFonts w:eastAsia="Times New Roman" w:cs="Times New Roman"/>
                <w:szCs w:val="24"/>
                <w:lang w:eastAsia="ar-SA"/>
              </w:rPr>
              <w:t xml:space="preserve">Nepieciešama zināma koncentrēšanos, prasme daļējām izmantot </w:t>
            </w:r>
            <w:proofErr w:type="spellStart"/>
            <w:r w:rsidRPr="003F265C">
              <w:rPr>
                <w:rFonts w:eastAsia="Times New Roman" w:cs="Times New Roman"/>
                <w:szCs w:val="24"/>
                <w:lang w:eastAsia="ar-SA"/>
              </w:rPr>
              <w:t>paraugrisinājumus</w:t>
            </w:r>
            <w:proofErr w:type="spellEnd"/>
            <w:r w:rsidRPr="003F265C">
              <w:rPr>
                <w:rFonts w:eastAsia="Times New Roman" w:cs="Times New Roman"/>
                <w:szCs w:val="24"/>
                <w:lang w:eastAsia="ar-SA"/>
              </w:rPr>
              <w:t>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A02422" w:rsidRPr="003F265C" w:rsidRDefault="00A02422" w:rsidP="008E0BF3">
            <w:pPr>
              <w:rPr>
                <w:caps/>
                <w:lang w:eastAsia="lv-LV"/>
              </w:rPr>
            </w:pPr>
            <w:r w:rsidRPr="003F265C">
              <w:rPr>
                <w:caps/>
                <w:lang w:eastAsia="lv-LV"/>
              </w:rPr>
              <w:lastRenderedPageBreak/>
              <w:t>11.3.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A02422" w:rsidRPr="003F265C" w:rsidRDefault="00A02422" w:rsidP="008E0BF3">
            <w:r w:rsidRPr="003F265C">
              <w:t>Izprast individuāli veicamo darba specifiku atbilstoši darba uzdevumam un izvēlēties atbilstošus darba materiālus un instrumentus;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A02422" w:rsidRPr="003F265C" w:rsidRDefault="00A02422" w:rsidP="008E0BF3">
            <w:pPr>
              <w:rPr>
                <w:caps/>
                <w:lang w:eastAsia="lv-LV"/>
              </w:rPr>
            </w:pPr>
            <w:r w:rsidRPr="003F265C">
              <w:rPr>
                <w:caps/>
                <w:lang w:eastAsia="lv-LV"/>
              </w:rPr>
              <w:t>11.4.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A02422" w:rsidRPr="003F265C" w:rsidRDefault="00A02422" w:rsidP="008E0BF3">
            <w:pPr>
              <w:contextualSpacing/>
            </w:pPr>
            <w:r w:rsidRPr="003F265C">
              <w:rPr>
                <w:lang w:eastAsia="lv-LV"/>
              </w:rPr>
              <w:t>Augsta atbildības sajūta un precizitāte;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A02422" w:rsidRPr="003F265C" w:rsidRDefault="00A02422" w:rsidP="008E0BF3">
            <w:pPr>
              <w:rPr>
                <w:caps/>
                <w:lang w:eastAsia="lv-LV"/>
              </w:rPr>
            </w:pPr>
            <w:r w:rsidRPr="003F265C">
              <w:rPr>
                <w:caps/>
                <w:lang w:eastAsia="lv-LV"/>
              </w:rPr>
              <w:t>11.5.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A02422" w:rsidRPr="003F265C" w:rsidRDefault="00A02422" w:rsidP="008E0BF3">
            <w:pPr>
              <w:contextualSpacing/>
              <w:rPr>
                <w:lang w:eastAsia="lv-LV"/>
              </w:rPr>
            </w:pPr>
            <w:r w:rsidRPr="003F265C">
              <w:t>Normatīvu aktu, profesionālās darbības metožu un paņēmienu pārzināšana;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caps/>
                <w:lang w:eastAsia="lv-LV"/>
              </w:rPr>
              <w:t>12. </w:t>
            </w:r>
            <w:r w:rsidRPr="003F265C">
              <w:rPr>
                <w:b/>
                <w:bCs/>
              </w:rPr>
              <w:t>Profesionālā kvalifikācija</w:t>
            </w:r>
          </w:p>
        </w:tc>
      </w:tr>
      <w:tr w:rsidR="00A02422" w:rsidRPr="003F265C" w:rsidTr="00A02422">
        <w:trPr>
          <w:gridAfter w:val="1"/>
          <w:wAfter w:w="44" w:type="pct"/>
          <w:trHeight w:val="224"/>
        </w:trPr>
        <w:tc>
          <w:tcPr>
            <w:tcW w:w="180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caps/>
                <w:lang w:eastAsia="lv-LV"/>
              </w:rPr>
              <w:t xml:space="preserve">12.1. </w:t>
            </w:r>
            <w:r w:rsidRPr="003F265C">
              <w:rPr>
                <w:b/>
                <w:bCs/>
              </w:rPr>
              <w:t>Izglītība</w:t>
            </w:r>
          </w:p>
        </w:tc>
        <w:tc>
          <w:tcPr>
            <w:tcW w:w="31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ind w:right="119"/>
              <w:rPr>
                <w:lang w:eastAsia="lv-LV"/>
              </w:rPr>
            </w:pPr>
            <w:r w:rsidRPr="003F265C">
              <w:rPr>
                <w:lang w:eastAsia="lv-LV"/>
              </w:rPr>
              <w:t>Vidējā vai vidējā profesionālā.</w:t>
            </w:r>
          </w:p>
        </w:tc>
      </w:tr>
      <w:tr w:rsidR="00A02422" w:rsidRPr="003F265C" w:rsidTr="00A02422">
        <w:trPr>
          <w:gridAfter w:val="1"/>
          <w:wAfter w:w="44" w:type="pct"/>
          <w:trHeight w:val="246"/>
        </w:trPr>
        <w:tc>
          <w:tcPr>
            <w:tcW w:w="1808" w:type="pct"/>
            <w:gridSpan w:val="3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rPr>
                <w:lang w:eastAsia="lv-LV"/>
              </w:rPr>
            </w:pPr>
            <w:bookmarkStart w:id="0" w:name="_Hlk125630112"/>
            <w:r w:rsidRPr="003F265C">
              <w:rPr>
                <w:caps/>
                <w:lang w:eastAsia="lv-LV"/>
              </w:rPr>
              <w:t>12.2. </w:t>
            </w:r>
            <w:r w:rsidRPr="003F265C">
              <w:rPr>
                <w:b/>
                <w:bCs/>
              </w:rPr>
              <w:t>Profesionālā pieredze</w:t>
            </w:r>
          </w:p>
        </w:tc>
        <w:tc>
          <w:tcPr>
            <w:tcW w:w="31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contextualSpacing/>
              <w:rPr>
                <w:lang w:eastAsia="lv-LV"/>
              </w:rPr>
            </w:pPr>
            <w:r w:rsidRPr="003F265C">
              <w:rPr>
                <w:lang w:eastAsia="lv-LV"/>
              </w:rPr>
              <w:t>“B” grupas apliecību elektrodrošībā.</w:t>
            </w:r>
          </w:p>
        </w:tc>
      </w:tr>
      <w:bookmarkEnd w:id="0"/>
      <w:tr w:rsidR="00A02422" w:rsidRPr="003F265C" w:rsidTr="00A02422">
        <w:trPr>
          <w:gridAfter w:val="1"/>
          <w:wAfter w:w="44" w:type="pct"/>
          <w:trHeight w:val="304"/>
        </w:trPr>
        <w:tc>
          <w:tcPr>
            <w:tcW w:w="1808" w:type="pct"/>
            <w:gridSpan w:val="3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ind w:left="544" w:right="117" w:hanging="544"/>
              <w:rPr>
                <w:lang w:eastAsia="lv-LV"/>
              </w:rPr>
            </w:pPr>
            <w:r w:rsidRPr="003F265C">
              <w:rPr>
                <w:caps/>
                <w:lang w:eastAsia="lv-LV"/>
              </w:rPr>
              <w:t xml:space="preserve">12.4. </w:t>
            </w:r>
            <w:r w:rsidRPr="003F265C">
              <w:rPr>
                <w:b/>
                <w:bCs/>
              </w:rPr>
              <w:t>Vispārējās zināšanas un prasmes</w:t>
            </w:r>
          </w:p>
        </w:tc>
        <w:tc>
          <w:tcPr>
            <w:tcW w:w="31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ind w:right="119"/>
            </w:pPr>
            <w:r w:rsidRPr="003F265C">
              <w:t>Valsts valodas lietošanas prasmes vidējā līmenī (B1, B2).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contextualSpacing/>
              <w:rPr>
                <w:lang w:eastAsia="lv-LV"/>
              </w:rPr>
            </w:pPr>
            <w:r w:rsidRPr="003F265C">
              <w:rPr>
                <w:lang w:eastAsia="lv-LV"/>
              </w:rPr>
              <w:t>13. </w:t>
            </w:r>
            <w:r w:rsidRPr="003F265C">
              <w:rPr>
                <w:b/>
                <w:lang w:eastAsia="lv-LV"/>
              </w:rPr>
              <w:t>Amata atbildība:</w:t>
            </w:r>
            <w:r w:rsidRPr="003F265C">
              <w:t xml:space="preserve"> 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13.1.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Par darba pienākumu izpildi atbilstoši darba aizsardzības, elektrodrošības, ugunsdrošības un vides aizsardzības prasībām;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13.2.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Par darba un veikto pamatuzdevumu izpildes norisi, rezultātiem un radītajām sekām;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13.3.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Par uzticētu darba inventāra, materiālo līdzekļu un iekārtu saglabāšanu un ekonomiski lietderīgu izmantošanu un uzturēšanu tos tehniskā kārtībā;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13.4.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Par savu un citu savā darbībā skarto personu darba drošības noteikumu izpildi;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13.5.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Par savas darbības vai bezdarbības rezultātā radušos kaitējumu darba devējam un sabiedrības interesēm;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13.6.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Elektriķis nav atbildīgs par sekām, kas radušās nepilnīgas un/vai nepatiesas informācijas sniegšanas rezultātā;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14. </w:t>
            </w:r>
            <w:r w:rsidRPr="003F265C">
              <w:rPr>
                <w:b/>
                <w:lang w:eastAsia="lv-LV"/>
              </w:rPr>
              <w:t>Amata tiesības: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14.1.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Savas kompetences ietvaros pieņemt lēmumus un dot norādījumus Iestādes darbiniekiem;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14.2.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Saņemt instrumentus, materiālus un citus līdzekļus, kas nepieciešami darbam un tā uzlabošanai;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14.3.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Plānot un patstāvīgi organizēt savu darbu saskaņā ar struktūrvienības nolikumu, novada domes lēmumiem un ētikas normām;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rPr>
                <w:lang w:eastAsia="lv-LV"/>
              </w:rPr>
            </w:pPr>
            <w:r w:rsidRPr="003F265C">
              <w:rPr>
                <w:lang w:eastAsia="lv-LV"/>
              </w:rPr>
              <w:t>14.4.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Izteikt un p</w:t>
            </w:r>
            <w:r w:rsidRPr="003F265C">
              <w:rPr>
                <w:spacing w:val="-1"/>
              </w:rPr>
              <w:t xml:space="preserve">iedāvāt vadībai </w:t>
            </w:r>
            <w:r w:rsidRPr="003F265C">
              <w:t>savus priekšlikumus darba uzlabošanai un modernizēšanai;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rPr>
                <w:lang w:eastAsia="lv-LV"/>
              </w:rPr>
              <w:t>14.5.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Saņemt atalgojumu atbilstoši apstiprinātajai amatalgai un noslēgtajam darba līgumam;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rPr>
                <w:lang w:eastAsia="lv-LV"/>
              </w:rPr>
              <w:t>14.6.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Saņemt sociālās garantijas atbilstoši spēkā esošajiem normatīvajiem aktiem;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rPr>
                <w:lang w:eastAsia="lv-LV"/>
              </w:rPr>
              <w:t>14.7.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No darba vadītājiem pieprasīt palīdzību savu pienākumu un tiesību izpildīšanā;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rPr>
                <w:lang w:eastAsia="lv-LV"/>
              </w:rPr>
              <w:t>14.8.</w:t>
            </w:r>
          </w:p>
        </w:tc>
        <w:tc>
          <w:tcPr>
            <w:tcW w:w="4589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Piedalīties rīkotajos semināros un celt savu profesionālo kvalifikāciju, apmeklējot kvalifikācijas kursus.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02422" w:rsidRPr="003F265C" w:rsidRDefault="00A02422" w:rsidP="008E0BF3">
            <w:pPr>
              <w:ind w:left="402" w:right="119" w:hanging="402"/>
              <w:rPr>
                <w:lang w:eastAsia="lv-LV"/>
              </w:rPr>
            </w:pPr>
            <w:r w:rsidRPr="003F265C">
              <w:rPr>
                <w:lang w:eastAsia="lv-LV"/>
              </w:rPr>
              <w:t xml:space="preserve">15. </w:t>
            </w:r>
            <w:r w:rsidRPr="003F265C">
              <w:rPr>
                <w:b/>
                <w:lang w:eastAsia="lv-LV"/>
              </w:rPr>
              <w:t>Cita informācija: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ind w:left="402" w:right="119" w:hanging="402"/>
              <w:rPr>
                <w:lang w:eastAsia="lv-LV"/>
              </w:rPr>
            </w:pPr>
            <w:r w:rsidRPr="003F265C">
              <w:rPr>
                <w:lang w:eastAsia="lv-LV"/>
              </w:rPr>
              <w:t>Vēlama iepriekšēja pieredze līdzīgā amatā.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pPr>
              <w:ind w:right="119"/>
            </w:pPr>
            <w:r w:rsidRPr="003F265C">
              <w:rPr>
                <w:iCs/>
              </w:rPr>
              <w:t>B kategorijas autovadītāja</w:t>
            </w:r>
            <w:r w:rsidRPr="003F265C">
              <w:t xml:space="preserve"> apliecība.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Pieturēšanās darba disciplīnai, kultūras un ētikas uzvedības normas un amata aprakstā ietvertu noteikumu ievērošana.</w:t>
            </w:r>
          </w:p>
        </w:tc>
      </w:tr>
      <w:tr w:rsidR="00A02422" w:rsidRPr="003F265C" w:rsidTr="00A02422">
        <w:trPr>
          <w:gridAfter w:val="1"/>
          <w:wAfter w:w="44" w:type="pct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02422" w:rsidRPr="003F265C" w:rsidRDefault="00A02422" w:rsidP="008E0BF3">
            <w:r w:rsidRPr="003F265C">
              <w:t>Atbalstāmās darba īpašības - labas saskarsmes spējas, godīgums, profesionālās ētikas ievērošana.</w:t>
            </w:r>
          </w:p>
        </w:tc>
      </w:tr>
      <w:tr w:rsidR="00A02422" w:rsidRPr="003F265C" w:rsidTr="00A02422">
        <w:trPr>
          <w:gridAfter w:val="1"/>
          <w:wAfter w:w="44" w:type="pct"/>
          <w:trHeight w:val="1912"/>
        </w:trPr>
        <w:tc>
          <w:tcPr>
            <w:tcW w:w="4956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A02422" w:rsidRPr="003F265C" w:rsidTr="008E0BF3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t xml:space="preserve">Vadītājs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</w:tr>
            <w:tr w:rsidR="00A02422" w:rsidRPr="003F265C" w:rsidTr="008E0BF3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jc w:val="center"/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jc w:val="center"/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jc w:val="center"/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</w:tr>
          </w:tbl>
          <w:p w:rsidR="00A02422" w:rsidRPr="003F265C" w:rsidRDefault="00A02422" w:rsidP="008E0BF3">
            <w:pPr>
              <w:rPr>
                <w:vanish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1911"/>
              <w:gridCol w:w="267"/>
              <w:gridCol w:w="2395"/>
              <w:gridCol w:w="268"/>
              <w:gridCol w:w="2492"/>
              <w:gridCol w:w="1235"/>
            </w:tblGrid>
            <w:tr w:rsidR="00A02422" w:rsidRPr="003F265C" w:rsidTr="008E0BF3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bCs/>
                    </w:rPr>
                    <w:t>Darbinieks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</w:tr>
            <w:tr w:rsidR="00A02422" w:rsidRPr="003F265C" w:rsidTr="008E0BF3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 xml:space="preserve">       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jc w:val="center"/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jc w:val="center"/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2422" w:rsidRPr="003F265C" w:rsidRDefault="00A02422" w:rsidP="008E0BF3">
                  <w:pPr>
                    <w:rPr>
                      <w:lang w:eastAsia="lv-LV"/>
                    </w:rPr>
                  </w:pPr>
                  <w:r w:rsidRPr="003F265C">
                    <w:rPr>
                      <w:lang w:eastAsia="lv-LV"/>
                    </w:rPr>
                    <w:t> </w:t>
                  </w:r>
                </w:p>
              </w:tc>
            </w:tr>
          </w:tbl>
          <w:p w:rsidR="00A02422" w:rsidRPr="003F265C" w:rsidRDefault="00A02422" w:rsidP="008E0BF3">
            <w:pPr>
              <w:rPr>
                <w:lang w:eastAsia="lv-LV"/>
              </w:rPr>
            </w:pPr>
          </w:p>
        </w:tc>
      </w:tr>
    </w:tbl>
    <w:p w:rsidR="00DD2510" w:rsidRPr="003F265C" w:rsidRDefault="00DD2510"/>
    <w:sectPr w:rsidR="00DD2510" w:rsidRPr="003F265C" w:rsidSect="00731C85"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22"/>
    <w:rsid w:val="000932D5"/>
    <w:rsid w:val="002F1543"/>
    <w:rsid w:val="003F265C"/>
    <w:rsid w:val="00731C85"/>
    <w:rsid w:val="00954A76"/>
    <w:rsid w:val="009923C0"/>
    <w:rsid w:val="00A02422"/>
    <w:rsid w:val="00D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8AFA3-95C1-474F-A6D8-4F25E82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3171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2023-05-19T05:58:00Z</dcterms:created>
  <dcterms:modified xsi:type="dcterms:W3CDTF">2024-07-30T12:30:00Z</dcterms:modified>
</cp:coreProperties>
</file>