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39" w:type="pct"/>
        <w:tblInd w:w="-15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4"/>
        <w:gridCol w:w="2448"/>
        <w:gridCol w:w="398"/>
        <w:gridCol w:w="2286"/>
        <w:gridCol w:w="3929"/>
      </w:tblGrid>
      <w:tr w:rsidR="00CD703B" w:rsidRPr="0076439D" w14:paraId="56F199AB" w14:textId="77777777" w:rsidTr="00A5017B">
        <w:tc>
          <w:tcPr>
            <w:tcW w:w="1621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DE9800" w14:textId="21C62B6D" w:rsidR="0034121F" w:rsidRPr="0076439D" w:rsidRDefault="0034121F" w:rsidP="0076439D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piel2"/>
            <w:bookmarkEnd w:id="0"/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="005129DD" w:rsidRPr="00764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Rēzeknes novada pašvaldības</w:t>
            </w:r>
            <w:r w:rsidR="00026518" w:rsidRPr="00764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iestāde „</w:t>
            </w:r>
            <w:r w:rsidR="001E2123" w:rsidRPr="00764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Kaunatas</w:t>
            </w:r>
            <w:r w:rsidR="00642BC0" w:rsidRPr="00764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026518" w:rsidRPr="00764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apvienības pārvalde”</w:t>
            </w:r>
          </w:p>
        </w:tc>
        <w:tc>
          <w:tcPr>
            <w:tcW w:w="1371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7A03FA" w14:textId="77777777" w:rsidR="0034121F" w:rsidRPr="0076439D" w:rsidRDefault="0034121F" w:rsidP="0076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APRAKSTS</w:t>
            </w:r>
          </w:p>
        </w:tc>
        <w:tc>
          <w:tcPr>
            <w:tcW w:w="20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F76EB5" w14:textId="564A5D91" w:rsidR="0034121F" w:rsidRPr="0076439D" w:rsidRDefault="005129DD" w:rsidP="0076439D">
            <w:pPr>
              <w:spacing w:after="0" w:line="240" w:lineRule="auto"/>
              <w:ind w:right="24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APSTIPRINU</w:t>
            </w:r>
          </w:p>
          <w:p w14:paraId="7B838A6B" w14:textId="7BBBF626" w:rsidR="005129DD" w:rsidRPr="0076439D" w:rsidRDefault="00026518" w:rsidP="0076439D">
            <w:pPr>
              <w:pStyle w:val="Nosaukums"/>
              <w:ind w:right="250"/>
              <w:jc w:val="left"/>
              <w:rPr>
                <w:b w:val="0"/>
                <w:bCs w:val="0"/>
                <w:sz w:val="24"/>
              </w:rPr>
            </w:pPr>
            <w:r w:rsidRPr="0076439D">
              <w:rPr>
                <w:b w:val="0"/>
                <w:bCs w:val="0"/>
                <w:sz w:val="24"/>
              </w:rPr>
              <w:t>Vadītājs</w:t>
            </w:r>
            <w:r w:rsidR="002B13A2" w:rsidRPr="0076439D">
              <w:rPr>
                <w:b w:val="0"/>
                <w:bCs w:val="0"/>
                <w:sz w:val="24"/>
              </w:rPr>
              <w:t>______</w:t>
            </w:r>
            <w:r w:rsidR="0076439D">
              <w:rPr>
                <w:b w:val="0"/>
                <w:bCs w:val="0"/>
                <w:sz w:val="24"/>
              </w:rPr>
              <w:t>___</w:t>
            </w:r>
            <w:r w:rsidR="002B13A2" w:rsidRPr="0076439D">
              <w:rPr>
                <w:b w:val="0"/>
                <w:bCs w:val="0"/>
                <w:sz w:val="24"/>
              </w:rPr>
              <w:t xml:space="preserve">_____ </w:t>
            </w:r>
            <w:r w:rsidR="001E2123" w:rsidRPr="0076439D">
              <w:rPr>
                <w:b w:val="0"/>
                <w:bCs w:val="0"/>
                <w:sz w:val="24"/>
              </w:rPr>
              <w:t>J.Aleksāns</w:t>
            </w:r>
          </w:p>
          <w:p w14:paraId="2AB4035C" w14:textId="014D2DF8" w:rsidR="0034121F" w:rsidRPr="0076439D" w:rsidRDefault="005129DD" w:rsidP="0076439D">
            <w:pPr>
              <w:pStyle w:val="Nosaukums"/>
              <w:ind w:right="250"/>
              <w:jc w:val="right"/>
              <w:rPr>
                <w:sz w:val="24"/>
              </w:rPr>
            </w:pPr>
            <w:r w:rsidRPr="0076439D">
              <w:rPr>
                <w:b w:val="0"/>
                <w:bCs w:val="0"/>
                <w:sz w:val="24"/>
              </w:rPr>
              <w:t>202</w:t>
            </w:r>
            <w:r w:rsidR="00F929FC" w:rsidRPr="0076439D">
              <w:rPr>
                <w:b w:val="0"/>
                <w:bCs w:val="0"/>
                <w:sz w:val="24"/>
              </w:rPr>
              <w:t>4</w:t>
            </w:r>
            <w:r w:rsidRPr="0076439D">
              <w:rPr>
                <w:b w:val="0"/>
                <w:bCs w:val="0"/>
                <w:sz w:val="24"/>
              </w:rPr>
              <w:t xml:space="preserve">.gada </w:t>
            </w:r>
            <w:r w:rsidR="00E10479">
              <w:rPr>
                <w:b w:val="0"/>
                <w:bCs w:val="0"/>
                <w:sz w:val="24"/>
              </w:rPr>
              <w:t>1.martā</w:t>
            </w:r>
          </w:p>
        </w:tc>
      </w:tr>
      <w:tr w:rsidR="00CD703B" w:rsidRPr="0076439D" w14:paraId="70F6EEB4" w14:textId="77777777" w:rsidTr="00A5017B">
        <w:trPr>
          <w:trHeight w:val="523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A10646" w14:textId="24300399" w:rsidR="0034121F" w:rsidRPr="0076439D" w:rsidRDefault="0034121F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2. </w:t>
            </w:r>
            <w:r w:rsidR="00CD703B"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nosaukums</w:t>
            </w:r>
            <w:r w:rsidR="002B13A2"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 </w:t>
            </w:r>
            <w:r w:rsidR="00FE6519"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–</w:t>
            </w:r>
            <w:r w:rsidR="002B13A2"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 </w:t>
            </w:r>
            <w:r w:rsidR="004C5DE8"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 u</w:t>
            </w:r>
            <w:r w:rsidR="00FE6519" w:rsidRPr="0076439D">
              <w:rPr>
                <w:rFonts w:ascii="Times New Roman" w:hAnsi="Times New Roman" w:cs="Times New Roman"/>
                <w:sz w:val="24"/>
                <w:szCs w:val="24"/>
              </w:rPr>
              <w:t>zskaitvedis</w:t>
            </w:r>
            <w:r w:rsidR="0076439D">
              <w:rPr>
                <w:rFonts w:ascii="Times New Roman" w:hAnsi="Times New Roman" w:cs="Times New Roman"/>
                <w:sz w:val="24"/>
                <w:szCs w:val="24"/>
              </w:rPr>
              <w:t xml:space="preserve"> (ar kasiera pienākumiem)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7A540A" w14:textId="3118BF96" w:rsidR="0034121F" w:rsidRPr="0076439D" w:rsidRDefault="0034121F" w:rsidP="0076439D">
            <w:pPr>
              <w:spacing w:after="0" w:line="240" w:lineRule="auto"/>
              <w:ind w:left="451" w:right="11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2.1. </w:t>
            </w:r>
            <w:r w:rsidR="00CD703B"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Amata statuss – </w:t>
            </w:r>
            <w:r w:rsidR="00026518" w:rsidRPr="0076439D">
              <w:rPr>
                <w:rFonts w:ascii="Times New Roman" w:hAnsi="Times New Roman" w:cs="Times New Roman"/>
                <w:bCs/>
                <w:sz w:val="24"/>
                <w:szCs w:val="24"/>
              </w:rPr>
              <w:t>darbinieks</w:t>
            </w:r>
          </w:p>
        </w:tc>
      </w:tr>
      <w:tr w:rsidR="00CD703B" w:rsidRPr="0076439D" w14:paraId="76B7C8AC" w14:textId="77777777" w:rsidTr="00A5017B">
        <w:trPr>
          <w:trHeight w:val="343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C305EF5" w14:textId="59AA0465" w:rsidR="0034121F" w:rsidRPr="0076439D" w:rsidRDefault="0034121F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3. </w:t>
            </w:r>
            <w:r w:rsidR="004037BC"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Struktūrvienība</w:t>
            </w:r>
            <w:r w:rsidR="0015204C"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37BC"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5204C"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76B8" w:rsidRPr="0076439D">
              <w:rPr>
                <w:rFonts w:ascii="Times New Roman" w:hAnsi="Times New Roman" w:cs="Times New Roman"/>
                <w:sz w:val="24"/>
                <w:szCs w:val="24"/>
              </w:rPr>
              <w:t>Grāmatvedības</w:t>
            </w:r>
            <w:r w:rsidR="004037BC" w:rsidRPr="0076439D">
              <w:rPr>
                <w:rFonts w:ascii="Times New Roman" w:hAnsi="Times New Roman" w:cs="Times New Roman"/>
                <w:sz w:val="24"/>
                <w:szCs w:val="24"/>
              </w:rPr>
              <w:t xml:space="preserve"> nodaļa</w:t>
            </w:r>
          </w:p>
        </w:tc>
      </w:tr>
      <w:tr w:rsidR="00CD703B" w:rsidRPr="0076439D" w14:paraId="13971E15" w14:textId="77777777" w:rsidTr="00A5017B"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9A6F5D" w14:textId="4E3982D3" w:rsidR="0034121F" w:rsidRPr="0076439D" w:rsidRDefault="0034121F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4. </w:t>
            </w:r>
            <w:r w:rsidR="0015204C"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Profesijas kods</w:t>
            </w:r>
            <w:r w:rsidR="007A4307"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6B57"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7A4307"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76B8"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4311 0</w:t>
            </w:r>
            <w:r w:rsidR="004C5DE8"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AF0672" w14:textId="4A7CBDA7" w:rsidR="0034121F" w:rsidRPr="0076439D" w:rsidRDefault="0034121F" w:rsidP="0076439D">
            <w:pPr>
              <w:spacing w:after="0" w:line="240" w:lineRule="auto"/>
              <w:ind w:left="308" w:right="119" w:hanging="30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5. </w:t>
            </w:r>
            <w:r w:rsidR="0015204C"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saime un līmenis</w:t>
            </w:r>
            <w:r w:rsidR="001F6B57"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B676B8"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1F6B57" w:rsidRPr="0076439D">
              <w:rPr>
                <w:rFonts w:ascii="Times New Roman" w:hAnsi="Times New Roman" w:cs="Times New Roman"/>
                <w:bCs/>
                <w:sz w:val="24"/>
                <w:szCs w:val="24"/>
              </w:rPr>
              <w:t>- II</w:t>
            </w:r>
            <w:r w:rsidR="001E2123" w:rsidRPr="0076439D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7A4307" w:rsidRPr="00764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līmenis</w:t>
            </w:r>
          </w:p>
        </w:tc>
      </w:tr>
      <w:tr w:rsidR="00CD703B" w:rsidRPr="0076439D" w14:paraId="13D6081A" w14:textId="77777777" w:rsidTr="00A5017B"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69B6DD" w14:textId="4059C5B0" w:rsidR="0034121F" w:rsidRPr="0076439D" w:rsidRDefault="0034121F" w:rsidP="0076439D">
            <w:pPr>
              <w:spacing w:after="0" w:line="240" w:lineRule="auto"/>
              <w:ind w:left="260" w:hanging="2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6. </w:t>
            </w:r>
            <w:r w:rsidR="0015204C" w:rsidRPr="0076439D">
              <w:rPr>
                <w:rFonts w:ascii="Times New Roman" w:hAnsi="Times New Roman" w:cs="Times New Roman"/>
                <w:b/>
                <w:sz w:val="24"/>
                <w:szCs w:val="24"/>
              </w:rPr>
              <w:t>Tiešais vadītājs</w:t>
            </w:r>
            <w:r w:rsidR="00205190" w:rsidRPr="0076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6519" w:rsidRPr="0076439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05190" w:rsidRPr="0076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6519" w:rsidRPr="0076439D">
              <w:rPr>
                <w:rFonts w:ascii="Times New Roman" w:hAnsi="Times New Roman" w:cs="Times New Roman"/>
                <w:bCs/>
                <w:sz w:val="24"/>
                <w:szCs w:val="24"/>
              </w:rPr>
              <w:t>Apvienības pārvaldes vadītājs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990EB5" w14:textId="2543D8E8" w:rsidR="0034121F" w:rsidRPr="0076439D" w:rsidRDefault="0015204C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6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B09" w:rsidRPr="0076439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Pr="0076439D">
              <w:rPr>
                <w:rFonts w:ascii="Times New Roman" w:hAnsi="Times New Roman" w:cs="Times New Roman"/>
                <w:b/>
                <w:sz w:val="24"/>
                <w:szCs w:val="24"/>
              </w:rPr>
              <w:t>Funkcionālais vadītājs</w:t>
            </w:r>
            <w:r w:rsidR="00081990" w:rsidRPr="0076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="00FE6519" w:rsidRPr="0076439D">
              <w:rPr>
                <w:rFonts w:ascii="Times New Roman" w:hAnsi="Times New Roman" w:cs="Times New Roman"/>
                <w:bCs/>
                <w:sz w:val="24"/>
                <w:szCs w:val="24"/>
              </w:rPr>
              <w:t>galvenais grāmatvedis</w:t>
            </w:r>
          </w:p>
        </w:tc>
      </w:tr>
      <w:tr w:rsidR="00CD703B" w:rsidRPr="0076439D" w14:paraId="2602F54B" w14:textId="77777777" w:rsidTr="0076439D">
        <w:trPr>
          <w:trHeight w:val="946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0198D3" w14:textId="3646C6CC" w:rsidR="0034121F" w:rsidRPr="0076439D" w:rsidRDefault="006C12BD" w:rsidP="0076439D">
            <w:pPr>
              <w:spacing w:after="0" w:line="240" w:lineRule="auto"/>
              <w:ind w:left="260" w:right="259" w:hanging="2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7.</w:t>
            </w:r>
            <w:r w:rsidRPr="0076439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15204C" w:rsidRPr="0076439D">
              <w:rPr>
                <w:rFonts w:ascii="Times New Roman" w:hAnsi="Times New Roman" w:cs="Times New Roman"/>
                <w:b/>
                <w:sz w:val="24"/>
                <w:szCs w:val="24"/>
              </w:rPr>
              <w:t>Tiek aizvietots ar</w:t>
            </w:r>
            <w:r w:rsidR="00081990" w:rsidRPr="0076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 w:rsidRPr="0076439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6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 w:rsidRPr="0076439D">
              <w:rPr>
                <w:rFonts w:ascii="Times New Roman" w:hAnsi="Times New Roman" w:cs="Times New Roman"/>
                <w:sz w:val="24"/>
                <w:szCs w:val="24"/>
              </w:rPr>
              <w:t xml:space="preserve">citu struktūrvienības </w:t>
            </w:r>
            <w:r w:rsidR="00FE6519" w:rsidRPr="0076439D">
              <w:rPr>
                <w:rFonts w:ascii="Times New Roman" w:hAnsi="Times New Roman" w:cs="Times New Roman"/>
                <w:sz w:val="24"/>
                <w:szCs w:val="24"/>
              </w:rPr>
              <w:t>grāmatvedības uzskaitvedi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50A626" w14:textId="61C170EA" w:rsidR="0034121F" w:rsidRPr="0076439D" w:rsidRDefault="003C3B09" w:rsidP="0076439D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6C12BD" w:rsidRPr="0076439D">
              <w:rPr>
                <w:rFonts w:ascii="Times New Roman" w:hAnsi="Times New Roman" w:cs="Times New Roman"/>
                <w:b/>
                <w:sz w:val="24"/>
                <w:szCs w:val="24"/>
              </w:rPr>
              <w:t>Aizvieto</w:t>
            </w:r>
            <w:r w:rsidR="00205190" w:rsidRPr="0076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 w:rsidRPr="0076439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1B772F" w:rsidRPr="0076439D">
              <w:rPr>
                <w:rFonts w:ascii="Times New Roman" w:hAnsi="Times New Roman" w:cs="Times New Roman"/>
                <w:sz w:val="24"/>
                <w:szCs w:val="24"/>
              </w:rPr>
              <w:t xml:space="preserve"> citu struktūrvienības Iestādes darbinieku</w:t>
            </w:r>
          </w:p>
        </w:tc>
      </w:tr>
      <w:tr w:rsidR="00CD703B" w:rsidRPr="0076439D" w14:paraId="2E42FEA5" w14:textId="77777777" w:rsidTr="00A5017B">
        <w:trPr>
          <w:trHeight w:val="282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8910E4" w14:textId="3EF44020" w:rsidR="00A73E64" w:rsidRPr="0076439D" w:rsidRDefault="0034121F" w:rsidP="0076439D">
            <w:pPr>
              <w:spacing w:after="0" w:line="240" w:lineRule="auto"/>
              <w:ind w:left="260" w:right="119" w:hanging="26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8.</w:t>
            </w:r>
            <w:r w:rsidRPr="0076439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6C12BD" w:rsidRPr="0076439D">
              <w:rPr>
                <w:rFonts w:ascii="Times New Roman" w:hAnsi="Times New Roman" w:cs="Times New Roman"/>
                <w:b/>
                <w:sz w:val="24"/>
                <w:szCs w:val="24"/>
              </w:rPr>
              <w:t>Iekšējā sadarbība</w:t>
            </w:r>
            <w:r w:rsidR="00081990" w:rsidRPr="0076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1990" w:rsidRPr="0076439D">
              <w:rPr>
                <w:rFonts w:ascii="Times New Roman" w:hAnsi="Times New Roman" w:cs="Times New Roman"/>
                <w:sz w:val="24"/>
                <w:szCs w:val="24"/>
              </w:rPr>
              <w:t xml:space="preserve">- ar visiem </w:t>
            </w:r>
            <w:r w:rsidR="00D93A74" w:rsidRPr="0076439D">
              <w:rPr>
                <w:rFonts w:ascii="Times New Roman" w:hAnsi="Times New Roman" w:cs="Times New Roman"/>
                <w:sz w:val="24"/>
                <w:szCs w:val="24"/>
              </w:rPr>
              <w:t>struktūrvienības un Iestādes darbiniekiem, pašvaldības Centrālo pārvaldi un pašvaldības vadību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59E214" w14:textId="7D6316B3" w:rsidR="002E242F" w:rsidRPr="0076439D" w:rsidRDefault="006C12BD" w:rsidP="007643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9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3C3B09"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8.1.</w:t>
            </w:r>
            <w:r w:rsidRPr="0076439D">
              <w:rPr>
                <w:rFonts w:ascii="Times New Roman" w:hAnsi="Times New Roman" w:cs="Times New Roman"/>
                <w:b/>
                <w:sz w:val="24"/>
                <w:szCs w:val="24"/>
              </w:rPr>
              <w:t>Ārējā sadarbība</w:t>
            </w:r>
            <w:r w:rsidR="00EA1BFD" w:rsidRPr="0076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2E242F" w:rsidRPr="0076439D">
              <w:rPr>
                <w:rFonts w:ascii="Times New Roman" w:hAnsi="Times New Roman" w:cs="Times New Roman"/>
                <w:sz w:val="24"/>
                <w:szCs w:val="24"/>
              </w:rPr>
              <w:t>ar citām pašvaldības</w:t>
            </w:r>
            <w:r w:rsidR="006C544D" w:rsidRPr="0076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B09" w:rsidRPr="0076439D">
              <w:rPr>
                <w:rFonts w:ascii="Times New Roman" w:hAnsi="Times New Roman" w:cs="Times New Roman"/>
                <w:sz w:val="24"/>
                <w:szCs w:val="24"/>
              </w:rPr>
              <w:t xml:space="preserve">un valsts iestādēm, pašvaldības kapitālsabiedrībām, </w:t>
            </w:r>
            <w:r w:rsidR="002E242F"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juridiskām un fiziskām personām</w:t>
            </w:r>
          </w:p>
        </w:tc>
      </w:tr>
      <w:tr w:rsidR="00CD703B" w:rsidRPr="0076439D" w14:paraId="2A92525B" w14:textId="77777777" w:rsidTr="00A5017B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610F3C" w14:textId="1E7A4387" w:rsidR="0034121F" w:rsidRPr="0076439D" w:rsidRDefault="0034121F" w:rsidP="0076439D">
            <w:pPr>
              <w:spacing w:after="0" w:line="240" w:lineRule="auto"/>
              <w:ind w:left="260" w:right="119" w:hanging="2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9. </w:t>
            </w:r>
            <w:r w:rsidR="006C12BD"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mērķis</w:t>
            </w:r>
            <w:r w:rsidR="00484A9D"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27AE"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272F17" w:rsidRPr="0076439D">
              <w:rPr>
                <w:rFonts w:ascii="Times New Roman" w:hAnsi="Times New Roman" w:cs="Times New Roman"/>
                <w:bCs/>
                <w:sz w:val="24"/>
                <w:szCs w:val="24"/>
              </w:rPr>
              <w:t>atbilstoši amata pienākumiem</w:t>
            </w:r>
            <w:r w:rsidR="00272F17"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27AE" w:rsidRPr="0076439D">
              <w:rPr>
                <w:rFonts w:ascii="Times New Roman" w:hAnsi="Times New Roman" w:cs="Times New Roman"/>
                <w:bCs/>
                <w:sz w:val="24"/>
                <w:szCs w:val="24"/>
              </w:rPr>
              <w:t>nodrošināt</w:t>
            </w:r>
            <w:r w:rsidR="008927AE"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27AE" w:rsidRPr="0076439D">
              <w:rPr>
                <w:rFonts w:ascii="Times New Roman" w:hAnsi="Times New Roman" w:cs="Times New Roman"/>
                <w:bCs/>
                <w:sz w:val="24"/>
                <w:szCs w:val="24"/>
              </w:rPr>
              <w:t>Pašvaldības likuma</w:t>
            </w:r>
            <w:r w:rsidR="008927AE"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27AE" w:rsidRPr="00764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23.panta trešās daļas 1.,4. un 5.punktos noteikto uzdevumu izpildi konkrētajā pagastā</w:t>
            </w:r>
            <w:r w:rsidR="00E4451E" w:rsidRPr="00764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(teritoriālajā vienībā)</w:t>
            </w:r>
            <w:r w:rsidR="00272F17" w:rsidRPr="00764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atsevišķos gadījumos veikt 2.punktā noteiktos uzdevumus; sadarbībā ar citiem</w:t>
            </w:r>
            <w:r w:rsidR="008B0656" w:rsidRPr="00764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</w:t>
            </w:r>
            <w:r w:rsidR="00272F17" w:rsidRPr="00764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estādes un citu pašvaldības iestāžu un struktūrvienību darbiniekiem veikt citus uzdevumus, kuri ir svarīgi </w:t>
            </w:r>
            <w:r w:rsidR="001E2123" w:rsidRPr="00764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apvienības pārvaldes</w:t>
            </w:r>
            <w:r w:rsidR="00272F17" w:rsidRPr="00764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iedzīvotājiem, tādā veidā nodrošinot pašvaldības sniegto pakalpojumu nepārtrauktību nepasliktinot šo pakalpojumu saņemšanas kvalitāti; pildīt </w:t>
            </w:r>
            <w:r w:rsidR="00B7187D" w:rsidRPr="00764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citus </w:t>
            </w:r>
            <w:r w:rsidR="00F354D3" w:rsidRPr="00764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struktūrvienības „</w:t>
            </w:r>
            <w:r w:rsidR="00A70A0A" w:rsidRPr="00764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Grāmatvedības</w:t>
            </w:r>
            <w:r w:rsidR="00F354D3" w:rsidRPr="00764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nodaļa” kompetences uzdevumus;</w:t>
            </w:r>
            <w:r w:rsidR="00484A9D" w:rsidRPr="00764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E2123" w:rsidRPr="00764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veikt savus amata pienākumus grāmatvedības nodaļas galvenās grāmatvedes norādītajā apvienības pārvaldes pagastā vai vairākos pagastos</w:t>
            </w:r>
          </w:p>
        </w:tc>
      </w:tr>
      <w:tr w:rsidR="00CD703B" w:rsidRPr="0076439D" w14:paraId="00BD1899" w14:textId="77777777" w:rsidTr="00A5017B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6E3391" w14:textId="67B36FCB" w:rsidR="004E1102" w:rsidRPr="0076439D" w:rsidRDefault="0034121F" w:rsidP="007643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10. </w:t>
            </w:r>
            <w:r w:rsidR="006C12BD"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pienākumi</w:t>
            </w:r>
            <w:r w:rsidR="004E1102"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466F2" w:rsidRPr="0076439D" w14:paraId="1176A1F9" w14:textId="77777777" w:rsidTr="0076439D">
        <w:trPr>
          <w:trHeight w:val="389"/>
        </w:trPr>
        <w:tc>
          <w:tcPr>
            <w:tcW w:w="37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1BFEB115" w14:textId="77777777" w:rsidR="00F466F2" w:rsidRPr="0076439D" w:rsidRDefault="00F466F2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3B27D1E" w14:textId="54CA5CFD" w:rsidR="00F466F2" w:rsidRPr="0076439D" w:rsidRDefault="0076439D" w:rsidP="0076439D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  <w:t>b</w:t>
            </w:r>
            <w:r w:rsidRPr="0076439D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  <w:t xml:space="preserve">ūt lojālam Latvijas Republikai un tās </w:t>
            </w:r>
            <w:hyperlink r:id="rId8" w:tgtFrame="_blank" w:history="1">
              <w:r w:rsidRPr="0076439D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Satversmei</w:t>
              </w:r>
            </w:hyperlink>
          </w:p>
        </w:tc>
      </w:tr>
      <w:tr w:rsidR="0076439D" w:rsidRPr="0076439D" w14:paraId="2244984D" w14:textId="77777777" w:rsidTr="0076439D">
        <w:trPr>
          <w:trHeight w:val="640"/>
        </w:trPr>
        <w:tc>
          <w:tcPr>
            <w:tcW w:w="37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794A60DF" w14:textId="7037578B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57345AC" w14:textId="59CC8B5C" w:rsidR="0076439D" w:rsidRPr="0076439D" w:rsidRDefault="0076439D" w:rsidP="0076439D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439D">
              <w:rPr>
                <w:rFonts w:ascii="Times New Roman" w:hAnsi="Times New Roman" w:cs="Times New Roman"/>
                <w:sz w:val="24"/>
                <w:szCs w:val="24"/>
              </w:rPr>
              <w:t xml:space="preserve">veikt kases operāciju uzskaiti, atbilstoši Rēzeknes novada domes apstiprinātajiem kases operāciju uzskaites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noteikumiem</w:t>
            </w:r>
          </w:p>
        </w:tc>
      </w:tr>
      <w:tr w:rsidR="0076439D" w:rsidRPr="0076439D" w14:paraId="00AB4CA7" w14:textId="77777777" w:rsidTr="0076439D">
        <w:trPr>
          <w:trHeight w:val="538"/>
        </w:trPr>
        <w:tc>
          <w:tcPr>
            <w:tcW w:w="37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0F30782B" w14:textId="1626624A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7DF6D08A" w14:textId="24C60CA1" w:rsidR="0076439D" w:rsidRPr="0076439D" w:rsidRDefault="0076439D" w:rsidP="0076439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hAnsi="Times New Roman" w:cs="Times New Roman"/>
                <w:sz w:val="24"/>
                <w:szCs w:val="24"/>
              </w:rPr>
              <w:t>jāievēro risku novēršanas pasākumi skaidras naudas operāciju uzskaitē, kas atrunāti “Iekšējā kontroles sistēma kases operāciju uzskai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tei Rēzeknes novada pašvaldībā”</w:t>
            </w:r>
          </w:p>
        </w:tc>
      </w:tr>
      <w:tr w:rsidR="0076439D" w:rsidRPr="0076439D" w14:paraId="2A65A71A" w14:textId="77777777" w:rsidTr="0076439D">
        <w:trPr>
          <w:trHeight w:val="629"/>
        </w:trPr>
        <w:tc>
          <w:tcPr>
            <w:tcW w:w="37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43D24569" w14:textId="73C4A15B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10.4.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74BDA4BC" w14:textId="7CC67FCA" w:rsidR="0076439D" w:rsidRPr="0076439D" w:rsidRDefault="0076439D" w:rsidP="0076439D">
            <w:pPr>
              <w:tabs>
                <w:tab w:val="left" w:pos="993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439D">
              <w:rPr>
                <w:rFonts w:ascii="Times New Roman" w:hAnsi="Times New Roman" w:cs="Times New Roman"/>
                <w:sz w:val="24"/>
                <w:szCs w:val="24"/>
              </w:rPr>
              <w:t xml:space="preserve">ievērot stingru konfidencialitāti saņemtajā informācijā, kas ir kļuvusi zināma pildot savus pienākumus, un veikt visus nepieciešamos pasākumus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šādas informācijas neizpaušanai</w:t>
            </w:r>
          </w:p>
        </w:tc>
      </w:tr>
      <w:tr w:rsidR="0076439D" w:rsidRPr="0076439D" w14:paraId="3FF1C244" w14:textId="77777777" w:rsidTr="00A5017B">
        <w:trPr>
          <w:trHeight w:val="270"/>
        </w:trPr>
        <w:tc>
          <w:tcPr>
            <w:tcW w:w="37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2D2D9148" w14:textId="596F23DB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10.5.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482B4B3A" w14:textId="2C31832B" w:rsidR="0076439D" w:rsidRPr="0076439D" w:rsidRDefault="0076439D" w:rsidP="0076439D">
            <w:pPr>
              <w:tabs>
                <w:tab w:val="left" w:pos="993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439D">
              <w:rPr>
                <w:rFonts w:ascii="Times New Roman" w:hAnsi="Times New Roman" w:cs="Times New Roman"/>
                <w:sz w:val="24"/>
                <w:szCs w:val="24"/>
              </w:rPr>
              <w:t>regulāri paaugstināt savu kvalifikāciju apmeklē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jot dažādus kursus un seminārus</w:t>
            </w:r>
          </w:p>
        </w:tc>
      </w:tr>
      <w:tr w:rsidR="0076439D" w:rsidRPr="0076439D" w14:paraId="537AF789" w14:textId="77777777" w:rsidTr="00A5017B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CFAE941" w14:textId="17BF75E2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10.6.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0D3413F" w14:textId="0281E217" w:rsidR="0076439D" w:rsidRPr="0076439D" w:rsidRDefault="0076439D" w:rsidP="0076439D">
            <w:pPr>
              <w:tabs>
                <w:tab w:val="left" w:pos="993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439D">
              <w:rPr>
                <w:rFonts w:ascii="Times New Roman" w:hAnsi="Times New Roman" w:cs="Times New Roman"/>
                <w:sz w:val="24"/>
                <w:szCs w:val="24"/>
              </w:rPr>
              <w:t>rēķinu sagatavošana un piestādīšana par komunālajiem pakalpojumiem, zemes nomu, maksas pakalpojumiem par ēdināšanu izglītības iestādēs un citiem maksas pakalpojumiem</w:t>
            </w:r>
          </w:p>
        </w:tc>
      </w:tr>
      <w:tr w:rsidR="0076439D" w:rsidRPr="0076439D" w14:paraId="10353C72" w14:textId="77777777" w:rsidTr="00A5017B">
        <w:trPr>
          <w:trHeight w:val="387"/>
        </w:trPr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380B714" w14:textId="271A131B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10.7.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BFC7C31" w14:textId="4EAA6812" w:rsidR="0076439D" w:rsidRPr="0076439D" w:rsidRDefault="0076439D" w:rsidP="0076439D">
            <w:pPr>
              <w:tabs>
                <w:tab w:val="left" w:pos="993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439D">
              <w:rPr>
                <w:rFonts w:ascii="Times New Roman" w:hAnsi="Times New Roman" w:cs="Times New Roman"/>
                <w:sz w:val="24"/>
                <w:szCs w:val="24"/>
              </w:rPr>
              <w:t>krājumu uzskaite savā teritorijā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39D">
              <w:rPr>
                <w:rFonts w:ascii="Times New Roman" w:hAnsi="Times New Roman" w:cs="Times New Roman"/>
                <w:sz w:val="24"/>
                <w:szCs w:val="24"/>
              </w:rPr>
              <w:t>(saimniecības materiāli, degviela, rez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erves daļas, pārējie materiāli)</w:t>
            </w:r>
          </w:p>
        </w:tc>
      </w:tr>
      <w:tr w:rsidR="0076439D" w:rsidRPr="0076439D" w14:paraId="35DE9197" w14:textId="77777777" w:rsidTr="00A5017B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F635F3D" w14:textId="2E5BA889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10.8.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2496CC4" w14:textId="7A675DE4" w:rsidR="0076439D" w:rsidRPr="0076439D" w:rsidRDefault="0076439D" w:rsidP="0076439D">
            <w:pPr>
              <w:tabs>
                <w:tab w:val="left" w:pos="993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hAnsi="Times New Roman" w:cs="Times New Roman"/>
                <w:sz w:val="24"/>
                <w:szCs w:val="24"/>
              </w:rPr>
              <w:t>debitoru un kreditoru uzskaite savā teritorijā</w:t>
            </w:r>
          </w:p>
        </w:tc>
      </w:tr>
      <w:tr w:rsidR="0076439D" w:rsidRPr="0076439D" w14:paraId="139A7A12" w14:textId="77777777" w:rsidTr="00A5017B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6842765" w14:textId="0D5D4C51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10.9.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6E829DB" w14:textId="488EF239" w:rsidR="0076439D" w:rsidRPr="0076439D" w:rsidRDefault="0076439D" w:rsidP="0076439D">
            <w:pPr>
              <w:tabs>
                <w:tab w:val="left" w:pos="993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hAnsi="Times New Roman" w:cs="Times New Roman"/>
                <w:sz w:val="24"/>
                <w:szCs w:val="24"/>
              </w:rPr>
              <w:t>avansa pieprasījumu, avansa norēķ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inu dokumentācijas sagatavošana</w:t>
            </w:r>
          </w:p>
        </w:tc>
      </w:tr>
      <w:tr w:rsidR="0076439D" w:rsidRPr="0076439D" w14:paraId="2CA79155" w14:textId="77777777" w:rsidTr="00A5017B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282FAE6" w14:textId="4F4569E9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10.10.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DFFADB" w14:textId="2EEF531E" w:rsidR="0076439D" w:rsidRPr="0076439D" w:rsidRDefault="0076439D" w:rsidP="0076439D">
            <w:pPr>
              <w:tabs>
                <w:tab w:val="left" w:pos="993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439D">
              <w:rPr>
                <w:rFonts w:ascii="Times New Roman" w:hAnsi="Times New Roman" w:cs="Times New Roman"/>
                <w:sz w:val="24"/>
                <w:szCs w:val="24"/>
              </w:rPr>
              <w:t>aprēķinu veikšana izcenojumiem par komunālajiem pakalpojumiem, telpu nomu u.c. sniedzamiem pakalpojumiem savā teritorijā</w:t>
            </w:r>
          </w:p>
        </w:tc>
      </w:tr>
      <w:tr w:rsidR="0076439D" w:rsidRPr="0076439D" w14:paraId="10C79BD4" w14:textId="77777777" w:rsidTr="00A5017B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2C8CD47" w14:textId="34FCE91C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10.11.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C77F390" w14:textId="2E547AA5" w:rsidR="0076439D" w:rsidRPr="0076439D" w:rsidRDefault="0076439D" w:rsidP="0076439D">
            <w:pPr>
              <w:tabs>
                <w:tab w:val="left" w:pos="993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439D">
              <w:rPr>
                <w:rFonts w:ascii="Times New Roman" w:hAnsi="Times New Roman" w:cs="Times New Roman"/>
                <w:sz w:val="24"/>
                <w:szCs w:val="24"/>
              </w:rPr>
              <w:t>saņemto rēķinu un pavadzīmju iegrāmatošana grāmatvedības uzskaitē, sagatavošana apmaksai savā teritorijā</w:t>
            </w:r>
          </w:p>
        </w:tc>
      </w:tr>
      <w:tr w:rsidR="0076439D" w:rsidRPr="0076439D" w14:paraId="27FA4732" w14:textId="77777777" w:rsidTr="00A5017B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1EC7203" w14:textId="5098B140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lastRenderedPageBreak/>
              <w:t>10.1</w:t>
            </w:r>
            <w:r w:rsidR="009E416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2</w:t>
            </w: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6DEAF5D" w14:textId="62C97C77" w:rsidR="0076439D" w:rsidRPr="0076439D" w:rsidRDefault="0076439D" w:rsidP="0076439D">
            <w:pPr>
              <w:pStyle w:val="Sarakstarindkopa"/>
              <w:tabs>
                <w:tab w:val="left" w:pos="993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439D">
              <w:rPr>
                <w:rFonts w:ascii="Times New Roman" w:hAnsi="Times New Roman" w:cs="Times New Roman"/>
                <w:sz w:val="24"/>
                <w:szCs w:val="24"/>
              </w:rPr>
              <w:t>informācijas sagatavošana un iesniegšana galvenajam grāmatvedim pēc pieprasījuma.</w:t>
            </w:r>
          </w:p>
        </w:tc>
      </w:tr>
      <w:tr w:rsidR="0076439D" w:rsidRPr="0076439D" w14:paraId="5D975941" w14:textId="77777777" w:rsidTr="0076439D">
        <w:trPr>
          <w:trHeight w:val="41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06BD42" w14:textId="43371FE2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11. </w:t>
            </w:r>
            <w:r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Kompetences</w:t>
            </w:r>
          </w:p>
        </w:tc>
      </w:tr>
      <w:tr w:rsidR="0076439D" w:rsidRPr="0076439D" w14:paraId="27C3D0FC" w14:textId="77777777" w:rsidTr="00A5017B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247E902" w14:textId="77777777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BC2B5C2" w14:textId="7D635ABA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Ētiskums</w:t>
            </w:r>
          </w:p>
        </w:tc>
      </w:tr>
      <w:tr w:rsidR="0076439D" w:rsidRPr="0076439D" w14:paraId="32557097" w14:textId="77777777" w:rsidTr="00A5017B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35109E" w14:textId="77777777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CB324B" w14:textId="77B0A72A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Darbs komandā</w:t>
            </w:r>
          </w:p>
        </w:tc>
      </w:tr>
      <w:tr w:rsidR="0076439D" w:rsidRPr="0076439D" w14:paraId="4B9D768F" w14:textId="77777777" w:rsidTr="00A5017B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337DB58" w14:textId="4F09E779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0E6A6E6" w14:textId="7A88E301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Plānošana un organizēšana</w:t>
            </w:r>
          </w:p>
        </w:tc>
      </w:tr>
      <w:tr w:rsidR="0076439D" w:rsidRPr="0076439D" w14:paraId="0B908212" w14:textId="77777777" w:rsidTr="00A5017B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2DA1DD8" w14:textId="7079A67B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11.4.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4B7D5C4" w14:textId="7E467048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Iniciatīva</w:t>
            </w:r>
          </w:p>
        </w:tc>
      </w:tr>
      <w:tr w:rsidR="0076439D" w:rsidRPr="0076439D" w14:paraId="1F454B76" w14:textId="77777777" w:rsidTr="00A5017B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FE2FE71" w14:textId="406CBCFE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11.5.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248006F" w14:textId="6BFA0481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Elastīga domāšana</w:t>
            </w:r>
          </w:p>
        </w:tc>
      </w:tr>
      <w:tr w:rsidR="0076439D" w:rsidRPr="0076439D" w14:paraId="4BB8B62C" w14:textId="77777777" w:rsidTr="0076439D">
        <w:trPr>
          <w:trHeight w:val="330"/>
        </w:trPr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2E7E963" w14:textId="083197EB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11.6.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5F178EB" w14:textId="2B884350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Augsta saskarsmes kultūra, atbildības sajūta un precizitāte</w:t>
            </w:r>
          </w:p>
        </w:tc>
      </w:tr>
      <w:tr w:rsidR="0076439D" w:rsidRPr="0076439D" w14:paraId="63A103B2" w14:textId="77777777" w:rsidTr="00A5017B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CD28C0" w14:textId="67728ECA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12. </w:t>
            </w:r>
            <w:r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Profesionālā kvalifikācija</w:t>
            </w:r>
          </w:p>
        </w:tc>
      </w:tr>
      <w:tr w:rsidR="0076439D" w:rsidRPr="0076439D" w14:paraId="38EBE86D" w14:textId="77777777" w:rsidTr="00A5017B">
        <w:trPr>
          <w:trHeight w:val="224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17BB7A" w14:textId="514EF2F2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12.1. </w:t>
            </w:r>
            <w:r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Izglītība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7FFBCE" w14:textId="2BB6CF58" w:rsidR="0076439D" w:rsidRPr="0076439D" w:rsidRDefault="0076439D" w:rsidP="0076439D">
            <w:pPr>
              <w:spacing w:after="0" w:line="240" w:lineRule="auto"/>
              <w:ind w:left="116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vidējā profesionālā vai augstākā izglītība</w:t>
            </w:r>
          </w:p>
        </w:tc>
      </w:tr>
      <w:tr w:rsidR="0076439D" w:rsidRPr="0076439D" w14:paraId="705A0C01" w14:textId="77777777" w:rsidTr="00A5017B">
        <w:trPr>
          <w:trHeight w:val="246"/>
        </w:trPr>
        <w:tc>
          <w:tcPr>
            <w:tcW w:w="1824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4D40683A" w14:textId="32032E7C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12.2. </w:t>
            </w:r>
            <w:r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Profesionālā pieredze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EB4F9D" w14:textId="7A9C686C" w:rsidR="0076439D" w:rsidRPr="0076439D" w:rsidRDefault="0076439D" w:rsidP="0076439D">
            <w:pPr>
              <w:spacing w:after="0" w:line="240" w:lineRule="auto"/>
              <w:ind w:left="116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pieredze grāmatvedības jautājumos</w:t>
            </w:r>
          </w:p>
        </w:tc>
      </w:tr>
      <w:tr w:rsidR="0076439D" w:rsidRPr="0076439D" w14:paraId="2F594D11" w14:textId="77777777" w:rsidTr="00A5017B">
        <w:trPr>
          <w:trHeight w:val="246"/>
        </w:trPr>
        <w:tc>
          <w:tcPr>
            <w:tcW w:w="1824" w:type="pct"/>
            <w:gridSpan w:val="3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EE61E88" w14:textId="087A4E58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D2E2BF6" w14:textId="3CD1FC1E" w:rsidR="0076439D" w:rsidRPr="0076439D" w:rsidRDefault="0076439D" w:rsidP="0076439D">
            <w:pPr>
              <w:spacing w:after="0" w:line="240" w:lineRule="auto"/>
              <w:ind w:left="116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vēlama darba pieredze pašvaldības institūcijā vai valsts pārvaldē </w:t>
            </w:r>
          </w:p>
        </w:tc>
      </w:tr>
      <w:tr w:rsidR="0076439D" w:rsidRPr="0076439D" w14:paraId="6ECC998E" w14:textId="77777777" w:rsidTr="00A5017B">
        <w:tc>
          <w:tcPr>
            <w:tcW w:w="1824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498B77A0" w14:textId="63E35F5C" w:rsidR="0076439D" w:rsidRPr="0076439D" w:rsidRDefault="0076439D" w:rsidP="0076439D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12.3. </w:t>
            </w:r>
            <w:r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Profesionālās zināšanas un prasmes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79194F" w14:textId="5146957A" w:rsidR="0076439D" w:rsidRPr="0076439D" w:rsidRDefault="0076439D" w:rsidP="0076439D">
            <w:pPr>
              <w:spacing w:after="0" w:line="240" w:lineRule="auto"/>
              <w:ind w:left="116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normatīvo aktu zināšanas grāmatvedības jomā, spēja tajos orientēties un piemērot</w:t>
            </w:r>
          </w:p>
        </w:tc>
      </w:tr>
      <w:tr w:rsidR="0076439D" w:rsidRPr="0076439D" w14:paraId="713C853B" w14:textId="77777777" w:rsidTr="00A5017B">
        <w:tc>
          <w:tcPr>
            <w:tcW w:w="1824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02B8EBCE" w14:textId="77777777" w:rsidR="0076439D" w:rsidRPr="0076439D" w:rsidRDefault="0076439D" w:rsidP="0076439D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B3AFE5A" w14:textId="7D7AD73E" w:rsidR="0076439D" w:rsidRPr="0076439D" w:rsidRDefault="0076439D" w:rsidP="0076439D">
            <w:pPr>
              <w:spacing w:after="0" w:line="240" w:lineRule="auto"/>
              <w:ind w:left="116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spēja analizēt lielāka apjoma dokumentus, novērtēt  to atbilstību normatīvajam ietvaram</w:t>
            </w:r>
          </w:p>
        </w:tc>
      </w:tr>
      <w:tr w:rsidR="0076439D" w:rsidRPr="0076439D" w14:paraId="1AF994ED" w14:textId="77777777" w:rsidTr="00A5017B">
        <w:tc>
          <w:tcPr>
            <w:tcW w:w="1824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03EAC1DA" w14:textId="77777777" w:rsidR="0076439D" w:rsidRPr="0076439D" w:rsidRDefault="0076439D" w:rsidP="0076439D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01B863C" w14:textId="20DD7CFF" w:rsidR="0076439D" w:rsidRPr="0076439D" w:rsidRDefault="0076439D" w:rsidP="0076439D">
            <w:pPr>
              <w:spacing w:after="0" w:line="240" w:lineRule="auto"/>
              <w:ind w:left="116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veikt uzdotos uzdevumus paaugstinātas intensitātes un ierobežota laika apstākļos</w:t>
            </w:r>
          </w:p>
        </w:tc>
      </w:tr>
      <w:tr w:rsidR="0076439D" w:rsidRPr="0076439D" w14:paraId="239150D9" w14:textId="77777777" w:rsidTr="00A5017B">
        <w:tc>
          <w:tcPr>
            <w:tcW w:w="1824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272C1152" w14:textId="77777777" w:rsidR="0076439D" w:rsidRPr="0076439D" w:rsidRDefault="0076439D" w:rsidP="0076439D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0A13594" w14:textId="60237CD4" w:rsidR="0076439D" w:rsidRPr="0076439D" w:rsidRDefault="0076439D" w:rsidP="0076439D">
            <w:pPr>
              <w:spacing w:after="0" w:line="240" w:lineRule="auto"/>
              <w:ind w:left="116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prasme analizēt situāciju un rīcības sekas, atrast piemērotāko risinājumu</w:t>
            </w:r>
          </w:p>
        </w:tc>
      </w:tr>
      <w:tr w:rsidR="0076439D" w:rsidRPr="0076439D" w14:paraId="42FBE31F" w14:textId="77777777" w:rsidTr="00A5017B">
        <w:tc>
          <w:tcPr>
            <w:tcW w:w="1824" w:type="pct"/>
            <w:gridSpan w:val="3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7AA12AC" w14:textId="77777777" w:rsidR="0076439D" w:rsidRPr="0076439D" w:rsidRDefault="0076439D" w:rsidP="0076439D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29B1830" w14:textId="7C11F74F" w:rsidR="0076439D" w:rsidRPr="0076439D" w:rsidRDefault="0076439D" w:rsidP="0076439D">
            <w:pPr>
              <w:spacing w:after="0" w:line="240" w:lineRule="auto"/>
              <w:ind w:left="116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zināšanas par pašvaldības darbību, tās organizatorisko struktūru un pārvaldes sistēmu</w:t>
            </w:r>
          </w:p>
        </w:tc>
      </w:tr>
      <w:tr w:rsidR="0076439D" w:rsidRPr="0076439D" w14:paraId="3345E025" w14:textId="77777777" w:rsidTr="00A5017B">
        <w:trPr>
          <w:trHeight w:val="304"/>
        </w:trPr>
        <w:tc>
          <w:tcPr>
            <w:tcW w:w="1824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3A2BBCB8" w14:textId="0587E3E5" w:rsidR="0076439D" w:rsidRPr="0076439D" w:rsidRDefault="0076439D" w:rsidP="0076439D">
            <w:pPr>
              <w:spacing w:after="0" w:line="240" w:lineRule="auto"/>
              <w:ind w:left="544" w:right="117"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12.4. </w:t>
            </w:r>
            <w:r w:rsidRPr="0076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Vispārējās zināšanas un prasmes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F3BA7B" w14:textId="182035A8" w:rsidR="0076439D" w:rsidRPr="0076439D" w:rsidRDefault="0076439D" w:rsidP="0076439D">
            <w:pPr>
              <w:spacing w:after="0" w:line="240" w:lineRule="auto"/>
              <w:ind w:left="116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valodas prasme augstākajā pakāpē</w:t>
            </w:r>
          </w:p>
        </w:tc>
      </w:tr>
      <w:tr w:rsidR="0076439D" w:rsidRPr="0076439D" w14:paraId="100D0BAB" w14:textId="77777777" w:rsidTr="00A5017B">
        <w:trPr>
          <w:trHeight w:val="304"/>
        </w:trPr>
        <w:tc>
          <w:tcPr>
            <w:tcW w:w="1824" w:type="pct"/>
            <w:gridSpan w:val="3"/>
            <w:vMerge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21E0059D" w14:textId="77777777" w:rsidR="0076439D" w:rsidRPr="0076439D" w:rsidRDefault="0076439D" w:rsidP="0076439D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A440F55" w14:textId="01E3F5DC" w:rsidR="0076439D" w:rsidRPr="0076439D" w:rsidRDefault="0076439D" w:rsidP="0076439D">
            <w:pPr>
              <w:spacing w:after="0" w:line="240" w:lineRule="auto"/>
              <w:ind w:left="116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prasme strādāt ar datoru, informācijas tehnoloģijām, kā arī ar biroja tehniku</w:t>
            </w:r>
          </w:p>
        </w:tc>
      </w:tr>
      <w:tr w:rsidR="0076439D" w:rsidRPr="0076439D" w14:paraId="27BF0BEE" w14:textId="77777777" w:rsidTr="00A5017B">
        <w:trPr>
          <w:trHeight w:val="304"/>
        </w:trPr>
        <w:tc>
          <w:tcPr>
            <w:tcW w:w="1824" w:type="pct"/>
            <w:gridSpan w:val="3"/>
            <w:vMerge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104660DD" w14:textId="77777777" w:rsidR="0076439D" w:rsidRPr="0076439D" w:rsidRDefault="0076439D" w:rsidP="0076439D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6FECB02" w14:textId="27F1780C" w:rsidR="0076439D" w:rsidRPr="0076439D" w:rsidRDefault="0076439D" w:rsidP="0076439D">
            <w:pPr>
              <w:spacing w:after="0" w:line="240" w:lineRule="auto"/>
              <w:ind w:left="116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prasme strādāt ar elektroniskajām dokumentu vadības un citām sistēmām</w:t>
            </w:r>
          </w:p>
        </w:tc>
      </w:tr>
      <w:tr w:rsidR="0076439D" w:rsidRPr="0076439D" w14:paraId="1BE049EA" w14:textId="77777777" w:rsidTr="00A5017B">
        <w:trPr>
          <w:trHeight w:val="304"/>
        </w:trPr>
        <w:tc>
          <w:tcPr>
            <w:tcW w:w="1824" w:type="pct"/>
            <w:gridSpan w:val="3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ED6DA34" w14:textId="77777777" w:rsidR="0076439D" w:rsidRPr="0076439D" w:rsidRDefault="0076439D" w:rsidP="0076439D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37DCAF7" w14:textId="3743255A" w:rsidR="0076439D" w:rsidRPr="0076439D" w:rsidRDefault="0076439D" w:rsidP="0076439D">
            <w:pPr>
              <w:spacing w:after="0" w:line="240" w:lineRule="auto"/>
              <w:ind w:left="116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spēja pilnvērtīgi pielietot lietišķo rakstu valodas stilu ikdienas darbā</w:t>
            </w:r>
          </w:p>
        </w:tc>
      </w:tr>
      <w:tr w:rsidR="0076439D" w:rsidRPr="0076439D" w14:paraId="4510AF6D" w14:textId="77777777" w:rsidTr="00A5017B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9D13E3" w14:textId="16787070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13. </w:t>
            </w:r>
            <w:r w:rsidRPr="00764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atbildība:</w:t>
            </w:r>
          </w:p>
        </w:tc>
      </w:tr>
      <w:tr w:rsidR="0076439D" w:rsidRPr="0076439D" w14:paraId="7547B9CC" w14:textId="77777777" w:rsidTr="00A5017B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CEE3E47" w14:textId="257E24D2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04C96F2" w14:textId="7343DEFD" w:rsidR="0076439D" w:rsidRPr="0076439D" w:rsidRDefault="0076439D" w:rsidP="0076439D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amata aprakstā noteikto</w:t>
            </w: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pienākumu savlaicīgu un kvalitatīvu izpildi, tiešā vadītāja un funkcionālā vadītāja uzdevumu kvalitatīvu izpildi un izpildi noteiktajā termiņā</w:t>
            </w:r>
          </w:p>
        </w:tc>
      </w:tr>
      <w:tr w:rsidR="0076439D" w:rsidRPr="0076439D" w14:paraId="21495CD2" w14:textId="77777777" w:rsidTr="00A5017B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F8C34A0" w14:textId="368BADB3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0CBB0C6" w14:textId="0DCE75BE" w:rsidR="0076439D" w:rsidRPr="0076439D" w:rsidRDefault="0076439D" w:rsidP="0076439D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ierobežotas pieejamības, konfidenciālas informācijas saglabāšanu, aizsargāšanu un neizpaušanu, un par minētās informācijas izmantošanu amata pienākumu veikšanai</w:t>
            </w:r>
          </w:p>
        </w:tc>
      </w:tr>
      <w:tr w:rsidR="0076439D" w:rsidRPr="0076439D" w14:paraId="3F020778" w14:textId="77777777" w:rsidTr="00A5017B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5725913" w14:textId="612D2B33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ED00FFB" w14:textId="4487A7CE" w:rsidR="0076439D" w:rsidRPr="0076439D" w:rsidRDefault="0076439D" w:rsidP="0076439D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darba procesā izstrādāto dokumentu atbilstību normatīvajiem aktiem un sniegtās informācijas patiesumu</w:t>
            </w:r>
          </w:p>
        </w:tc>
      </w:tr>
      <w:tr w:rsidR="0076439D" w:rsidRPr="0076439D" w14:paraId="1EE76AD1" w14:textId="77777777" w:rsidTr="00A5017B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5C6DFC2" w14:textId="37ACE2DB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13.4.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982EDBE" w14:textId="233D6301" w:rsidR="0076439D" w:rsidRPr="0076439D" w:rsidRDefault="0076439D" w:rsidP="0076439D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normatīvo aktu, darba kārtības noteikumu, ētikas kodeksa, darba aizsardzības noteikumu, citu pašvaldības domes apstiprināto dokumentu un lēmumu izpildi un ievērošanu, kas attiecas uz  amata pienākumu pildīšanu</w:t>
            </w:r>
          </w:p>
        </w:tc>
      </w:tr>
      <w:tr w:rsidR="0076439D" w:rsidRPr="0076439D" w14:paraId="646F73E9" w14:textId="77777777" w:rsidTr="0076439D">
        <w:trPr>
          <w:trHeight w:val="384"/>
        </w:trPr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F19C14" w14:textId="36261456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13.5.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FD81F5" w14:textId="050BD6B0" w:rsidR="0076439D" w:rsidRPr="0076439D" w:rsidRDefault="0076439D" w:rsidP="0076439D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</w:t>
            </w:r>
            <w:r w:rsidRPr="0076439D">
              <w:rPr>
                <w:rFonts w:ascii="Times New Roman" w:hAnsi="Times New Roman" w:cs="Times New Roman"/>
                <w:sz w:val="24"/>
                <w:szCs w:val="24"/>
              </w:rPr>
              <w:t xml:space="preserve">ugunsdrošības noteikumu un sanitāri higiēnisko normu ievērošanu </w:t>
            </w:r>
          </w:p>
        </w:tc>
      </w:tr>
      <w:tr w:rsidR="0076439D" w:rsidRPr="0076439D" w14:paraId="7F9F904A" w14:textId="77777777" w:rsidTr="00A5017B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3F8B8B6" w14:textId="508366EC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13.6.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7D2DE1B" w14:textId="6105B79D" w:rsidR="0076439D" w:rsidRPr="0076439D" w:rsidRDefault="0076439D" w:rsidP="0076439D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hAnsi="Times New Roman" w:cs="Times New Roman"/>
                <w:sz w:val="24"/>
                <w:szCs w:val="24"/>
              </w:rPr>
              <w:t>par pārziņā nodoto materiālo vērtību saglabāšanu</w:t>
            </w:r>
          </w:p>
        </w:tc>
      </w:tr>
      <w:tr w:rsidR="0076439D" w:rsidRPr="0076439D" w14:paraId="550EBACA" w14:textId="77777777" w:rsidTr="00A5017B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B249D67" w14:textId="79F04B8D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13.7.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6B7679C" w14:textId="3361EE02" w:rsidR="0076439D" w:rsidRPr="0076439D" w:rsidRDefault="0076439D" w:rsidP="0076439D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korektām attiecībām ar kolēģiem un apmeklētājiem</w:t>
            </w:r>
          </w:p>
        </w:tc>
      </w:tr>
      <w:tr w:rsidR="0076439D" w:rsidRPr="0076439D" w14:paraId="648B450A" w14:textId="77777777" w:rsidTr="00A5017B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26B8C6" w14:textId="33EB1A35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14. </w:t>
            </w:r>
            <w:r w:rsidRPr="00764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tiesības:</w:t>
            </w:r>
          </w:p>
        </w:tc>
      </w:tr>
      <w:tr w:rsidR="0076439D" w:rsidRPr="0076439D" w14:paraId="28E18F8D" w14:textId="77777777" w:rsidTr="00A5017B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3B1CA6" w14:textId="37A46D6D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14.1.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5632A3" w14:textId="1FE22AFA" w:rsidR="0076439D" w:rsidRPr="0076439D" w:rsidRDefault="0076439D" w:rsidP="0076439D">
            <w:pPr>
              <w:spacing w:after="0" w:line="240" w:lineRule="auto"/>
              <w:ind w:left="115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saņemt savlaicīgi amata pienākumiem nepieciešamo informāciju no tiešā un funkcionālā vadītāja</w:t>
            </w:r>
          </w:p>
        </w:tc>
      </w:tr>
      <w:tr w:rsidR="0076439D" w:rsidRPr="0076439D" w14:paraId="09DC74EB" w14:textId="77777777" w:rsidTr="00A5017B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8B834A1" w14:textId="3A06CAC3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DC7ED03" w14:textId="63BD8587" w:rsidR="0076439D" w:rsidRPr="0076439D" w:rsidRDefault="0076439D" w:rsidP="0076439D">
            <w:pPr>
              <w:spacing w:after="0" w:line="240" w:lineRule="auto"/>
              <w:ind w:left="115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pieprasīt informāciju no</w:t>
            </w: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struktūrvienības „Lietvedības un personāla nodaļa” vecākā lietveža un darbiniekiem, kā arī pašvaldības institūcijām un to darbiniekiem amata pienākumu veikšanai </w:t>
            </w:r>
          </w:p>
        </w:tc>
      </w:tr>
      <w:tr w:rsidR="0076439D" w:rsidRPr="0076439D" w14:paraId="1EE95FB5" w14:textId="77777777" w:rsidTr="00A5017B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E5D1CD" w14:textId="319D5E5A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CAE89CE" w14:textId="0039338A" w:rsidR="0076439D" w:rsidRPr="0076439D" w:rsidRDefault="0076439D" w:rsidP="0076439D">
            <w:pPr>
              <w:spacing w:after="0" w:line="240" w:lineRule="auto"/>
              <w:ind w:left="115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iesniegt tiešajam vai funkcionālajam vadītājam (atbilstoši kompetencei) ierosinājumus un priekšlikumus struktūrvienības darba kvalitātes un efektivitātes uzlabošanai, lai nodrošinātu iestādei noteikto funkciju un uzdevumu izpildi</w:t>
            </w:r>
          </w:p>
        </w:tc>
      </w:tr>
      <w:tr w:rsidR="0076439D" w:rsidRPr="0076439D" w14:paraId="013FA844" w14:textId="77777777" w:rsidTr="00A5017B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50FA00" w14:textId="5D4EF075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14.4.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993AC24" w14:textId="284DCDC1" w:rsidR="0076439D" w:rsidRPr="0076439D" w:rsidRDefault="0076439D" w:rsidP="0076439D">
            <w:pPr>
              <w:spacing w:after="0" w:line="240" w:lineRule="auto"/>
              <w:ind w:left="115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organizēt pašam savu darbu, pieņemt lēmumus, dot rīkojumus un norādījumus savā kompetencē esošajos jautājumos</w:t>
            </w:r>
          </w:p>
        </w:tc>
      </w:tr>
      <w:tr w:rsidR="0076439D" w:rsidRPr="0076439D" w14:paraId="39A986C8" w14:textId="77777777" w:rsidTr="00A5017B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4EA8334" w14:textId="160FFB25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14.5.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3B81FD2" w14:textId="3ECB2E80" w:rsidR="0076439D" w:rsidRPr="0076439D" w:rsidRDefault="0076439D" w:rsidP="0076439D">
            <w:pPr>
              <w:spacing w:after="0" w:line="240" w:lineRule="auto"/>
              <w:ind w:left="115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saņemt atalgojumu atbilstoši noslēgtajam darba līgumam un sociālās garantijas atbilstoši spēkā esošajiem normatīvajiem aktiem un darba koplīgumam</w:t>
            </w:r>
          </w:p>
        </w:tc>
      </w:tr>
      <w:tr w:rsidR="0076439D" w:rsidRPr="0076439D" w14:paraId="53B21DA1" w14:textId="77777777" w:rsidTr="00A5017B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E48AEA" w14:textId="4C3FD113" w:rsidR="0076439D" w:rsidRPr="0076439D" w:rsidRDefault="0076439D" w:rsidP="0076439D">
            <w:pPr>
              <w:spacing w:after="0" w:line="240" w:lineRule="auto"/>
              <w:ind w:left="402" w:right="119" w:hanging="40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 </w:t>
            </w:r>
            <w:r w:rsidRPr="00764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Cita informācija – </w:t>
            </w:r>
            <w:r w:rsidRPr="007643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darbinieku var norīkot komandējumā saistībā ar amata aprakstā noteikto pienākumu veikšanu</w:t>
            </w:r>
          </w:p>
        </w:tc>
      </w:tr>
      <w:tr w:rsidR="0076439D" w:rsidRPr="0076439D" w14:paraId="4667424F" w14:textId="77777777" w:rsidTr="00A5017B">
        <w:trPr>
          <w:trHeight w:val="1912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tbl>
            <w:tblPr>
              <w:tblW w:w="9664" w:type="dxa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1919"/>
              <w:gridCol w:w="360"/>
              <w:gridCol w:w="2493"/>
              <w:gridCol w:w="288"/>
              <w:gridCol w:w="2493"/>
              <w:gridCol w:w="1152"/>
            </w:tblGrid>
            <w:tr w:rsidR="0076439D" w:rsidRPr="0076439D" w14:paraId="23FC4685" w14:textId="77777777" w:rsidTr="00003B66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279588" w14:textId="5E09417A" w:rsidR="0076439D" w:rsidRPr="0076439D" w:rsidRDefault="0076439D" w:rsidP="0076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43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Vadītājs   </w:t>
                  </w:r>
                </w:p>
              </w:tc>
              <w:tc>
                <w:tcPr>
                  <w:tcW w:w="993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0A07FC3" w14:textId="77777777" w:rsidR="0076439D" w:rsidRPr="0076439D" w:rsidRDefault="0076439D" w:rsidP="0076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4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523155" w14:textId="4F8CB743" w:rsidR="0076439D" w:rsidRPr="0076439D" w:rsidRDefault="0076439D" w:rsidP="0076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</w:tcPr>
                <w:p w14:paraId="443B6D62" w14:textId="13729449" w:rsidR="0076439D" w:rsidRPr="0076439D" w:rsidRDefault="0076439D" w:rsidP="0076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4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Jānis Aleksāns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E02AD5" w14:textId="58E3D7BF" w:rsidR="0076439D" w:rsidRPr="0076439D" w:rsidRDefault="0076439D" w:rsidP="0076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0D80C3D" w14:textId="77777777" w:rsidR="0076439D" w:rsidRPr="0076439D" w:rsidRDefault="0076439D" w:rsidP="0076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4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5A585B" w14:textId="77777777" w:rsidR="0076439D" w:rsidRPr="0076439D" w:rsidRDefault="0076439D" w:rsidP="0076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4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76439D" w:rsidRPr="0076439D" w14:paraId="27C8B438" w14:textId="77777777" w:rsidTr="001D4694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2A1D48" w14:textId="6713E904" w:rsidR="0076439D" w:rsidRPr="0076439D" w:rsidRDefault="0076439D" w:rsidP="0076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3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0AB21925" w14:textId="37944E4D" w:rsidR="0076439D" w:rsidRPr="0076439D" w:rsidRDefault="0076439D" w:rsidP="007643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4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(paraksts)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7B4694" w14:textId="77777777" w:rsidR="0076439D" w:rsidRPr="0076439D" w:rsidRDefault="0076439D" w:rsidP="0076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4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D4F8710" w14:textId="6D8BB577" w:rsidR="0076439D" w:rsidRPr="0076439D" w:rsidRDefault="0076439D" w:rsidP="007643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4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(vārds, uzvārds)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FD4ED9" w14:textId="77777777" w:rsidR="0076439D" w:rsidRPr="0076439D" w:rsidRDefault="0076439D" w:rsidP="0076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4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6C6B319" w14:textId="719E16F6" w:rsidR="0076439D" w:rsidRPr="0076439D" w:rsidRDefault="0076439D" w:rsidP="007643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4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(datums)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D19EDE" w14:textId="77777777" w:rsidR="0076439D" w:rsidRPr="0076439D" w:rsidRDefault="0076439D" w:rsidP="0076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4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59B68EB3" w14:textId="77777777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tbl>
            <w:tblPr>
              <w:tblW w:w="9734" w:type="dxa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1904"/>
              <w:gridCol w:w="327"/>
              <w:gridCol w:w="2387"/>
              <w:gridCol w:w="261"/>
              <w:gridCol w:w="2482"/>
              <w:gridCol w:w="1228"/>
            </w:tblGrid>
            <w:tr w:rsidR="0076439D" w:rsidRPr="0076439D" w14:paraId="47BC088C" w14:textId="77777777" w:rsidTr="005637F0">
              <w:tc>
                <w:tcPr>
                  <w:tcW w:w="58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8D585F" w14:textId="07D033A1" w:rsidR="0076439D" w:rsidRPr="0076439D" w:rsidRDefault="0076439D" w:rsidP="0076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439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Darbinieks</w:t>
                  </w:r>
                </w:p>
              </w:tc>
              <w:tc>
                <w:tcPr>
                  <w:tcW w:w="978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8840B35" w14:textId="77777777" w:rsidR="0076439D" w:rsidRPr="0076439D" w:rsidRDefault="0076439D" w:rsidP="0076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4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AEA9CC" w14:textId="37D8A84F" w:rsidR="0076439D" w:rsidRPr="0076439D" w:rsidRDefault="0076439D" w:rsidP="0076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26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63B4E421" w14:textId="45355D67" w:rsidR="0076439D" w:rsidRPr="0076439D" w:rsidRDefault="0076439D" w:rsidP="0076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4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        </w:t>
                  </w:r>
                </w:p>
              </w:tc>
              <w:tc>
                <w:tcPr>
                  <w:tcW w:w="134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A0AAD8" w14:textId="0DBDA416" w:rsidR="0076439D" w:rsidRPr="0076439D" w:rsidRDefault="0076439D" w:rsidP="0076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75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7C6E6AE" w14:textId="77777777" w:rsidR="0076439D" w:rsidRPr="0076439D" w:rsidRDefault="0076439D" w:rsidP="0076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4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8C5C40" w14:textId="77777777" w:rsidR="0076439D" w:rsidRPr="0076439D" w:rsidRDefault="0076439D" w:rsidP="0076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4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76439D" w:rsidRPr="0076439D" w14:paraId="3143878E" w14:textId="77777777" w:rsidTr="005637F0">
              <w:tc>
                <w:tcPr>
                  <w:tcW w:w="58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A0C219" w14:textId="77777777" w:rsidR="0076439D" w:rsidRPr="0076439D" w:rsidRDefault="0076439D" w:rsidP="0076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4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78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1942E764" w14:textId="6829ACDF" w:rsidR="0076439D" w:rsidRPr="0076439D" w:rsidRDefault="0076439D" w:rsidP="0076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4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      (paraksts)</w:t>
                  </w: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B3A48C" w14:textId="77777777" w:rsidR="0076439D" w:rsidRPr="0076439D" w:rsidRDefault="0076439D" w:rsidP="0076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4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26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4BC51B3" w14:textId="6231D1B3" w:rsidR="0076439D" w:rsidRPr="0076439D" w:rsidRDefault="0076439D" w:rsidP="007643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4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34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96F466" w14:textId="77777777" w:rsidR="0076439D" w:rsidRPr="0076439D" w:rsidRDefault="0076439D" w:rsidP="0076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4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75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52AEBFC" w14:textId="78E76712" w:rsidR="0076439D" w:rsidRPr="0076439D" w:rsidRDefault="0076439D" w:rsidP="007643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4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(datums)</w:t>
                  </w:r>
                </w:p>
              </w:tc>
              <w:tc>
                <w:tcPr>
                  <w:tcW w:w="63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AABF0D8" w14:textId="77777777" w:rsidR="0076439D" w:rsidRPr="0076439D" w:rsidRDefault="0076439D" w:rsidP="0076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4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06B41A72" w14:textId="77777777" w:rsidR="0076439D" w:rsidRPr="0076439D" w:rsidRDefault="0076439D" w:rsidP="00764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EE2556F" w14:textId="77777777" w:rsidR="00E24BC2" w:rsidRPr="00CD703B" w:rsidRDefault="00E24BC2" w:rsidP="001D4694"/>
    <w:sectPr w:rsidR="00E24BC2" w:rsidRPr="00CD703B" w:rsidSect="0076439D">
      <w:headerReference w:type="default" r:id="rId9"/>
      <w:pgSz w:w="11906" w:h="16838"/>
      <w:pgMar w:top="1135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571D2" w14:textId="77777777" w:rsidR="009C703F" w:rsidRDefault="009C703F" w:rsidP="0034121F">
      <w:pPr>
        <w:spacing w:after="0" w:line="240" w:lineRule="auto"/>
      </w:pPr>
      <w:r>
        <w:separator/>
      </w:r>
    </w:p>
  </w:endnote>
  <w:endnote w:type="continuationSeparator" w:id="0">
    <w:p w14:paraId="50604AF8" w14:textId="77777777" w:rsidR="009C703F" w:rsidRDefault="009C703F" w:rsidP="0034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C61C4" w14:textId="77777777" w:rsidR="009C703F" w:rsidRDefault="009C703F" w:rsidP="0034121F">
      <w:pPr>
        <w:spacing w:after="0" w:line="240" w:lineRule="auto"/>
      </w:pPr>
      <w:r>
        <w:separator/>
      </w:r>
    </w:p>
  </w:footnote>
  <w:footnote w:type="continuationSeparator" w:id="0">
    <w:p w14:paraId="671CBD6D" w14:textId="77777777" w:rsidR="009C703F" w:rsidRDefault="009C703F" w:rsidP="0034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9518600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66952B1" w14:textId="6D86D3ED" w:rsidR="0034121F" w:rsidRPr="00E6218F" w:rsidRDefault="0034121F" w:rsidP="00BA448A">
        <w:pPr>
          <w:pStyle w:val="Galvene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E6218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6218F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E6218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6439D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E6218F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33F75"/>
    <w:multiLevelType w:val="multilevel"/>
    <w:tmpl w:val="2BD4A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" w15:restartNumberingAfterBreak="0">
    <w:nsid w:val="57680364"/>
    <w:multiLevelType w:val="multilevel"/>
    <w:tmpl w:val="635AED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38398097">
    <w:abstractNumId w:val="1"/>
  </w:num>
  <w:num w:numId="2" w16cid:durableId="1607153918">
    <w:abstractNumId w:val="0"/>
  </w:num>
  <w:num w:numId="3" w16cid:durableId="121123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1F"/>
    <w:rsid w:val="00003B66"/>
    <w:rsid w:val="000055AB"/>
    <w:rsid w:val="00006B12"/>
    <w:rsid w:val="000231BD"/>
    <w:rsid w:val="00026518"/>
    <w:rsid w:val="00031979"/>
    <w:rsid w:val="000471C9"/>
    <w:rsid w:val="00052FA3"/>
    <w:rsid w:val="00072275"/>
    <w:rsid w:val="00081990"/>
    <w:rsid w:val="00083210"/>
    <w:rsid w:val="000A1254"/>
    <w:rsid w:val="000A13C0"/>
    <w:rsid w:val="000B221D"/>
    <w:rsid w:val="000B474B"/>
    <w:rsid w:val="000B75B6"/>
    <w:rsid w:val="000C60E1"/>
    <w:rsid w:val="000D033B"/>
    <w:rsid w:val="000D2002"/>
    <w:rsid w:val="000F009D"/>
    <w:rsid w:val="000F2E90"/>
    <w:rsid w:val="00106928"/>
    <w:rsid w:val="00110864"/>
    <w:rsid w:val="00112306"/>
    <w:rsid w:val="00117D10"/>
    <w:rsid w:val="00122810"/>
    <w:rsid w:val="00135499"/>
    <w:rsid w:val="0015204C"/>
    <w:rsid w:val="00161F43"/>
    <w:rsid w:val="00191FFB"/>
    <w:rsid w:val="0019434B"/>
    <w:rsid w:val="001B3CEA"/>
    <w:rsid w:val="001B4C89"/>
    <w:rsid w:val="001B772F"/>
    <w:rsid w:val="001C3DD7"/>
    <w:rsid w:val="001D4694"/>
    <w:rsid w:val="001E2123"/>
    <w:rsid w:val="001E3008"/>
    <w:rsid w:val="001F6B57"/>
    <w:rsid w:val="00205190"/>
    <w:rsid w:val="00206BF7"/>
    <w:rsid w:val="0021313C"/>
    <w:rsid w:val="0022008A"/>
    <w:rsid w:val="00220F5E"/>
    <w:rsid w:val="00236505"/>
    <w:rsid w:val="002467FB"/>
    <w:rsid w:val="002550D7"/>
    <w:rsid w:val="00270114"/>
    <w:rsid w:val="00272F17"/>
    <w:rsid w:val="002959DC"/>
    <w:rsid w:val="002A0C50"/>
    <w:rsid w:val="002B13A2"/>
    <w:rsid w:val="002B656D"/>
    <w:rsid w:val="002D7723"/>
    <w:rsid w:val="002E242F"/>
    <w:rsid w:val="002F19D7"/>
    <w:rsid w:val="00320641"/>
    <w:rsid w:val="00321203"/>
    <w:rsid w:val="0034121F"/>
    <w:rsid w:val="003434E1"/>
    <w:rsid w:val="003849CE"/>
    <w:rsid w:val="00393373"/>
    <w:rsid w:val="0039550A"/>
    <w:rsid w:val="003C3B09"/>
    <w:rsid w:val="003C5350"/>
    <w:rsid w:val="003E0F2C"/>
    <w:rsid w:val="003F4A3C"/>
    <w:rsid w:val="0040173C"/>
    <w:rsid w:val="004037BC"/>
    <w:rsid w:val="00415EC1"/>
    <w:rsid w:val="00426637"/>
    <w:rsid w:val="004335AB"/>
    <w:rsid w:val="004520B0"/>
    <w:rsid w:val="004702EB"/>
    <w:rsid w:val="00484A9D"/>
    <w:rsid w:val="0049604C"/>
    <w:rsid w:val="004A32B4"/>
    <w:rsid w:val="004B0526"/>
    <w:rsid w:val="004C4E4E"/>
    <w:rsid w:val="004C5DE8"/>
    <w:rsid w:val="004E1102"/>
    <w:rsid w:val="004E3063"/>
    <w:rsid w:val="00503FDD"/>
    <w:rsid w:val="00511FC5"/>
    <w:rsid w:val="005129DD"/>
    <w:rsid w:val="00524F86"/>
    <w:rsid w:val="00531EB2"/>
    <w:rsid w:val="00537DA2"/>
    <w:rsid w:val="005606EF"/>
    <w:rsid w:val="005637F0"/>
    <w:rsid w:val="00571B14"/>
    <w:rsid w:val="00582C01"/>
    <w:rsid w:val="00591ADA"/>
    <w:rsid w:val="005A58DD"/>
    <w:rsid w:val="005A7044"/>
    <w:rsid w:val="005B159E"/>
    <w:rsid w:val="005C33BB"/>
    <w:rsid w:val="005D0BB1"/>
    <w:rsid w:val="005D48B9"/>
    <w:rsid w:val="005D7A60"/>
    <w:rsid w:val="005F7D2C"/>
    <w:rsid w:val="00602B06"/>
    <w:rsid w:val="006110B8"/>
    <w:rsid w:val="006157E1"/>
    <w:rsid w:val="0063417D"/>
    <w:rsid w:val="00642BC0"/>
    <w:rsid w:val="0064393F"/>
    <w:rsid w:val="0066499E"/>
    <w:rsid w:val="00665704"/>
    <w:rsid w:val="00667769"/>
    <w:rsid w:val="006A42C0"/>
    <w:rsid w:val="006A6DCA"/>
    <w:rsid w:val="006C12BD"/>
    <w:rsid w:val="006C544D"/>
    <w:rsid w:val="00716924"/>
    <w:rsid w:val="00723AA7"/>
    <w:rsid w:val="00750DB9"/>
    <w:rsid w:val="00753772"/>
    <w:rsid w:val="00754780"/>
    <w:rsid w:val="0076439D"/>
    <w:rsid w:val="00766719"/>
    <w:rsid w:val="007A4307"/>
    <w:rsid w:val="007A7AC9"/>
    <w:rsid w:val="007C6537"/>
    <w:rsid w:val="007E1F2B"/>
    <w:rsid w:val="008161A5"/>
    <w:rsid w:val="00817B65"/>
    <w:rsid w:val="00826B68"/>
    <w:rsid w:val="0083766A"/>
    <w:rsid w:val="00850665"/>
    <w:rsid w:val="008576A0"/>
    <w:rsid w:val="008749F1"/>
    <w:rsid w:val="008846A6"/>
    <w:rsid w:val="008927AE"/>
    <w:rsid w:val="008A46B9"/>
    <w:rsid w:val="008B0656"/>
    <w:rsid w:val="008B1C4B"/>
    <w:rsid w:val="008B640F"/>
    <w:rsid w:val="008C4A7C"/>
    <w:rsid w:val="008E2554"/>
    <w:rsid w:val="008E6347"/>
    <w:rsid w:val="009036BF"/>
    <w:rsid w:val="00933FF8"/>
    <w:rsid w:val="00935B72"/>
    <w:rsid w:val="00936A48"/>
    <w:rsid w:val="0095726B"/>
    <w:rsid w:val="00960237"/>
    <w:rsid w:val="00972754"/>
    <w:rsid w:val="00972A6B"/>
    <w:rsid w:val="00972B6A"/>
    <w:rsid w:val="009A62AD"/>
    <w:rsid w:val="009C703F"/>
    <w:rsid w:val="009D2D87"/>
    <w:rsid w:val="009E0412"/>
    <w:rsid w:val="009E4164"/>
    <w:rsid w:val="009E7ACF"/>
    <w:rsid w:val="00A1509B"/>
    <w:rsid w:val="00A2438E"/>
    <w:rsid w:val="00A41ADB"/>
    <w:rsid w:val="00A4662B"/>
    <w:rsid w:val="00A47A37"/>
    <w:rsid w:val="00A5017B"/>
    <w:rsid w:val="00A70A0A"/>
    <w:rsid w:val="00A70E3E"/>
    <w:rsid w:val="00A73E64"/>
    <w:rsid w:val="00A74DD8"/>
    <w:rsid w:val="00AA47D3"/>
    <w:rsid w:val="00AD0DD7"/>
    <w:rsid w:val="00AF1CA6"/>
    <w:rsid w:val="00B03814"/>
    <w:rsid w:val="00B065CB"/>
    <w:rsid w:val="00B2095F"/>
    <w:rsid w:val="00B32D5D"/>
    <w:rsid w:val="00B33DCA"/>
    <w:rsid w:val="00B63432"/>
    <w:rsid w:val="00B64641"/>
    <w:rsid w:val="00B676B8"/>
    <w:rsid w:val="00B7187D"/>
    <w:rsid w:val="00B74700"/>
    <w:rsid w:val="00B80E09"/>
    <w:rsid w:val="00B80F81"/>
    <w:rsid w:val="00BA448A"/>
    <w:rsid w:val="00BB5C95"/>
    <w:rsid w:val="00BF09E9"/>
    <w:rsid w:val="00BF1494"/>
    <w:rsid w:val="00BF190B"/>
    <w:rsid w:val="00C2694C"/>
    <w:rsid w:val="00CA514C"/>
    <w:rsid w:val="00CA52EE"/>
    <w:rsid w:val="00CB0EDD"/>
    <w:rsid w:val="00CB475C"/>
    <w:rsid w:val="00CC1DBA"/>
    <w:rsid w:val="00CC465E"/>
    <w:rsid w:val="00CD703B"/>
    <w:rsid w:val="00CE1A01"/>
    <w:rsid w:val="00D03A7F"/>
    <w:rsid w:val="00D0555B"/>
    <w:rsid w:val="00D21337"/>
    <w:rsid w:val="00D25E97"/>
    <w:rsid w:val="00D34F2D"/>
    <w:rsid w:val="00D360D8"/>
    <w:rsid w:val="00D3697B"/>
    <w:rsid w:val="00D759B5"/>
    <w:rsid w:val="00D93A74"/>
    <w:rsid w:val="00DB35F5"/>
    <w:rsid w:val="00DB715B"/>
    <w:rsid w:val="00DD611A"/>
    <w:rsid w:val="00DE0C41"/>
    <w:rsid w:val="00E019CF"/>
    <w:rsid w:val="00E10479"/>
    <w:rsid w:val="00E16187"/>
    <w:rsid w:val="00E21A4B"/>
    <w:rsid w:val="00E24BC2"/>
    <w:rsid w:val="00E35BCC"/>
    <w:rsid w:val="00E42A7B"/>
    <w:rsid w:val="00E4451E"/>
    <w:rsid w:val="00E4776F"/>
    <w:rsid w:val="00E60543"/>
    <w:rsid w:val="00E6218F"/>
    <w:rsid w:val="00E732A0"/>
    <w:rsid w:val="00E74B7E"/>
    <w:rsid w:val="00EA1BFD"/>
    <w:rsid w:val="00EC5976"/>
    <w:rsid w:val="00F03F59"/>
    <w:rsid w:val="00F07D48"/>
    <w:rsid w:val="00F137C7"/>
    <w:rsid w:val="00F17C4E"/>
    <w:rsid w:val="00F354D3"/>
    <w:rsid w:val="00F466F2"/>
    <w:rsid w:val="00F66363"/>
    <w:rsid w:val="00F66867"/>
    <w:rsid w:val="00F66E15"/>
    <w:rsid w:val="00F724D7"/>
    <w:rsid w:val="00F929FC"/>
    <w:rsid w:val="00F97D4A"/>
    <w:rsid w:val="00F97E69"/>
    <w:rsid w:val="00FD2343"/>
    <w:rsid w:val="00FE0676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27C1F"/>
  <w15:chartTrackingRefBased/>
  <w15:docId w15:val="{170A8AFC-4709-4131-B1EF-B0CCD9A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4121F"/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4121F"/>
    <w:rPr>
      <w:rFonts w:asciiTheme="minorHAnsi" w:hAnsiTheme="minorHAnsi"/>
      <w:sz w:val="22"/>
    </w:rPr>
  </w:style>
  <w:style w:type="paragraph" w:styleId="Kjene">
    <w:name w:val="footer"/>
    <w:basedOn w:val="Parasts"/>
    <w:link w:val="KjeneRakstz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4121F"/>
    <w:rPr>
      <w:rFonts w:asciiTheme="minorHAnsi" w:hAnsiTheme="minorHAnsi"/>
      <w:sz w:val="22"/>
    </w:rPr>
  </w:style>
  <w:style w:type="paragraph" w:customStyle="1" w:styleId="placeholderparagraph">
    <w:name w:val="placeholder_paragraph"/>
    <w:qFormat/>
    <w:rPr>
      <w:rFonts w:cs="Times New Roman"/>
    </w:rPr>
  </w:style>
  <w:style w:type="paragraph" w:styleId="Nosaukums">
    <w:name w:val="Title"/>
    <w:basedOn w:val="Parasts"/>
    <w:link w:val="NosaukumsRakstz"/>
    <w:qFormat/>
    <w:rsid w:val="005129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osaukumsRakstz">
    <w:name w:val="Nosaukums Rakstz."/>
    <w:basedOn w:val="Noklusjumarindkopasfonts"/>
    <w:link w:val="Nosaukums"/>
    <w:rsid w:val="005129DD"/>
    <w:rPr>
      <w:rFonts w:eastAsia="Times New Roman" w:cs="Times New Roman"/>
      <w:b/>
      <w:bCs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E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E2554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FE6519"/>
    <w:pPr>
      <w:spacing w:after="200" w:line="276" w:lineRule="auto"/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76439D"/>
    <w:rPr>
      <w:color w:val="0000FF"/>
      <w:u w:val="single"/>
    </w:rPr>
  </w:style>
  <w:style w:type="character" w:styleId="Izteiksmgs">
    <w:name w:val="Strong"/>
    <w:basedOn w:val="Noklusjumarindkopasfonts"/>
    <w:uiPriority w:val="22"/>
    <w:qFormat/>
    <w:rsid w:val="00764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980-latvijas-republikas-satvers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346DE-FD20-42B4-8BE2-8CA757C2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3990</Words>
  <Characters>2275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Stone</dc:creator>
  <cp:keywords/>
  <dc:description/>
  <cp:lastModifiedBy>Darbinieks</cp:lastModifiedBy>
  <cp:revision>5</cp:revision>
  <dcterms:created xsi:type="dcterms:W3CDTF">2024-07-30T12:28:00Z</dcterms:created>
  <dcterms:modified xsi:type="dcterms:W3CDTF">2024-07-30T13:04:00Z</dcterms:modified>
</cp:coreProperties>
</file>