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6.0 -->
  <w:body>
    <w:tbl>
      <w:tblPr>
        <w:tblW w:w="8890" w:type="dxa"/>
        <w:tblInd w:w="521" w:type="dxa"/>
        <w:tblLayout w:type="fixed"/>
        <w:tblCellMar>
          <w:top w:w="55" w:type="dxa"/>
          <w:left w:w="55" w:type="dxa"/>
          <w:bottom w:w="55" w:type="dxa"/>
          <w:right w:w="55" w:type="dxa"/>
        </w:tblCellMar>
        <w:tblLook w:val="0000"/>
      </w:tblPr>
      <w:tblGrid>
        <w:gridCol w:w="2401"/>
        <w:gridCol w:w="6489"/>
      </w:tblGrid>
      <w:tr w14:paraId="688446C8" w14:textId="77777777" w:rsidTr="00DF77A1">
        <w:tblPrEx>
          <w:tblW w:w="8890" w:type="dxa"/>
          <w:tblInd w:w="521" w:type="dxa"/>
          <w:tblLayout w:type="fixed"/>
          <w:tblCellMar>
            <w:top w:w="55" w:type="dxa"/>
            <w:left w:w="55" w:type="dxa"/>
            <w:bottom w:w="55" w:type="dxa"/>
            <w:right w:w="55" w:type="dxa"/>
          </w:tblCellMar>
          <w:tblLook w:val="0000"/>
        </w:tblPrEx>
        <w:trPr>
          <w:trHeight w:hRule="exact" w:val="2213"/>
        </w:trPr>
        <w:tc>
          <w:tcPr>
            <w:tcW w:w="2401" w:type="dxa"/>
          </w:tcPr>
          <w:p w:rsidR="00610DBD" w:rsidP="00DF77A1" w14:paraId="22EA23D0" w14:textId="77777777">
            <w:pPr>
              <w:widowControl w:val="0"/>
              <w:suppressLineNumbers/>
              <w:jc w:val="center"/>
              <w:rPr>
                <w:b/>
                <w:caps/>
              </w:rPr>
            </w:pPr>
          </w:p>
          <w:p w:rsidR="00610DBD" w:rsidRPr="00C07D88" w:rsidP="00DF77A1" w14:paraId="0B6C9E5C" w14:textId="77777777">
            <w:pPr>
              <w:widowControl w:val="0"/>
              <w:suppressLineNumbers/>
              <w:jc w:val="center"/>
              <w:rPr>
                <w:rFonts w:eastAsia="Lucida Sans Unicode" w:cs="Tahoma"/>
                <w:lang w:eastAsia="en-US"/>
              </w:rPr>
            </w:pPr>
            <w:r w:rsidRPr="00A23549">
              <w:rPr>
                <w:b/>
                <w:caps/>
              </w:rPr>
              <w:t xml:space="preserve"> </w:t>
            </w:r>
            <w:r w:rsidRPr="007153AC">
              <w:rPr>
                <w:b/>
                <w:caps/>
              </w:rPr>
              <w:t xml:space="preserve"> </w:t>
            </w:r>
            <w:r>
              <w:rPr>
                <w:b/>
                <w:caps/>
              </w:rPr>
              <w:t xml:space="preserve"> </w:t>
            </w:r>
            <w:r w:rsidRPr="009751DB">
              <w:rPr>
                <w:b/>
                <w:caps/>
              </w:rPr>
              <w:t xml:space="preserve"> </w:t>
            </w:r>
            <w:r w:rsidRPr="00FE75B4">
              <w:rPr>
                <w:b/>
                <w:caps/>
              </w:rPr>
              <w:t xml:space="preserve"> </w:t>
            </w:r>
            <w:r w:rsidRPr="002B1C81">
              <w:rPr>
                <w:b/>
                <w:caps/>
              </w:rPr>
              <w:t xml:space="preserve"> </w:t>
            </w:r>
            <w:r w:rsidRPr="0016338D">
              <w:rPr>
                <w:b/>
                <w:caps/>
              </w:rPr>
              <w:t xml:space="preserve"> </w:t>
            </w:r>
            <w:r w:rsidRPr="00C07D88">
              <w:rPr>
                <w:rFonts w:eastAsia="Lucida Sans Unicode" w:cs="Tahoma"/>
                <w:noProof/>
                <w:lang w:val="lv-LV"/>
              </w:rPr>
              <w:drawing>
                <wp:anchor distT="0" distB="0" distL="0" distR="0" simplePos="0" relativeHeight="251660288" behindDoc="0" locked="0" layoutInCell="1" allowOverlap="1">
                  <wp:simplePos x="0" y="0"/>
                  <wp:positionH relativeFrom="column">
                    <wp:posOffset>-161925</wp:posOffset>
                  </wp:positionH>
                  <wp:positionV relativeFrom="paragraph">
                    <wp:posOffset>-1139825</wp:posOffset>
                  </wp:positionV>
                  <wp:extent cx="973455" cy="1138555"/>
                  <wp:effectExtent l="0" t="0" r="0" b="4445"/>
                  <wp:wrapTopAndBottom/>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a:picLocks noChangeAspect="1" noChangeArrowheads="1"/>
                          </pic:cNvPicPr>
                        </pic:nvPicPr>
                        <pic:blipFill>
                          <a:blip xmlns:r="http://schemas.openxmlformats.org/officeDocument/2006/relationships" r:embed="rId4"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973455" cy="1138555"/>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p>
        </w:tc>
        <w:tc>
          <w:tcPr>
            <w:tcW w:w="6489" w:type="dxa"/>
          </w:tcPr>
          <w:p w:rsidR="00610DBD" w:rsidRPr="00610DBD" w:rsidP="00DF77A1" w14:paraId="6103E0F3" w14:textId="77777777">
            <w:pPr>
              <w:widowControl w:val="0"/>
              <w:shd w:val="clear" w:color="auto" w:fill="FFFFFF"/>
              <w:tabs>
                <w:tab w:val="left" w:pos="720"/>
                <w:tab w:val="center" w:pos="4153"/>
                <w:tab w:val="right" w:pos="8306"/>
              </w:tabs>
              <w:ind w:right="19"/>
              <w:jc w:val="center"/>
              <w:rPr>
                <w:rFonts w:ascii="Verdana" w:hAnsi="Verdana" w:cs="Arial"/>
                <w:b/>
                <w:caps/>
                <w:sz w:val="36"/>
                <w:szCs w:val="36"/>
                <w:lang w:val="en-US" w:eastAsia="ar-SA"/>
              </w:rPr>
            </w:pPr>
            <w:r w:rsidRPr="00610DBD">
              <w:rPr>
                <w:rFonts w:ascii="Verdana" w:hAnsi="Verdana" w:cs="Arial"/>
                <w:b/>
                <w:caps/>
                <w:sz w:val="36"/>
                <w:szCs w:val="36"/>
                <w:lang w:val="en-US" w:eastAsia="ar-SA"/>
              </w:rPr>
              <w:t>Rēzeknes novada Dome</w:t>
            </w:r>
          </w:p>
          <w:p w:rsidR="00610DBD" w:rsidRPr="00610DBD" w:rsidP="00DF77A1" w14:paraId="6CD9A696" w14:textId="77777777">
            <w:pPr>
              <w:widowControl w:val="0"/>
              <w:shd w:val="clear" w:color="auto" w:fill="FFFFFF"/>
              <w:tabs>
                <w:tab w:val="left" w:pos="720"/>
                <w:tab w:val="center" w:pos="4153"/>
                <w:tab w:val="right" w:pos="8306"/>
              </w:tabs>
              <w:snapToGrid w:val="0"/>
              <w:spacing w:before="119" w:after="113"/>
              <w:ind w:right="19"/>
              <w:jc w:val="center"/>
              <w:rPr>
                <w:rFonts w:ascii="Verdana" w:hAnsi="Verdana"/>
                <w:caps/>
                <w:sz w:val="18"/>
                <w:szCs w:val="18"/>
                <w:lang w:val="en-US" w:eastAsia="ar-SA"/>
              </w:rPr>
            </w:pPr>
            <w:r w:rsidRPr="00610DBD">
              <w:rPr>
                <w:rFonts w:ascii="Verdana" w:hAnsi="Verdana"/>
                <w:caps/>
                <w:sz w:val="18"/>
                <w:szCs w:val="18"/>
                <w:lang w:val="en-US" w:eastAsia="ar-SA"/>
              </w:rPr>
              <w:t>Reģ.Nr.90009112679</w:t>
            </w:r>
          </w:p>
          <w:p w:rsidR="00610DBD" w:rsidRPr="00610DBD" w:rsidP="00DF77A1" w14:paraId="74D8C04D" w14:textId="77777777">
            <w:pPr>
              <w:widowControl w:val="0"/>
              <w:shd w:val="clear" w:color="auto" w:fill="FFFFFF"/>
              <w:tabs>
                <w:tab w:val="left" w:pos="720"/>
                <w:tab w:val="center" w:pos="4153"/>
                <w:tab w:val="right" w:pos="8306"/>
              </w:tabs>
              <w:snapToGrid w:val="0"/>
              <w:spacing w:before="60"/>
              <w:jc w:val="center"/>
              <w:rPr>
                <w:rFonts w:ascii="Verdana" w:hAnsi="Verdana"/>
                <w:sz w:val="18"/>
                <w:szCs w:val="18"/>
                <w:lang w:val="en-US" w:eastAsia="ar-SA"/>
              </w:rPr>
            </w:pPr>
            <w:r w:rsidRPr="00610DBD">
              <w:rPr>
                <w:rFonts w:ascii="Verdana" w:hAnsi="Verdana"/>
                <w:sz w:val="18"/>
                <w:szCs w:val="18"/>
                <w:lang w:val="en-US" w:eastAsia="ar-SA"/>
              </w:rPr>
              <w:t>Atbrīvošanas aleja 95A, Rēzekne, LV – 4601,</w:t>
            </w:r>
          </w:p>
          <w:p w:rsidR="00610DBD" w:rsidRPr="00610DBD" w:rsidP="00DF77A1" w14:paraId="3A5634E5" w14:textId="77777777">
            <w:pPr>
              <w:widowControl w:val="0"/>
              <w:shd w:val="clear" w:color="auto" w:fill="FFFFFF"/>
              <w:tabs>
                <w:tab w:val="left" w:pos="720"/>
                <w:tab w:val="center" w:pos="4153"/>
                <w:tab w:val="right" w:pos="8306"/>
              </w:tabs>
              <w:snapToGrid w:val="0"/>
              <w:spacing w:before="60"/>
              <w:jc w:val="center"/>
              <w:rPr>
                <w:rFonts w:ascii="Verdana" w:hAnsi="Verdana"/>
                <w:sz w:val="18"/>
                <w:szCs w:val="18"/>
                <w:lang w:val="en-US" w:eastAsia="ar-SA"/>
              </w:rPr>
            </w:pPr>
            <w:r w:rsidRPr="00610DBD">
              <w:rPr>
                <w:rFonts w:ascii="Verdana" w:hAnsi="Verdana"/>
                <w:sz w:val="18"/>
                <w:szCs w:val="18"/>
                <w:lang w:val="en-US" w:eastAsia="ar-SA"/>
              </w:rPr>
              <w:t>Tel. 646 22238; 646 22231, 646 25935,</w:t>
            </w:r>
          </w:p>
          <w:p w:rsidR="00610DBD" w:rsidRPr="00610DBD" w:rsidP="00DF77A1" w14:paraId="183816D3" w14:textId="77777777">
            <w:pPr>
              <w:widowControl w:val="0"/>
              <w:shd w:val="clear" w:color="auto" w:fill="FFFFFF"/>
              <w:tabs>
                <w:tab w:val="left" w:pos="720"/>
                <w:tab w:val="center" w:pos="4153"/>
                <w:tab w:val="right" w:pos="8306"/>
              </w:tabs>
              <w:snapToGrid w:val="0"/>
              <w:spacing w:before="60"/>
              <w:jc w:val="center"/>
              <w:rPr>
                <w:rFonts w:ascii="Verdana" w:hAnsi="Verdana"/>
                <w:sz w:val="18"/>
                <w:szCs w:val="18"/>
                <w:lang w:val="en-US" w:eastAsia="ar-SA"/>
              </w:rPr>
            </w:pPr>
            <w:r w:rsidRPr="00610DBD">
              <w:rPr>
                <w:rFonts w:ascii="Verdana" w:hAnsi="Verdana"/>
                <w:sz w:val="18"/>
                <w:szCs w:val="18"/>
                <w:lang w:val="en-US" w:eastAsia="ar-SA"/>
              </w:rPr>
              <w:t xml:space="preserve">e–pasts: </w:t>
            </w:r>
            <w:hyperlink r:id="rId5" w:history="1">
              <w:r w:rsidRPr="00610DBD">
                <w:rPr>
                  <w:rFonts w:ascii="Verdana" w:eastAsia="Lucida Sans Unicode" w:hAnsi="Verdana" w:cs="Tahoma"/>
                  <w:color w:val="0000FF"/>
                  <w:sz w:val="18"/>
                  <w:szCs w:val="18"/>
                  <w:u w:val="single"/>
                  <w:lang w:val="en-US" w:eastAsia="en-US"/>
                </w:rPr>
                <w:t>info@rezeknesnovads.lv</w:t>
              </w:r>
            </w:hyperlink>
          </w:p>
          <w:p w:rsidR="00610DBD" w:rsidRPr="00610DBD" w:rsidP="00DF77A1" w14:paraId="3AD06A21" w14:textId="77777777">
            <w:pPr>
              <w:widowControl w:val="0"/>
              <w:shd w:val="clear" w:color="auto" w:fill="FFFFFF"/>
              <w:tabs>
                <w:tab w:val="left" w:pos="720"/>
                <w:tab w:val="center" w:pos="4153"/>
                <w:tab w:val="right" w:pos="8306"/>
              </w:tabs>
              <w:spacing w:before="120"/>
              <w:ind w:right="19"/>
              <w:jc w:val="center"/>
              <w:rPr>
                <w:rFonts w:eastAsia="Lucida Sans Unicode" w:cs="Tahoma"/>
                <w:lang w:val="en-US" w:eastAsia="en-US"/>
              </w:rPr>
            </w:pPr>
            <w:r w:rsidRPr="00C07D88">
              <w:rPr>
                <w:rFonts w:eastAsia="Lucida Sans Unicode" w:cs="Tahoma"/>
                <w:noProof/>
                <w:lang w:val="lv-LV"/>
              </w:rPr>
              <mc:AlternateContent>
                <mc:Choice Requires="wps">
                  <w:drawing>
                    <wp:anchor distT="0" distB="0" distL="114300" distR="114300" simplePos="0" relativeHeight="251658240" behindDoc="0" locked="0" layoutInCell="1" allowOverlap="1">
                      <wp:simplePos x="0" y="0"/>
                      <wp:positionH relativeFrom="column">
                        <wp:posOffset>-1918970</wp:posOffset>
                      </wp:positionH>
                      <wp:positionV relativeFrom="paragraph">
                        <wp:posOffset>301570</wp:posOffset>
                      </wp:positionV>
                      <wp:extent cx="5934456" cy="0"/>
                      <wp:effectExtent l="0" t="0" r="28575" b="19050"/>
                      <wp:wrapNone/>
                      <wp:docPr id="2" name="Straight Connector 2"/>
                      <wp:cNvGraphicFramePr/>
                      <a:graphic xmlns:a="http://schemas.openxmlformats.org/drawingml/2006/main">
                        <a:graphicData uri="http://schemas.microsoft.com/office/word/2010/wordprocessingShape">
                          <wps:wsp xmlns:wps="http://schemas.microsoft.com/office/word/2010/wordprocessingShape">
                            <wps:cNvCnPr>
                              <a:cxnSpLocks noChangeShapeType="1"/>
                            </wps:cNvCnPr>
                            <wps:spPr bwMode="auto">
                              <a:xfrm>
                                <a:off x="0" y="0"/>
                                <a:ext cx="5934456" cy="0"/>
                              </a:xfrm>
                              <a:prstGeom prst="line">
                                <a:avLst/>
                              </a:prstGeom>
                              <a:noFill/>
                              <a:ln w="9525">
                                <a:solidFill>
                                  <a:srgbClr val="000000"/>
                                </a:solidFill>
                                <a:round/>
                                <a:headEnd/>
                                <a:tailEnd/>
                              </a:ln>
                              <a:extLst>
                                <a:ext xmlns:a="http://schemas.openxmlformats.org/drawingml/2006/main"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2" o:spid="_x0000_s1025" style="mso-height-percent:0;mso-height-relative:page;mso-width-percent:0;mso-width-relative:page;mso-wrap-distance-bottom:0;mso-wrap-distance-left:9pt;mso-wrap-distance-right:9pt;mso-wrap-distance-top:0;mso-wrap-style:square;position:absolute;visibility:visible;z-index:251659264" from="-151.1pt,23.75pt" to="316.2pt,23.75pt"/>
                  </w:pict>
                </mc:Fallback>
              </mc:AlternateContent>
            </w:r>
            <w:r w:rsidRPr="00610DBD">
              <w:rPr>
                <w:rFonts w:ascii="Verdana" w:hAnsi="Verdana"/>
                <w:sz w:val="18"/>
                <w:szCs w:val="18"/>
                <w:lang w:val="en-US" w:eastAsia="ar-SA"/>
              </w:rPr>
              <w:t xml:space="preserve">Informācija internetā: </w:t>
            </w:r>
            <w:hyperlink r:id="rId6" w:history="1">
              <w:r w:rsidRPr="00610DBD">
                <w:rPr>
                  <w:rFonts w:ascii="Verdana" w:eastAsia="Lucida Sans Unicode" w:hAnsi="Verdana" w:cs="Tahoma"/>
                  <w:color w:val="0000FF"/>
                  <w:sz w:val="18"/>
                  <w:szCs w:val="18"/>
                  <w:u w:val="single"/>
                  <w:lang w:val="en-US" w:eastAsia="en-US"/>
                </w:rPr>
                <w:t>http://www.rezeknesnovads.lv</w:t>
              </w:r>
            </w:hyperlink>
          </w:p>
        </w:tc>
      </w:tr>
    </w:tbl>
    <w:p w:rsidR="005B10DA" w:rsidRPr="00142453" w:rsidP="005B10DA" w14:paraId="119E7383" w14:textId="00658F25">
      <w:pPr>
        <w:jc w:val="right"/>
        <w:rPr>
          <w:i/>
          <w:lang w:val="lv-LV"/>
        </w:rPr>
      </w:pPr>
    </w:p>
    <w:p w:rsidR="006A5E1B" w:rsidRPr="006A5E1B" w:rsidP="005B10DA" w14:paraId="06C22E0D" w14:textId="72FC2725">
      <w:pPr>
        <w:jc w:val="center"/>
        <w:rPr>
          <w:b/>
          <w:szCs w:val="28"/>
          <w:lang w:val="lv-LV"/>
        </w:rPr>
      </w:pPr>
      <w:r w:rsidRPr="006A5E1B">
        <w:rPr>
          <w:b/>
          <w:szCs w:val="28"/>
          <w:lang w:val="lv-LV"/>
        </w:rPr>
        <w:t>LĒMUMS</w:t>
      </w:r>
    </w:p>
    <w:p w:rsidR="005B10DA" w:rsidP="005B10DA" w14:paraId="626D6ACF" w14:textId="6804A5D0">
      <w:pPr>
        <w:jc w:val="center"/>
        <w:rPr>
          <w:lang w:val="lv-LV"/>
        </w:rPr>
      </w:pPr>
      <w:r>
        <w:rPr>
          <w:lang w:val="lv-LV"/>
        </w:rPr>
        <w:t>Rēzeknē</w:t>
      </w:r>
    </w:p>
    <w:p w:rsidR="005B10DA" w:rsidP="005B10DA" w14:paraId="1AA768FC" w14:textId="77777777">
      <w:pPr>
        <w:jc w:val="center"/>
        <w:rPr>
          <w:lang w:val="lv-LV"/>
        </w:rPr>
      </w:pPr>
    </w:p>
    <w:p w:rsidR="005B10DA" w:rsidP="004C3734" w14:paraId="23734099" w14:textId="2ED1784D">
      <w:pPr>
        <w:tabs>
          <w:tab w:val="right" w:pos="9354"/>
        </w:tabs>
        <w:jc w:val="both"/>
        <w:rPr>
          <w:lang w:val="lv-LV"/>
        </w:rPr>
      </w:pPr>
      <w:r>
        <w:rPr>
          <w:lang w:val="lv-LV"/>
        </w:rPr>
        <w:t>2026. gada 15. oktobrī</w:t>
      </w:r>
      <w:r w:rsidR="00824A8C">
        <w:rPr>
          <w:lang w:val="lv-LV"/>
        </w:rPr>
        <w:tab/>
      </w:r>
      <w:r w:rsidR="00576C82">
        <w:rPr>
          <w:lang w:val="lv-LV"/>
        </w:rPr>
        <w:t xml:space="preserve">Nr. </w:t>
      </w:r>
      <w:r>
        <w:rPr>
          <w:lang w:val="lv-LV"/>
        </w:rPr>
        <w:t>835</w:t>
      </w:r>
      <w:r w:rsidR="00BD390D">
        <w:rPr>
          <w:lang w:val="lv-LV"/>
        </w:rPr>
        <w:t xml:space="preserve"> </w:t>
      </w:r>
      <w:r w:rsidRPr="00BD390D" w:rsidR="00BD390D">
        <w:rPr>
          <w:lang w:val="lv-LV"/>
        </w:rPr>
        <w:t>(prot. Nr.</w:t>
      </w:r>
      <w:r w:rsidR="004C3734">
        <w:rPr>
          <w:lang w:val="lv-LV"/>
        </w:rPr>
        <w:t xml:space="preserve"> </w:t>
      </w:r>
      <w:r w:rsidRPr="008908F6" w:rsidR="008908F6">
        <w:rPr>
          <w:lang w:val="lv-LV"/>
        </w:rPr>
        <w:t>2026/DS-22</w:t>
      </w:r>
      <w:r w:rsidR="00824A8C">
        <w:rPr>
          <w:lang w:val="lv-LV"/>
        </w:rPr>
        <w:t>,</w:t>
      </w:r>
      <w:r w:rsidR="004C3734">
        <w:rPr>
          <w:lang w:val="lv-LV"/>
        </w:rPr>
        <w:t xml:space="preserve"> </w:t>
      </w:r>
      <w:r w:rsidR="00D716E3">
        <w:rPr>
          <w:lang w:val="lv-LV"/>
        </w:rPr>
        <w:t>1</w:t>
      </w:r>
      <w:r w:rsidR="004C3734">
        <w:rPr>
          <w:lang w:val="lv-LV"/>
        </w:rPr>
        <w:t>.</w:t>
      </w:r>
      <w:r w:rsidR="00824A8C">
        <w:rPr>
          <w:lang w:val="lv-LV"/>
        </w:rPr>
        <w:t>§</w:t>
      </w:r>
      <w:r w:rsidRPr="00BD390D" w:rsidR="00BD390D">
        <w:rPr>
          <w:lang w:val="lv-LV"/>
        </w:rPr>
        <w:t>)</w:t>
      </w:r>
    </w:p>
    <w:p w:rsidR="00811EA4" w:rsidP="005B10DA" w14:paraId="1781F823" w14:textId="77777777">
      <w:pPr>
        <w:jc w:val="both"/>
        <w:rPr>
          <w:lang w:val="lv-LV"/>
        </w:rPr>
      </w:pPr>
    </w:p>
    <w:p w:rsidR="005B10DA" w:rsidRPr="00824A8C" w:rsidP="00E83561" w14:paraId="70192649" w14:textId="77777777">
      <w:pPr>
        <w:jc w:val="center"/>
        <w:rPr>
          <w:b/>
          <w:lang w:val="lv-LV"/>
        </w:rPr>
      </w:pPr>
      <w:r w:rsidRPr="00824A8C">
        <w:rPr>
          <w:b/>
          <w:lang w:val="lv-LV"/>
        </w:rPr>
        <w:t>Par papildinājumiem un grozījumiem nolikumā „Par atlīdzību Rēzeknes novada pašvaldībā”</w:t>
      </w:r>
    </w:p>
    <w:p w:rsidR="005B10DA" w:rsidP="005B10DA" w14:paraId="0FDEBAFB" w14:textId="77777777">
      <w:pPr>
        <w:jc w:val="both"/>
        <w:rPr>
          <w:b/>
          <w:lang w:val="lv-LV"/>
        </w:rPr>
      </w:pPr>
    </w:p>
    <w:p w:rsidR="00C26FFC" w:rsidRPr="00957834" w:rsidP="00BC64D7" w14:paraId="470AC7F9" w14:textId="7FEE47D2">
      <w:pPr>
        <w:ind w:firstLine="567"/>
        <w:jc w:val="both"/>
        <w:rPr>
          <w:lang w:val="lv-LV"/>
        </w:rPr>
      </w:pPr>
      <w:bookmarkStart w:id="0" w:name="_Hlk219300034"/>
      <w:r w:rsidRPr="00957834">
        <w:rPr>
          <w:lang w:val="lv-LV"/>
        </w:rPr>
        <w:t xml:space="preserve">Pamatojoties uz Pašvaldību likuma 10.panta pirmo </w:t>
      </w:r>
      <w:r w:rsidRPr="000B782E">
        <w:rPr>
          <w:lang w:val="lv-LV"/>
        </w:rPr>
        <w:t>daļu, Valsts pārvaldes iekārtas likuma 72.panta pirmās daļas 2.punktu un 73.panta pirmās daļas 4.punktu, Valsts un pašvaldību institūciju amatpersonu un darbinieku atlīdzības likuma III nodaļu, pārejas noteikumu 52.punktu, ņem</w:t>
      </w:r>
      <w:r w:rsidRPr="00957834">
        <w:rPr>
          <w:lang w:val="lv-LV"/>
        </w:rPr>
        <w:t>ot vērā Finanšu komitejas 202</w:t>
      </w:r>
      <w:r>
        <w:rPr>
          <w:lang w:val="lv-LV"/>
        </w:rPr>
        <w:t>6</w:t>
      </w:r>
      <w:r w:rsidRPr="00957834">
        <w:rPr>
          <w:lang w:val="lv-LV"/>
        </w:rPr>
        <w:t xml:space="preserve">.gada </w:t>
      </w:r>
      <w:r>
        <w:rPr>
          <w:lang w:val="lv-LV"/>
        </w:rPr>
        <w:t>8.oktobra</w:t>
      </w:r>
      <w:r w:rsidRPr="00957834">
        <w:rPr>
          <w:lang w:val="lv-LV"/>
        </w:rPr>
        <w:t xml:space="preserve"> priekšlikumu, </w:t>
      </w:r>
      <w:r w:rsidRPr="00957834">
        <w:rPr>
          <w:iCs/>
          <w:lang w:val="lv-LV"/>
        </w:rPr>
        <w:t xml:space="preserve">Rēzeknes novada dome </w:t>
      </w:r>
      <w:r w:rsidRPr="00957834">
        <w:rPr>
          <w:b/>
          <w:bCs/>
          <w:spacing w:val="20"/>
          <w:lang w:val="lv-LV"/>
        </w:rPr>
        <w:t>nolemj</w:t>
      </w:r>
      <w:r w:rsidRPr="00957834">
        <w:rPr>
          <w:b/>
          <w:bCs/>
          <w:lang w:val="lv-LV"/>
        </w:rPr>
        <w:t>:</w:t>
      </w:r>
    </w:p>
    <w:p w:rsidR="00C26FFC" w:rsidRPr="00957834" w:rsidP="00C26FFC" w14:paraId="03A675F9" w14:textId="77777777">
      <w:pPr>
        <w:ind w:firstLine="567"/>
        <w:jc w:val="both"/>
        <w:rPr>
          <w:iCs/>
          <w:lang w:val="lv-LV"/>
        </w:rPr>
      </w:pPr>
    </w:p>
    <w:bookmarkEnd w:id="0"/>
    <w:p w:rsidR="00C26FFC" w:rsidRPr="0076661B" w:rsidP="00C26FFC" w14:paraId="2408951F" w14:textId="77777777">
      <w:pPr>
        <w:pStyle w:val="ListParagraph"/>
        <w:numPr>
          <w:ilvl w:val="0"/>
          <w:numId w:val="4"/>
        </w:numPr>
        <w:jc w:val="both"/>
        <w:rPr>
          <w:i/>
          <w:szCs w:val="22"/>
          <w:lang w:val="lv-LV" w:eastAsia="en-US"/>
        </w:rPr>
      </w:pPr>
      <w:r w:rsidRPr="0076661B">
        <w:rPr>
          <w:bCs/>
          <w:lang w:val="lv-LV"/>
        </w:rPr>
        <w:t>Papildināt</w:t>
      </w:r>
      <w:r w:rsidRPr="0076661B">
        <w:rPr>
          <w:lang w:val="lv-LV"/>
        </w:rPr>
        <w:t xml:space="preserve"> </w:t>
      </w:r>
      <w:r>
        <w:rPr>
          <w:lang w:val="lv-LV"/>
        </w:rPr>
        <w:t xml:space="preserve">un grozīt </w:t>
      </w:r>
      <w:r w:rsidRPr="0076661B">
        <w:rPr>
          <w:bCs/>
          <w:lang w:val="lv-LV"/>
        </w:rPr>
        <w:t>Rēzeknes novada pašvaldības nolikum</w:t>
      </w:r>
      <w:r>
        <w:rPr>
          <w:bCs/>
          <w:lang w:val="lv-LV"/>
        </w:rPr>
        <w:t>u</w:t>
      </w:r>
      <w:r w:rsidRPr="0076661B">
        <w:rPr>
          <w:bCs/>
          <w:lang w:val="lv-LV"/>
        </w:rPr>
        <w:t xml:space="preserve"> „Par atlīdzību Rēzeknes novada pašvaldībā” (turpmāk tekstā – Nolikums), kas apstiprināts ar Rēzeknes novada domes 2022.gada 15.decembra lēmumu Nr.1256 “</w:t>
      </w:r>
      <w:r w:rsidRPr="0076661B">
        <w:rPr>
          <w:lang w:val="lv-LV"/>
        </w:rPr>
        <w:t>Par Rēzeknes novada pašvaldības nolikuma „Par atlīdzību Rēzeknes novada pašvaldībā” apstiprināšanu</w:t>
      </w:r>
      <w:r w:rsidRPr="0076661B">
        <w:rPr>
          <w:bCs/>
          <w:lang w:val="lv-LV"/>
        </w:rPr>
        <w:t>” (protokols Nr.32, 3.§)</w:t>
      </w:r>
      <w:r>
        <w:rPr>
          <w:bCs/>
          <w:lang w:val="lv-LV"/>
        </w:rPr>
        <w:t xml:space="preserve"> sekojoši</w:t>
      </w:r>
      <w:r w:rsidRPr="0076661B">
        <w:rPr>
          <w:bCs/>
          <w:lang w:val="lv-LV"/>
        </w:rPr>
        <w:t>:</w:t>
      </w:r>
    </w:p>
    <w:p w:rsidR="00C26FFC" w:rsidRPr="00BC64D7" w:rsidP="00BC64D7" w14:paraId="3F933824" w14:textId="544D379B">
      <w:pPr>
        <w:pStyle w:val="ListParagraph"/>
        <w:numPr>
          <w:ilvl w:val="1"/>
          <w:numId w:val="4"/>
        </w:numPr>
        <w:jc w:val="both"/>
        <w:rPr>
          <w:szCs w:val="22"/>
          <w:lang w:val="lv-LV" w:eastAsia="en-US"/>
        </w:rPr>
      </w:pPr>
      <w:r>
        <w:rPr>
          <w:bCs/>
          <w:lang w:val="lv-LV"/>
        </w:rPr>
        <w:t>papildināt Nolikuma 24</w:t>
      </w:r>
      <w:r w:rsidRPr="0076661B">
        <w:rPr>
          <w:bCs/>
          <w:lang w:val="lv-LV"/>
        </w:rPr>
        <w:t xml:space="preserve">.punktu ar </w:t>
      </w:r>
      <w:r>
        <w:rPr>
          <w:bCs/>
          <w:lang w:val="lv-LV"/>
        </w:rPr>
        <w:t>otro</w:t>
      </w:r>
      <w:r w:rsidRPr="0076661B">
        <w:rPr>
          <w:bCs/>
          <w:lang w:val="lv-LV"/>
        </w:rPr>
        <w:t xml:space="preserve"> teikumu</w:t>
      </w:r>
      <w:r w:rsidRPr="0076661B">
        <w:rPr>
          <w:szCs w:val="28"/>
          <w:lang w:val="lv-LV"/>
        </w:rPr>
        <w:t xml:space="preserve"> šādā redakcijā:</w:t>
      </w:r>
      <w:r w:rsidR="00BC64D7">
        <w:rPr>
          <w:szCs w:val="28"/>
          <w:lang w:val="lv-LV"/>
        </w:rPr>
        <w:t xml:space="preserve"> </w:t>
      </w:r>
      <w:r w:rsidRPr="00BC64D7">
        <w:rPr>
          <w:lang w:val="lv-LV"/>
        </w:rPr>
        <w:t>“Nepilnas slodzes gadījumā mēnešalga tiek noteikta proporcionāli nepilnās slodzes apmēram.”;</w:t>
      </w:r>
    </w:p>
    <w:p w:rsidR="00C26FFC" w:rsidRPr="00BC64D7" w:rsidP="00BC64D7" w14:paraId="08DF67F4" w14:textId="1AE4DC1E">
      <w:pPr>
        <w:pStyle w:val="ListParagraph"/>
        <w:numPr>
          <w:ilvl w:val="1"/>
          <w:numId w:val="4"/>
        </w:numPr>
        <w:jc w:val="both"/>
        <w:rPr>
          <w:szCs w:val="22"/>
          <w:lang w:val="lv-LV" w:eastAsia="en-US"/>
        </w:rPr>
      </w:pPr>
      <w:r>
        <w:rPr>
          <w:bCs/>
          <w:lang w:val="lv-LV"/>
        </w:rPr>
        <w:t>papildināt Nolikuma 26</w:t>
      </w:r>
      <w:r w:rsidRPr="0076661B">
        <w:rPr>
          <w:bCs/>
          <w:lang w:val="lv-LV"/>
        </w:rPr>
        <w:t xml:space="preserve">.punktu ar </w:t>
      </w:r>
      <w:r>
        <w:rPr>
          <w:bCs/>
          <w:lang w:val="lv-LV"/>
        </w:rPr>
        <w:t>sesto</w:t>
      </w:r>
      <w:r w:rsidRPr="0076661B">
        <w:rPr>
          <w:bCs/>
          <w:lang w:val="lv-LV"/>
        </w:rPr>
        <w:t xml:space="preserve"> teikumu</w:t>
      </w:r>
      <w:r w:rsidRPr="0076661B">
        <w:rPr>
          <w:szCs w:val="28"/>
          <w:lang w:val="lv-LV"/>
        </w:rPr>
        <w:t xml:space="preserve"> šādā redakcijā:</w:t>
      </w:r>
      <w:r w:rsidR="00BC64D7">
        <w:rPr>
          <w:szCs w:val="28"/>
          <w:lang w:val="lv-LV"/>
        </w:rPr>
        <w:t xml:space="preserve"> </w:t>
      </w:r>
      <w:r w:rsidRPr="00BC64D7">
        <w:rPr>
          <w:lang w:val="lv-LV"/>
        </w:rPr>
        <w:t>“Izmaiņas atsevišķu amatu klasifikācijā var tikt veiktas arī citos attiecināmos gadījumos, ievērojot amatu klasifikācijas pamatprincipus.”;</w:t>
      </w:r>
    </w:p>
    <w:p w:rsidR="00C26FFC" w:rsidRPr="0076661B" w:rsidP="00C26FFC" w14:paraId="7DA3A526" w14:textId="77777777">
      <w:pPr>
        <w:pStyle w:val="ListParagraph"/>
        <w:numPr>
          <w:ilvl w:val="1"/>
          <w:numId w:val="4"/>
        </w:numPr>
        <w:jc w:val="both"/>
        <w:rPr>
          <w:szCs w:val="22"/>
          <w:lang w:val="lv-LV" w:eastAsia="en-US"/>
        </w:rPr>
      </w:pPr>
      <w:r>
        <w:rPr>
          <w:bCs/>
          <w:lang w:val="lv-LV"/>
        </w:rPr>
        <w:t>izteikt Nolikuma 27</w:t>
      </w:r>
      <w:r w:rsidRPr="0076661B">
        <w:rPr>
          <w:bCs/>
          <w:lang w:val="lv-LV"/>
        </w:rPr>
        <w:t xml:space="preserve">.punktu </w:t>
      </w:r>
      <w:r w:rsidRPr="0076661B">
        <w:rPr>
          <w:szCs w:val="28"/>
          <w:lang w:val="lv-LV"/>
        </w:rPr>
        <w:t>šādā redakcijā:</w:t>
      </w:r>
    </w:p>
    <w:p w:rsidR="00C26FFC" w:rsidRPr="00266653" w:rsidP="00BC64D7" w14:paraId="0A0394C6" w14:textId="77777777">
      <w:pPr>
        <w:pStyle w:val="ListParagraph"/>
        <w:ind w:left="1418" w:hanging="560"/>
        <w:jc w:val="both"/>
        <w:rPr>
          <w:szCs w:val="22"/>
          <w:lang w:val="lv-LV" w:eastAsia="en-US"/>
        </w:rPr>
      </w:pPr>
      <w:r w:rsidRPr="0076661B">
        <w:rPr>
          <w:lang w:val="lv-LV"/>
        </w:rPr>
        <w:t>“</w:t>
      </w:r>
      <w:r>
        <w:rPr>
          <w:lang w:val="lv-LV"/>
        </w:rPr>
        <w:t xml:space="preserve">27. </w:t>
      </w:r>
      <w:r w:rsidRPr="00266653">
        <w:rPr>
          <w:lang w:val="lv-LV"/>
        </w:rPr>
        <w:t>Ja pašvaldības funkciju izpildes nodrošināšanai ir nepieciešams veikt grozījumus Iestādes amatu sarakstā kalendārā gada laikā, Iestādes vadītājs iesniedz attiecīgu iesniegumu Pašvaldības izpilddirektoram ar pamatojumu par grozījumu nepieciešamību, norādot finansējuma avotu, ja nepieciešami papildus līdzekļi. Pašvaldības izpilddirektors izvērtē iesniegumā norādīto un, ja pieprasījums ir pamatots, tad uzdod Pārvaldes Juridiskās un lietvedības nodaļas atbildīgajam darbiniekam sagatavot lēmuma projektu izskatīš</w:t>
      </w:r>
      <w:r w:rsidRPr="00266653">
        <w:rPr>
          <w:lang w:val="lv-LV"/>
        </w:rPr>
        <w:t>anai komitejā. Pirms lēmuma projekta sagatavošanas amata vienībai nosaka atbilstošo saimi (</w:t>
      </w:r>
      <w:r w:rsidRPr="00266653">
        <w:rPr>
          <w:lang w:val="lv-LV"/>
        </w:rPr>
        <w:t>apakšsaimi), līmeni, mēnešalgu grupu, ja tas nav noteikts iepriekš</w:t>
      </w:r>
      <w:r w:rsidRPr="0076661B">
        <w:rPr>
          <w:lang w:val="lv-LV"/>
        </w:rPr>
        <w:t>.”</w:t>
      </w:r>
    </w:p>
    <w:p w:rsidR="00C26FFC" w:rsidRPr="0076661B" w:rsidP="00C26FFC" w14:paraId="466F2E0C" w14:textId="77777777">
      <w:pPr>
        <w:pStyle w:val="ListParagraph"/>
        <w:numPr>
          <w:ilvl w:val="1"/>
          <w:numId w:val="4"/>
        </w:numPr>
        <w:jc w:val="both"/>
        <w:rPr>
          <w:szCs w:val="22"/>
          <w:lang w:val="lv-LV" w:eastAsia="en-US"/>
        </w:rPr>
      </w:pPr>
      <w:r>
        <w:rPr>
          <w:bCs/>
          <w:lang w:val="lv-LV"/>
        </w:rPr>
        <w:t>izteikt Nolikuma 29</w:t>
      </w:r>
      <w:r w:rsidRPr="0076661B">
        <w:rPr>
          <w:bCs/>
          <w:lang w:val="lv-LV"/>
        </w:rPr>
        <w:t xml:space="preserve">.punktu </w:t>
      </w:r>
      <w:r w:rsidRPr="0076661B">
        <w:rPr>
          <w:szCs w:val="28"/>
          <w:lang w:val="lv-LV"/>
        </w:rPr>
        <w:t>šādā redakcijā:</w:t>
      </w:r>
    </w:p>
    <w:p w:rsidR="00C26FFC" w:rsidP="00BC64D7" w14:paraId="32464C17" w14:textId="77777777">
      <w:pPr>
        <w:pStyle w:val="ListParagraph"/>
        <w:ind w:left="1418" w:hanging="560"/>
        <w:jc w:val="both"/>
        <w:rPr>
          <w:lang w:val="lv-LV"/>
        </w:rPr>
      </w:pPr>
      <w:r w:rsidRPr="0076661B">
        <w:rPr>
          <w:lang w:val="lv-LV"/>
        </w:rPr>
        <w:t>“</w:t>
      </w:r>
      <w:r>
        <w:rPr>
          <w:lang w:val="lv-LV"/>
        </w:rPr>
        <w:t xml:space="preserve">29. </w:t>
      </w:r>
      <w:r w:rsidRPr="003C295C">
        <w:rPr>
          <w:lang w:val="lv-LV"/>
        </w:rPr>
        <w:t>Mēnešalgas apmēra noteikšanā tiek ievērotas Likuma normas, amatiem mēnešalgas noteikšanā no 2027.gada 1.janvāra piemēro Likuma 3.pielikumā noteikto minimumu attiecīgajai mēnešalgu grupai. Mēnešalga, kuru nosaka, piemērojot koeficientu pret bāzes mēnešalgu, nedrīkst būt zemāka par minimālās mēneša darba algas apmēru normālā darba laika ietvaros. Laika periodā no 2023.gada līdz 2026.gadam Dome katru gadu apstiprina amata saimei (apakšsaimei</w:t>
      </w:r>
      <w:r w:rsidRPr="003C295C">
        <w:rPr>
          <w:lang w:val="lv-LV"/>
        </w:rPr>
        <w:t>) un līmenim noteiktajai mēnešalgu grupai atbilstošo mēnešalgu skalu (3.pielikums – Mēnešalgu līmeņu skala) kā pielikumu Nolikumam. No 2027.</w:t>
      </w:r>
      <w:r>
        <w:rPr>
          <w:lang w:val="lv-LV"/>
        </w:rPr>
        <w:t>gada 1.janvāra</w:t>
      </w:r>
      <w:r w:rsidRPr="003C295C">
        <w:rPr>
          <w:lang w:val="lv-LV"/>
        </w:rPr>
        <w:t xml:space="preserve"> mēnešalgas noteikšana atbilstoši novērtējumam un ievērojot amata pienākumu apjomu, to izpildes komplicētību un amata (profesijas) pieprasījumu darba tirgū Amatpersonai </w:t>
      </w:r>
      <w:r w:rsidRPr="003C295C">
        <w:rPr>
          <w:lang w:val="lv-LV"/>
        </w:rPr>
        <w:t>(Darbiniekam) tiek veikta, ievērojot Nolikuma 3.pielikumā noteikto kārtību (Mēnešalgu noteikšana no 2027.</w:t>
      </w:r>
      <w:r>
        <w:rPr>
          <w:lang w:val="lv-LV"/>
        </w:rPr>
        <w:t>gada 1.janvāra</w:t>
      </w:r>
      <w:r w:rsidRPr="003C295C">
        <w:rPr>
          <w:lang w:val="lv-LV"/>
        </w:rPr>
        <w:t>)</w:t>
      </w:r>
      <w:r w:rsidRPr="0076661B">
        <w:rPr>
          <w:lang w:val="lv-LV"/>
        </w:rPr>
        <w:t>.”</w:t>
      </w:r>
    </w:p>
    <w:p w:rsidR="00C26FFC" w:rsidRPr="00BC64D7" w:rsidP="00BC64D7" w14:paraId="6D0EA96C" w14:textId="1F818D8C">
      <w:pPr>
        <w:pStyle w:val="ListParagraph"/>
        <w:numPr>
          <w:ilvl w:val="1"/>
          <w:numId w:val="4"/>
        </w:numPr>
        <w:jc w:val="both"/>
        <w:rPr>
          <w:szCs w:val="22"/>
          <w:lang w:val="lv-LV" w:eastAsia="en-US"/>
        </w:rPr>
      </w:pPr>
      <w:r>
        <w:rPr>
          <w:bCs/>
          <w:lang w:val="lv-LV"/>
        </w:rPr>
        <w:t>papildināt Nolikuma 36</w:t>
      </w:r>
      <w:r w:rsidRPr="0076661B">
        <w:rPr>
          <w:bCs/>
          <w:lang w:val="lv-LV"/>
        </w:rPr>
        <w:t xml:space="preserve">.punktu ar </w:t>
      </w:r>
      <w:r>
        <w:rPr>
          <w:bCs/>
          <w:lang w:val="lv-LV"/>
        </w:rPr>
        <w:t>ceturto</w:t>
      </w:r>
      <w:r w:rsidRPr="0076661B">
        <w:rPr>
          <w:bCs/>
          <w:lang w:val="lv-LV"/>
        </w:rPr>
        <w:t xml:space="preserve"> teikumu</w:t>
      </w:r>
      <w:r w:rsidRPr="0076661B">
        <w:rPr>
          <w:szCs w:val="28"/>
          <w:lang w:val="lv-LV"/>
        </w:rPr>
        <w:t xml:space="preserve"> šādā redakcijā:</w:t>
      </w:r>
      <w:r w:rsidR="00BC64D7">
        <w:rPr>
          <w:szCs w:val="28"/>
          <w:lang w:val="lv-LV"/>
        </w:rPr>
        <w:t xml:space="preserve"> </w:t>
      </w:r>
      <w:r w:rsidRPr="00BC64D7">
        <w:rPr>
          <w:lang w:val="lv-LV"/>
        </w:rPr>
        <w:t>“Mēnešalgas noteikšanā 2027.gadam Komisija ievēro Nolikuma 3.pielikumā noteikto kārtību (Mēnešalgu noteikšana no 2027.gada 1.janvāra”;</w:t>
      </w:r>
    </w:p>
    <w:p w:rsidR="00C26FFC" w:rsidRPr="0076661B" w:rsidP="00C26FFC" w14:paraId="66868500" w14:textId="77777777">
      <w:pPr>
        <w:pStyle w:val="ListParagraph"/>
        <w:numPr>
          <w:ilvl w:val="1"/>
          <w:numId w:val="4"/>
        </w:numPr>
        <w:jc w:val="both"/>
        <w:rPr>
          <w:szCs w:val="22"/>
          <w:lang w:val="lv-LV" w:eastAsia="en-US"/>
        </w:rPr>
      </w:pPr>
      <w:r>
        <w:rPr>
          <w:bCs/>
          <w:lang w:val="lv-LV"/>
        </w:rPr>
        <w:t>izteikt Nolikuma 41</w:t>
      </w:r>
      <w:r w:rsidRPr="0076661B">
        <w:rPr>
          <w:bCs/>
          <w:lang w:val="lv-LV"/>
        </w:rPr>
        <w:t xml:space="preserve">.punktu </w:t>
      </w:r>
      <w:r w:rsidRPr="0076661B">
        <w:rPr>
          <w:szCs w:val="28"/>
          <w:lang w:val="lv-LV"/>
        </w:rPr>
        <w:t>šādā redakcijā:</w:t>
      </w:r>
    </w:p>
    <w:p w:rsidR="00C26FFC" w:rsidRPr="0076661B" w:rsidP="00BC64D7" w14:paraId="51A93913" w14:textId="77777777">
      <w:pPr>
        <w:ind w:left="1276" w:hanging="425"/>
        <w:jc w:val="both"/>
        <w:rPr>
          <w:lang w:val="lv-LV"/>
        </w:rPr>
      </w:pPr>
      <w:r w:rsidRPr="0076661B">
        <w:rPr>
          <w:lang w:val="lv-LV"/>
        </w:rPr>
        <w:t>“</w:t>
      </w:r>
      <w:r w:rsidRPr="00992999">
        <w:rPr>
          <w:lang w:val="lv-LV"/>
        </w:rPr>
        <w:t>41.</w:t>
      </w:r>
      <w:r w:rsidRPr="00992999">
        <w:rPr>
          <w:lang w:val="lv-LV"/>
        </w:rPr>
        <w:tab/>
        <w:t xml:space="preserve">Amatpersonu (Darbinieku) mēnešalga tiek noteikta Pašvaldībai pieejamo finanšu (budžeta) līdzekļu apmērā. Ja ir veikta individuālā mēnešalgu noteikšana </w:t>
      </w:r>
      <w:r>
        <w:rPr>
          <w:lang w:val="lv-LV"/>
        </w:rPr>
        <w:t xml:space="preserve">nākošajam gadam </w:t>
      </w:r>
      <w:r w:rsidRPr="00992999">
        <w:rPr>
          <w:lang w:val="lv-LV"/>
        </w:rPr>
        <w:t>un nepieciešamo līdzekļu apmērs ir nepietiekošs, visām noteiktajām mēnešalgām tiek veikta proporcionāla samazināšana, izņemot Ministru kabineta noteikto minimālo mēnešalgu un mēnešalgas, kas atbilst Likuma 3.pielikumā noteiktajam minimumam attiecīgajai mēnešalgu grupai. Samazināšanas rezultātā mēnešalga Amatpersonai (Darbiniekam) nedrīkst būt zemāka par Likuma 3.pielikumā noteikto minimumu attiecīgajai mēnešalgu grupai</w:t>
      </w:r>
      <w:r w:rsidRPr="0076661B">
        <w:rPr>
          <w:lang w:val="lv-LV"/>
        </w:rPr>
        <w:t>.”;</w:t>
      </w:r>
    </w:p>
    <w:p w:rsidR="00C26FFC" w:rsidRPr="0076661B" w:rsidP="00C26FFC" w14:paraId="63FF7334" w14:textId="77777777">
      <w:pPr>
        <w:pStyle w:val="ListParagraph"/>
        <w:numPr>
          <w:ilvl w:val="1"/>
          <w:numId w:val="4"/>
        </w:numPr>
        <w:jc w:val="both"/>
        <w:rPr>
          <w:szCs w:val="22"/>
          <w:lang w:val="lv-LV" w:eastAsia="en-US"/>
        </w:rPr>
      </w:pPr>
      <w:r>
        <w:rPr>
          <w:bCs/>
          <w:lang w:val="lv-LV"/>
        </w:rPr>
        <w:t>p</w:t>
      </w:r>
      <w:r w:rsidRPr="0076661B">
        <w:rPr>
          <w:bCs/>
          <w:lang w:val="lv-LV"/>
        </w:rPr>
        <w:t>apildināt Nolikumu ar 12</w:t>
      </w:r>
      <w:r>
        <w:rPr>
          <w:bCs/>
          <w:lang w:val="lv-LV"/>
        </w:rPr>
        <w:t>7</w:t>
      </w:r>
      <w:r w:rsidRPr="0076661B">
        <w:rPr>
          <w:bCs/>
          <w:lang w:val="lv-LV"/>
        </w:rPr>
        <w:t>.</w:t>
      </w:r>
      <w:r>
        <w:rPr>
          <w:bCs/>
          <w:vertAlign w:val="superscript"/>
          <w:lang w:val="lv-LV"/>
        </w:rPr>
        <w:t xml:space="preserve">1 </w:t>
      </w:r>
      <w:r w:rsidRPr="0076661B">
        <w:rPr>
          <w:bCs/>
          <w:lang w:val="lv-LV"/>
        </w:rPr>
        <w:t>punktu šādā redakcijā:</w:t>
      </w:r>
    </w:p>
    <w:p w:rsidR="00C26FFC" w:rsidRPr="00996313" w:rsidP="00BC64D7" w14:paraId="59F381E8" w14:textId="77777777">
      <w:pPr>
        <w:pStyle w:val="ListParagraph"/>
        <w:ind w:left="1560" w:hanging="702"/>
        <w:jc w:val="both"/>
        <w:rPr>
          <w:bCs/>
          <w:lang w:val="lv-LV"/>
        </w:rPr>
      </w:pPr>
      <w:r w:rsidRPr="0076661B">
        <w:rPr>
          <w:bCs/>
          <w:lang w:val="lv-LV"/>
        </w:rPr>
        <w:t>“</w:t>
      </w:r>
      <w:r w:rsidRPr="00996313">
        <w:rPr>
          <w:bCs/>
          <w:lang w:val="lv-LV"/>
        </w:rPr>
        <w:t>127.</w:t>
      </w:r>
      <w:r>
        <w:rPr>
          <w:bCs/>
          <w:vertAlign w:val="superscript"/>
          <w:lang w:val="lv-LV"/>
        </w:rPr>
        <w:t>1</w:t>
      </w:r>
      <w:r w:rsidRPr="00996313">
        <w:rPr>
          <w:bCs/>
          <w:lang w:val="lv-LV"/>
        </w:rPr>
        <w:t xml:space="preserve"> Amatpersonai (Darbiniekam) ar izpilddirektora rīkojumu var tikt noteikts pastāvīgs attālināts darbs katru </w:t>
      </w:r>
      <w:r>
        <w:rPr>
          <w:bCs/>
          <w:lang w:val="lv-LV"/>
        </w:rPr>
        <w:t xml:space="preserve">darba </w:t>
      </w:r>
      <w:r w:rsidRPr="00996313">
        <w:rPr>
          <w:bCs/>
          <w:lang w:val="lv-LV"/>
        </w:rPr>
        <w:t>dienu vai noteiktās nedēļas dienās, ja to pieļauj prasības amata pienākumu izpildei, ievērojot/izvērtējot sekojošus kritērijus:</w:t>
      </w:r>
    </w:p>
    <w:p w:rsidR="00C26FFC" w:rsidRPr="00996313" w:rsidP="00BC64D7" w14:paraId="6DCB9053" w14:textId="77777777">
      <w:pPr>
        <w:pStyle w:val="ListParagraph"/>
        <w:ind w:left="1560" w:hanging="142"/>
        <w:jc w:val="both"/>
        <w:rPr>
          <w:bCs/>
          <w:lang w:val="lv-LV"/>
        </w:rPr>
      </w:pPr>
      <w:r w:rsidRPr="00996313">
        <w:rPr>
          <w:bCs/>
          <w:lang w:val="lv-LV"/>
        </w:rPr>
        <w:tab/>
        <w:t>127.</w:t>
      </w:r>
      <w:r>
        <w:rPr>
          <w:bCs/>
          <w:vertAlign w:val="superscript"/>
          <w:lang w:val="lv-LV"/>
        </w:rPr>
        <w:t>1</w:t>
      </w:r>
      <w:r w:rsidRPr="00996313">
        <w:rPr>
          <w:bCs/>
          <w:lang w:val="lv-LV"/>
        </w:rPr>
        <w:t xml:space="preserve"> 1. amata pienākumus var veikt, izmantojot informācijas un komunikācijas tehnoloģijas;</w:t>
      </w:r>
    </w:p>
    <w:p w:rsidR="00C26FFC" w:rsidRPr="00996313" w:rsidP="00BC64D7" w14:paraId="356CA156" w14:textId="77777777">
      <w:pPr>
        <w:pStyle w:val="ListParagraph"/>
        <w:ind w:left="1560" w:hanging="142"/>
        <w:jc w:val="both"/>
        <w:rPr>
          <w:bCs/>
          <w:lang w:val="lv-LV"/>
        </w:rPr>
      </w:pPr>
      <w:r w:rsidRPr="00996313">
        <w:rPr>
          <w:bCs/>
          <w:lang w:val="lv-LV"/>
        </w:rPr>
        <w:tab/>
        <w:t>127.</w:t>
      </w:r>
      <w:r>
        <w:rPr>
          <w:bCs/>
          <w:vertAlign w:val="superscript"/>
          <w:lang w:val="lv-LV"/>
        </w:rPr>
        <w:t>1</w:t>
      </w:r>
      <w:r w:rsidRPr="00996313">
        <w:rPr>
          <w:bCs/>
          <w:lang w:val="lv-LV"/>
        </w:rPr>
        <w:t xml:space="preserve"> 2. amata pienākumus veikšana nav saistīta ar iedzīvotāju/klientu apkalpošanu klātienē;</w:t>
      </w:r>
    </w:p>
    <w:p w:rsidR="00C26FFC" w:rsidRPr="00996313" w:rsidP="00BC64D7" w14:paraId="23762A59" w14:textId="77777777">
      <w:pPr>
        <w:pStyle w:val="ListParagraph"/>
        <w:ind w:left="1560" w:hanging="142"/>
        <w:jc w:val="both"/>
        <w:rPr>
          <w:bCs/>
          <w:lang w:val="lv-LV"/>
        </w:rPr>
      </w:pPr>
      <w:r w:rsidRPr="00996313">
        <w:rPr>
          <w:bCs/>
          <w:lang w:val="lv-LV"/>
        </w:rPr>
        <w:tab/>
        <w:t>127.</w:t>
      </w:r>
      <w:r>
        <w:rPr>
          <w:bCs/>
          <w:vertAlign w:val="superscript"/>
          <w:lang w:val="lv-LV"/>
        </w:rPr>
        <w:t>1</w:t>
      </w:r>
      <w:r w:rsidRPr="00996313">
        <w:rPr>
          <w:bCs/>
          <w:lang w:val="lv-LV"/>
        </w:rPr>
        <w:t xml:space="preserve"> 3. Amatpersonas (Darbinieka) amata pienākumu izpildi, t.sk. pieejamību un sasniegtus darba rezultātus, ir iespējams kontrolēt bez papildus administratīvajiem izdevumiem.</w:t>
      </w:r>
    </w:p>
    <w:p w:rsidR="00C26FFC" w:rsidP="00BC64D7" w14:paraId="07436477" w14:textId="77777777">
      <w:pPr>
        <w:pStyle w:val="ListParagraph"/>
        <w:ind w:left="1560"/>
        <w:jc w:val="both"/>
        <w:rPr>
          <w:bCs/>
          <w:lang w:val="lv-LV"/>
        </w:rPr>
      </w:pPr>
      <w:r w:rsidRPr="00996313">
        <w:rPr>
          <w:bCs/>
          <w:lang w:val="lv-LV"/>
        </w:rPr>
        <w:t>Par attālināto darbu tiek slēgta vienošanās pie darba līguma. Amatpersonai (Darbiniekam) noteiktā mēnešalga attālināta darba gadījumā nemainās</w:t>
      </w:r>
      <w:r w:rsidRPr="0076661B">
        <w:rPr>
          <w:bCs/>
          <w:lang w:val="lv-LV"/>
        </w:rPr>
        <w:t>.”</w:t>
      </w:r>
    </w:p>
    <w:p w:rsidR="00C26FFC" w:rsidRPr="0076661B" w:rsidP="00C26FFC" w14:paraId="3F71CB53" w14:textId="77777777">
      <w:pPr>
        <w:pStyle w:val="ListParagraph"/>
        <w:numPr>
          <w:ilvl w:val="1"/>
          <w:numId w:val="4"/>
        </w:numPr>
        <w:jc w:val="both"/>
        <w:rPr>
          <w:szCs w:val="22"/>
          <w:lang w:val="lv-LV" w:eastAsia="en-US"/>
        </w:rPr>
      </w:pPr>
      <w:r>
        <w:rPr>
          <w:bCs/>
          <w:lang w:val="lv-LV"/>
        </w:rPr>
        <w:t>papildināt Nolikuma 3. pielikumu</w:t>
      </w:r>
      <w:r w:rsidRPr="0076661B">
        <w:rPr>
          <w:bCs/>
          <w:lang w:val="lv-LV"/>
        </w:rPr>
        <w:t xml:space="preserve"> ar </w:t>
      </w:r>
      <w:r>
        <w:rPr>
          <w:bCs/>
          <w:lang w:val="lv-LV"/>
        </w:rPr>
        <w:t xml:space="preserve">sadaļu “Mēnešalgu noteikšana no </w:t>
      </w:r>
      <w:r w:rsidRPr="00D37081">
        <w:rPr>
          <w:bCs/>
          <w:lang w:val="lv-LV"/>
        </w:rPr>
        <w:t>2027.gada 1.janvāra</w:t>
      </w:r>
      <w:r>
        <w:rPr>
          <w:bCs/>
          <w:lang w:val="lv-LV"/>
        </w:rPr>
        <w:t>”</w:t>
      </w:r>
      <w:r>
        <w:rPr>
          <w:szCs w:val="28"/>
          <w:lang w:val="lv-LV"/>
        </w:rPr>
        <w:t xml:space="preserve"> (sadaļas teksts pielikumā)</w:t>
      </w:r>
    </w:p>
    <w:p w:rsidR="00C26FFC" w:rsidRPr="0076661B" w:rsidP="00C26FFC" w14:paraId="7A67815A" w14:textId="77777777">
      <w:pPr>
        <w:pStyle w:val="ListParagraph"/>
        <w:numPr>
          <w:ilvl w:val="0"/>
          <w:numId w:val="4"/>
        </w:numPr>
        <w:jc w:val="both"/>
        <w:rPr>
          <w:bCs/>
          <w:lang w:val="lv-LV"/>
        </w:rPr>
      </w:pPr>
      <w:r w:rsidRPr="0076661B">
        <w:rPr>
          <w:lang w:val="lv-LV"/>
        </w:rPr>
        <w:t>Uzdot Centrālās pārvaldes Juridiskajai un lietvedības nodaļai nodrošināt Rēzeknes novada pašvaldības nolikuma „Par atlīdzību Rēzeknes novada pašvaldībā” konsolidēšanu.</w:t>
      </w:r>
    </w:p>
    <w:p w:rsidR="00C26FFC" w:rsidRPr="0076661B" w:rsidP="00C26FFC" w14:paraId="6FDA4417" w14:textId="77777777">
      <w:pPr>
        <w:pStyle w:val="ListParagraph"/>
        <w:numPr>
          <w:ilvl w:val="0"/>
          <w:numId w:val="4"/>
        </w:numPr>
        <w:jc w:val="both"/>
        <w:rPr>
          <w:bCs/>
          <w:lang w:val="lv-LV"/>
        </w:rPr>
      </w:pPr>
      <w:r w:rsidRPr="0076661B">
        <w:rPr>
          <w:lang w:val="lv-LV"/>
        </w:rPr>
        <w:t>Uzdot Centrālās pārvaldes Attīstības plānošanas nodaļai nodrošināt konsolidētā Rēzeknes novada pašvaldības nolikuma „Par atlīdzību Rēzeknes novada pašvaldībā” publicēšanu Rēzeknes novada pašvaldības mājaslapā.</w:t>
      </w:r>
    </w:p>
    <w:p w:rsidR="00611FC2" w:rsidP="005B10DA" w14:paraId="5320C398" w14:textId="77777777">
      <w:pPr>
        <w:jc w:val="both"/>
        <w:rPr>
          <w:lang w:val="lv-LV"/>
        </w:rPr>
      </w:pPr>
    </w:p>
    <w:p w:rsidR="00611FC2" w:rsidP="005B10DA" w14:paraId="33E13A40" w14:textId="77777777">
      <w:pPr>
        <w:jc w:val="both"/>
        <w:rPr>
          <w:lang w:val="lv-LV"/>
        </w:rPr>
      </w:pPr>
    </w:p>
    <w:p w:rsidR="00197607" w:rsidP="005B10DA" w14:paraId="5FA316B2" w14:textId="77777777">
      <w:pPr>
        <w:jc w:val="both"/>
        <w:rPr>
          <w:lang w:val="lv-LV"/>
        </w:rPr>
      </w:pPr>
    </w:p>
    <w:p w:rsidR="00197607" w:rsidP="005B10DA" w14:paraId="4389A268" w14:textId="77777777">
      <w:pPr>
        <w:jc w:val="both"/>
        <w:rPr>
          <w:lang w:val="lv-LV"/>
        </w:rPr>
      </w:pPr>
    </w:p>
    <w:p w:rsidR="00197607" w:rsidP="005B10DA" w14:paraId="30B9921F" w14:textId="77777777">
      <w:pPr>
        <w:jc w:val="both"/>
        <w:rPr>
          <w:lang w:val="lv-LV"/>
        </w:rPr>
      </w:pPr>
    </w:p>
    <w:p w:rsidR="005B10DA" w:rsidP="005B10DA" w14:paraId="3398C374" w14:textId="62796577">
      <w:pPr>
        <w:jc w:val="both"/>
        <w:rPr>
          <w:lang w:val="lv-LV"/>
        </w:rPr>
      </w:pPr>
      <w:r w:rsidRPr="008908F6">
        <w:rPr>
          <w:lang w:val="lv-LV"/>
        </w:rPr>
        <w:t xml:space="preserve">Domes priekšsēdētāja vietnieks </w:t>
      </w:r>
      <w:r w:rsidR="00D716E3">
        <w:rPr>
          <w:lang w:val="lv-LV"/>
        </w:rPr>
        <w:tab/>
      </w:r>
      <w:r w:rsidR="00D716E3">
        <w:rPr>
          <w:lang w:val="lv-LV"/>
        </w:rPr>
        <w:tab/>
      </w:r>
      <w:r w:rsidR="00D716E3">
        <w:rPr>
          <w:lang w:val="lv-LV"/>
        </w:rPr>
        <w:tab/>
      </w:r>
      <w:r w:rsidR="00D716E3">
        <w:rPr>
          <w:lang w:val="lv-LV"/>
        </w:rPr>
        <w:tab/>
      </w:r>
      <w:r w:rsidR="00D716E3">
        <w:rPr>
          <w:lang w:val="lv-LV"/>
        </w:rPr>
        <w:tab/>
      </w:r>
      <w:r w:rsidRPr="008908F6">
        <w:rPr>
          <w:lang w:val="lv-LV"/>
        </w:rPr>
        <w:t xml:space="preserve">Georgijs </w:t>
      </w:r>
      <w:r w:rsidRPr="008908F6">
        <w:rPr>
          <w:lang w:val="lv-LV"/>
        </w:rPr>
        <w:t>Jevsikovs</w:t>
      </w:r>
    </w:p>
    <w:p w:rsidR="005B10DA" w:rsidP="005B10DA" w14:paraId="068F03B3" w14:textId="77777777">
      <w:pPr>
        <w:jc w:val="both"/>
        <w:rPr>
          <w:lang w:val="lv-LV"/>
        </w:rPr>
      </w:pPr>
    </w:p>
    <w:p w:rsidR="005B10DA" w:rsidP="005B10DA" w14:paraId="378D933D" w14:textId="77777777">
      <w:pPr>
        <w:jc w:val="both"/>
        <w:rPr>
          <w:lang w:val="lv-LV"/>
        </w:rPr>
      </w:pPr>
    </w:p>
    <w:p w:rsidR="005B10DA" w:rsidRPr="00391737" w:rsidP="005B10DA" w14:paraId="4D566141" w14:textId="77777777">
      <w:pPr>
        <w:rPr>
          <w:lang w:val="en-US"/>
        </w:rPr>
      </w:pPr>
    </w:p>
    <w:p w:rsidR="005F585C" w:rsidRPr="005F585C" w:rsidP="005F585C" w14:paraId="05DDC924" w14:textId="77777777">
      <w:pPr>
        <w:rPr>
          <w:lang w:val="en-US"/>
        </w:rPr>
      </w:pPr>
    </w:p>
    <w:p w:rsidR="00391737" w:rsidRPr="006A5E1B" w:rsidP="005F585C" w14:paraId="287A2B58" w14:textId="77777777">
      <w:pPr>
        <w:rPr>
          <w:lang w:val="lv-LV"/>
        </w:rPr>
      </w:pPr>
    </w:p>
    <w:sectPr w:rsidSect="004C3734">
      <w:footerReference w:type="default" r:id="rId7"/>
      <w:footerReference w:type="first" r:id="rId8"/>
      <w:pgSz w:w="11906" w:h="16838"/>
      <w:pgMar w:top="992" w:right="851"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Lucida Sans Unicode">
    <w:panose1 w:val="020B0602030504020204"/>
    <w:charset w:val="BA"/>
    <w:family w:val="swiss"/>
    <w:pitch w:val="variable"/>
    <w:sig w:usb0="80000AFF" w:usb1="0000396B" w:usb2="00000000" w:usb3="00000000" w:csb0="000000BF" w:csb1="00000000"/>
  </w:font>
  <w:font w:name="Tahoma">
    <w:panose1 w:val="020B0604030504040204"/>
    <w:charset w:val="BA"/>
    <w:family w:val="swiss"/>
    <w:pitch w:val="variable"/>
    <w:sig w:usb0="E1002EFF" w:usb1="C000605B" w:usb2="00000029" w:usb3="00000000" w:csb0="000101FF" w:csb1="00000000"/>
  </w:font>
  <w:font w:name="Verdana">
    <w:panose1 w:val="020B0604030504040204"/>
    <w:charset w:val="BA"/>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pPr>
      <w:jc w:val="center"/>
    </w:pPr>
    <w:r>
      <w:rPr>
        <w:rFonts w:ascii="Calibri" w:eastAsia="Calibri" w:hAnsi="Calibri" w:cs="Calibri"/>
        <w:b w:val="0"/>
        <w:i w:val="0"/>
        <w:sz w:val="22"/>
      </w:rPr>
      <w:t>Šis dokuments ir parakstīts ar drošu elektronisko parakstu un satur laika zīmogu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pPr>
      <w:jc w:val="center"/>
    </w:pPr>
    <w:r>
      <w:rPr>
        <w:rFonts w:ascii="Calibri" w:eastAsia="Calibri" w:hAnsi="Calibri" w:cs="Calibri"/>
        <w:b w:val="0"/>
        <w:i w:val="0"/>
        <w:sz w:val="22"/>
      </w:rPr>
      <w:t>Šis dokuments ir parakstīts ar drošu elektronisko parakstu un satur laika zīmogu</w:t>
    </w: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2968250A"/>
    <w:multiLevelType w:val="multilevel"/>
    <w:tmpl w:val="F5B2712A"/>
    <w:lvl w:ilvl="0">
      <w:start w:val="1"/>
      <w:numFmt w:val="decimal"/>
      <w:lvlText w:val="%1."/>
      <w:lvlJc w:val="left"/>
      <w:pPr>
        <w:ind w:left="360" w:hanging="360"/>
      </w:pPr>
      <w:rPr>
        <w:i w:val="0"/>
        <w:color w:val="auto"/>
      </w:rPr>
    </w:lvl>
    <w:lvl w:ilvl="1">
      <w:start w:val="1"/>
      <w:numFmt w:val="decimal"/>
      <w:lvlText w:val="%1.%2."/>
      <w:lvlJc w:val="left"/>
      <w:pPr>
        <w:ind w:left="858" w:hanging="432"/>
      </w:pPr>
      <w:rPr>
        <w:i w:val="0"/>
        <w:color w:val="auto"/>
      </w:rPr>
    </w:lvl>
    <w:lvl w:ilvl="2">
      <w:start w:val="1"/>
      <w:numFmt w:val="decimal"/>
      <w:lvlText w:val="%1.%2.%3."/>
      <w:lvlJc w:val="left"/>
      <w:pPr>
        <w:ind w:left="1922" w:hanging="504"/>
      </w:pPr>
      <w:rPr>
        <w:color w:val="auto"/>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nsid w:val="2E2C7C00"/>
    <w:multiLevelType w:val="hybridMultilevel"/>
    <w:tmpl w:val="A67C5F86"/>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
    <w:nsid w:val="30364742"/>
    <w:multiLevelType w:val="hybridMultilevel"/>
    <w:tmpl w:val="CE983E8E"/>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
    <w:nsid w:val="74F70845"/>
    <w:multiLevelType w:val="hybridMultilevel"/>
    <w:tmpl w:val="77D22A92"/>
    <w:lvl w:ilvl="0">
      <w:start w:val="1"/>
      <w:numFmt w:val="decimal"/>
      <w:lvlText w:val="%1."/>
      <w:lvlJc w:val="left"/>
      <w:pPr>
        <w:ind w:left="1080" w:hanging="360"/>
      </w:pPr>
      <w:rPr>
        <w:rFonts w:hint="default"/>
      </w:r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num w:numId="1" w16cid:durableId="270087886">
    <w:abstractNumId w:val="3"/>
  </w:num>
  <w:num w:numId="2" w16cid:durableId="1169710349">
    <w:abstractNumId w:val="1"/>
  </w:num>
  <w:num w:numId="3" w16cid:durableId="379137780">
    <w:abstractNumId w:val="2"/>
  </w:num>
  <w:num w:numId="4" w16cid:durableId="169511317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B10DA"/>
    <w:rsid w:val="000415F7"/>
    <w:rsid w:val="000B782E"/>
    <w:rsid w:val="000C106E"/>
    <w:rsid w:val="000E7583"/>
    <w:rsid w:val="000F6144"/>
    <w:rsid w:val="00112CF5"/>
    <w:rsid w:val="00141A9C"/>
    <w:rsid w:val="00142453"/>
    <w:rsid w:val="0016338D"/>
    <w:rsid w:val="00197607"/>
    <w:rsid w:val="002146CB"/>
    <w:rsid w:val="00263ED2"/>
    <w:rsid w:val="00266653"/>
    <w:rsid w:val="002978FA"/>
    <w:rsid w:val="002B1C81"/>
    <w:rsid w:val="002D0A84"/>
    <w:rsid w:val="00391737"/>
    <w:rsid w:val="003A660F"/>
    <w:rsid w:val="003C295C"/>
    <w:rsid w:val="004A6680"/>
    <w:rsid w:val="004C3734"/>
    <w:rsid w:val="00576C82"/>
    <w:rsid w:val="005A056E"/>
    <w:rsid w:val="005A38BC"/>
    <w:rsid w:val="005B10DA"/>
    <w:rsid w:val="005F585C"/>
    <w:rsid w:val="00610DBD"/>
    <w:rsid w:val="00611FC2"/>
    <w:rsid w:val="00655A6E"/>
    <w:rsid w:val="006A5E1B"/>
    <w:rsid w:val="006B3ED3"/>
    <w:rsid w:val="006E0D32"/>
    <w:rsid w:val="006F293B"/>
    <w:rsid w:val="007153AC"/>
    <w:rsid w:val="007269C3"/>
    <w:rsid w:val="0076661B"/>
    <w:rsid w:val="00811EA4"/>
    <w:rsid w:val="00824A8C"/>
    <w:rsid w:val="00866902"/>
    <w:rsid w:val="008908F6"/>
    <w:rsid w:val="00957834"/>
    <w:rsid w:val="009751DB"/>
    <w:rsid w:val="00992999"/>
    <w:rsid w:val="00996313"/>
    <w:rsid w:val="009B514C"/>
    <w:rsid w:val="00A05314"/>
    <w:rsid w:val="00A23549"/>
    <w:rsid w:val="00A2398A"/>
    <w:rsid w:val="00B0429F"/>
    <w:rsid w:val="00B4534E"/>
    <w:rsid w:val="00BC1B30"/>
    <w:rsid w:val="00BC64D7"/>
    <w:rsid w:val="00BD390D"/>
    <w:rsid w:val="00C07D88"/>
    <w:rsid w:val="00C26FFC"/>
    <w:rsid w:val="00C30265"/>
    <w:rsid w:val="00D37081"/>
    <w:rsid w:val="00D716E3"/>
    <w:rsid w:val="00DF77A1"/>
    <w:rsid w:val="00E83561"/>
    <w:rsid w:val="00F464CE"/>
    <w:rsid w:val="00F7092F"/>
    <w:rsid w:val="00FA4616"/>
    <w:rsid w:val="00FC0EA1"/>
    <w:rsid w:val="00FE75B4"/>
  </w:rsids>
  <m:mathPr>
    <m:mathFont m:val="Cambria Math"/>
  </m:mathPr>
  <w:themeFontLang w:val="lv-LV"/>
  <w:clrSchemeMapping w:bg1="light1" w:t1="dark1" w:bg2="light2" w:t2="dark2" w:accent1="accent1" w:accent2="accent2" w:accent3="accent3" w:accent4="accent4" w:accent5="accent5" w:accent6="accent6" w:hyperlink="hyperlink" w:followedHyperlink="followedHyperlink"/>
  <w14:docId w14:val="54BFB7BC"/>
  <w15:chartTrackingRefBased/>
  <w15:docId w15:val="{444FE454-98CA-43F2-BCA7-C51A98E6C8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5B10DA"/>
    <w:pPr>
      <w:spacing w:after="0" w:line="240" w:lineRule="auto"/>
    </w:pPr>
    <w:rPr>
      <w:rFonts w:ascii="Times New Roman" w:eastAsia="Times New Roman" w:hAnsi="Times New Roman" w:cs="Times New Roman"/>
      <w:sz w:val="24"/>
      <w:szCs w:val="24"/>
      <w:lang w:val="ru-RU" w:eastAsia="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B10D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numbering" Target="numbering.xml" /><Relationship Id="rId11"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jpeg" /><Relationship Id="rId5" Type="http://schemas.openxmlformats.org/officeDocument/2006/relationships/hyperlink" Target="mailto:info@rdc.lv" TargetMode="External" /><Relationship Id="rId6" Type="http://schemas.openxmlformats.org/officeDocument/2006/relationships/hyperlink" Target="http://www.rezeknesnovads.lv" TargetMode="Externa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2</Pages>
  <Words>3433</Words>
  <Characters>1958</Characters>
  <Application>Microsoft Office Word</Application>
  <DocSecurity>0</DocSecurity>
  <Lines>16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Iveta Ladnā</dc:creator>
  <cp:lastModifiedBy>Natālija Zvīdriņa</cp:lastModifiedBy>
  <cp:revision>6</cp:revision>
  <cp:lastPrinted>2026-10-15T11:27:00Z</cp:lastPrinted>
  <dcterms:created xsi:type="dcterms:W3CDTF">2024-05-22T15:14:00Z</dcterms:created>
  <dcterms:modified xsi:type="dcterms:W3CDTF">2026-10-15T11:27:00Z</dcterms:modified>
</cp:coreProperties>
</file>