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tbl>
      <w:tblPr>
        <w:tblW w:w="9164" w:type="dxa"/>
        <w:tblInd w:w="521" w:type="dxa"/>
        <w:tblLayout w:type="fixed"/>
        <w:tblCellMar>
          <w:top w:w="55" w:type="dxa"/>
          <w:left w:w="55" w:type="dxa"/>
          <w:bottom w:w="55" w:type="dxa"/>
          <w:right w:w="55" w:type="dxa"/>
        </w:tblCellMar>
        <w:tblLook w:val="0000"/>
      </w:tblPr>
      <w:tblGrid>
        <w:gridCol w:w="2401"/>
        <w:gridCol w:w="6763"/>
      </w:tblGrid>
      <w:tr w14:paraId="2AC50852" w14:textId="77777777" w:rsidTr="00213B1F">
        <w:tblPrEx>
          <w:tblW w:w="9164" w:type="dxa"/>
          <w:tblInd w:w="521" w:type="dxa"/>
          <w:tblLayout w:type="fixed"/>
          <w:tblCellMar>
            <w:top w:w="55" w:type="dxa"/>
            <w:left w:w="55" w:type="dxa"/>
            <w:bottom w:w="55" w:type="dxa"/>
            <w:right w:w="55" w:type="dxa"/>
          </w:tblCellMar>
          <w:tblLook w:val="0000"/>
        </w:tblPrEx>
        <w:trPr>
          <w:trHeight w:hRule="exact" w:val="2324"/>
        </w:trPr>
        <w:tc>
          <w:tcPr>
            <w:tcW w:w="2401" w:type="dxa"/>
          </w:tcPr>
          <w:p w:rsidR="008F4F19" w:rsidRPr="00431B7E" w:rsidP="004B5A0D" w14:paraId="2AC5084B" w14:textId="77777777">
            <w:pPr>
              <w:widowControl w:val="0"/>
              <w:suppressLineNumbers/>
              <w:suppressAutoHyphens/>
              <w:snapToGrid w:val="0"/>
              <w:jc w:val="center"/>
              <w:rPr>
                <w:rFonts w:ascii="Verdana" w:hAnsi="Verdana" w:cs="Arial"/>
                <w:b/>
                <w:caps/>
                <w:sz w:val="36"/>
                <w:szCs w:val="36"/>
                <w:lang w:eastAsia="ar-SA"/>
              </w:rPr>
            </w:pPr>
            <w:r w:rsidRPr="00431B7E">
              <w:rPr>
                <w:rFonts w:eastAsia="Lucida Sans Unicode"/>
                <w:noProof/>
              </w:rPr>
              <w:drawing>
                <wp:anchor distT="0" distB="0" distL="0" distR="0" simplePos="0" relativeHeight="251660288" behindDoc="0" locked="0" layoutInCell="1" allowOverlap="1">
                  <wp:simplePos x="0" y="0"/>
                  <wp:positionH relativeFrom="column">
                    <wp:posOffset>-1905</wp:posOffset>
                  </wp:positionH>
                  <wp:positionV relativeFrom="paragraph">
                    <wp:posOffset>0</wp:posOffset>
                  </wp:positionV>
                  <wp:extent cx="919480" cy="10756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19480" cy="10756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6763" w:type="dxa"/>
          </w:tcPr>
          <w:p w:rsidR="008F4F19" w:rsidRPr="00431B7E" w:rsidP="004B5A0D" w14:paraId="2AC5084C" w14:textId="77777777">
            <w:pPr>
              <w:widowControl w:val="0"/>
              <w:shd w:val="clear" w:color="auto" w:fill="FFFFFF"/>
              <w:suppressAutoHyphens/>
              <w:snapToGrid w:val="0"/>
              <w:ind w:right="19"/>
              <w:jc w:val="center"/>
              <w:rPr>
                <w:rFonts w:ascii="Verdana" w:hAnsi="Verdana" w:cs="Arial"/>
                <w:b/>
                <w:caps/>
                <w:sz w:val="36"/>
                <w:szCs w:val="36"/>
                <w:lang w:eastAsia="ar-SA"/>
              </w:rPr>
            </w:pPr>
            <w:r w:rsidRPr="00431B7E">
              <w:rPr>
                <w:rFonts w:ascii="Verdana" w:hAnsi="Verdana" w:cs="Arial"/>
                <w:b/>
                <w:caps/>
                <w:sz w:val="36"/>
                <w:szCs w:val="36"/>
                <w:lang w:eastAsia="ar-SA"/>
              </w:rPr>
              <w:t xml:space="preserve">Rēzeknes novada </w:t>
            </w:r>
            <w:r w:rsidR="00213B1F">
              <w:rPr>
                <w:rFonts w:ascii="Verdana" w:hAnsi="Verdana" w:cs="Arial"/>
                <w:b/>
                <w:caps/>
                <w:sz w:val="36"/>
                <w:szCs w:val="36"/>
                <w:lang w:eastAsia="ar-SA"/>
              </w:rPr>
              <w:t>DOME</w:t>
            </w:r>
          </w:p>
          <w:p w:rsidR="008F4F19" w:rsidRPr="00431B7E" w:rsidP="004B5A0D" w14:paraId="2AC5084D" w14:textId="77777777">
            <w:pPr>
              <w:widowControl w:val="0"/>
              <w:shd w:val="clear" w:color="auto" w:fill="FFFFFF"/>
              <w:suppressAutoHyphens/>
              <w:snapToGrid w:val="0"/>
              <w:spacing w:before="119" w:after="113"/>
              <w:ind w:right="19"/>
              <w:jc w:val="center"/>
              <w:rPr>
                <w:rFonts w:ascii="Verdana" w:hAnsi="Verdana"/>
                <w:caps/>
                <w:sz w:val="18"/>
                <w:szCs w:val="18"/>
                <w:lang w:eastAsia="ar-SA"/>
              </w:rPr>
            </w:pPr>
            <w:r w:rsidRPr="00431B7E">
              <w:rPr>
                <w:rFonts w:ascii="Verdana" w:hAnsi="Verdana"/>
                <w:caps/>
                <w:sz w:val="18"/>
                <w:szCs w:val="18"/>
                <w:lang w:eastAsia="ar-SA"/>
              </w:rPr>
              <w:t>Reģ.Nr.90009112679</w:t>
            </w:r>
          </w:p>
          <w:p w:rsidR="008F4F19" w:rsidRPr="00431B7E" w:rsidP="004B5A0D" w14:paraId="2AC5084E" w14:textId="77777777">
            <w:pPr>
              <w:widowControl w:val="0"/>
              <w:shd w:val="clear" w:color="auto" w:fill="FFFFFF"/>
              <w:suppressAutoHyphens/>
              <w:snapToGrid w:val="0"/>
              <w:spacing w:before="60"/>
              <w:jc w:val="center"/>
              <w:rPr>
                <w:rFonts w:ascii="Verdana" w:hAnsi="Verdana"/>
                <w:sz w:val="18"/>
                <w:szCs w:val="18"/>
                <w:lang w:eastAsia="ar-SA"/>
              </w:rPr>
            </w:pPr>
            <w:r w:rsidRPr="00431B7E">
              <w:rPr>
                <w:rFonts w:ascii="Verdana" w:hAnsi="Verdana"/>
                <w:sz w:val="18"/>
                <w:szCs w:val="18"/>
                <w:lang w:eastAsia="ar-SA"/>
              </w:rPr>
              <w:t>Atbrīvošanas aleja 95A,  Rēzekne,  LV – 4601,</w:t>
            </w:r>
          </w:p>
          <w:p w:rsidR="008F4F19" w:rsidRPr="00431B7E" w:rsidP="004B5A0D" w14:paraId="2AC5084F" w14:textId="77777777">
            <w:pPr>
              <w:widowControl w:val="0"/>
              <w:shd w:val="clear" w:color="auto" w:fill="FFFFFF"/>
              <w:suppressAutoHyphens/>
              <w:snapToGrid w:val="0"/>
              <w:spacing w:before="60"/>
              <w:jc w:val="center"/>
              <w:rPr>
                <w:rFonts w:ascii="Verdana" w:hAnsi="Verdana"/>
                <w:sz w:val="18"/>
                <w:szCs w:val="18"/>
                <w:lang w:eastAsia="ar-SA"/>
              </w:rPr>
            </w:pPr>
            <w:r w:rsidRPr="00431B7E">
              <w:rPr>
                <w:rFonts w:ascii="Verdana" w:hAnsi="Verdana"/>
                <w:sz w:val="18"/>
                <w:szCs w:val="18"/>
                <w:lang w:eastAsia="ar-SA"/>
              </w:rPr>
              <w:t>Tel. 646 22</w:t>
            </w:r>
            <w:r w:rsidR="00000F2A">
              <w:rPr>
                <w:rFonts w:ascii="Verdana" w:hAnsi="Verdana"/>
                <w:sz w:val="18"/>
                <w:szCs w:val="18"/>
                <w:lang w:eastAsia="ar-SA"/>
              </w:rPr>
              <w:t>238,</w:t>
            </w:r>
            <w:r w:rsidR="005301E9">
              <w:rPr>
                <w:rFonts w:ascii="Verdana" w:hAnsi="Verdana"/>
                <w:sz w:val="18"/>
                <w:szCs w:val="18"/>
                <w:lang w:eastAsia="ar-SA"/>
              </w:rPr>
              <w:t xml:space="preserve"> 646 22231</w:t>
            </w:r>
            <w:r w:rsidR="00000F2A">
              <w:rPr>
                <w:rFonts w:ascii="Verdana" w:hAnsi="Verdana"/>
                <w:sz w:val="18"/>
                <w:szCs w:val="18"/>
                <w:lang w:eastAsia="ar-SA"/>
              </w:rPr>
              <w:t xml:space="preserve">, </w:t>
            </w:r>
            <w:r w:rsidR="00000F2A">
              <w:rPr>
                <w:rFonts w:ascii="Verdana" w:hAnsi="Verdana"/>
                <w:sz w:val="18"/>
                <w:szCs w:val="18"/>
                <w:lang w:val="en-US" w:eastAsia="ar-SA"/>
              </w:rPr>
              <w:t>646 25935,</w:t>
            </w:r>
          </w:p>
          <w:p w:rsidR="008F4F19" w:rsidRPr="00431B7E" w:rsidP="004B5A0D" w14:paraId="2AC50850" w14:textId="77777777">
            <w:pPr>
              <w:widowControl w:val="0"/>
              <w:shd w:val="clear" w:color="auto" w:fill="FFFFFF"/>
              <w:suppressAutoHyphens/>
              <w:snapToGrid w:val="0"/>
              <w:spacing w:before="60"/>
              <w:jc w:val="center"/>
              <w:rPr>
                <w:rFonts w:ascii="Verdana" w:hAnsi="Verdana"/>
                <w:sz w:val="18"/>
                <w:szCs w:val="18"/>
                <w:lang w:eastAsia="ar-SA"/>
              </w:rPr>
            </w:pPr>
            <w:r w:rsidRPr="00431B7E">
              <w:rPr>
                <w:rFonts w:ascii="Verdana" w:hAnsi="Verdana"/>
                <w:sz w:val="18"/>
                <w:szCs w:val="18"/>
                <w:lang w:eastAsia="ar-SA"/>
              </w:rPr>
              <w:t xml:space="preserve">E–pasts: </w:t>
            </w:r>
            <w:hyperlink r:id="rId8" w:history="1">
              <w:r w:rsidRPr="00431B7E">
                <w:rPr>
                  <w:rFonts w:ascii="Verdana" w:eastAsia="Lucida Sans Unicode" w:hAnsi="Verdana" w:cs="Tahoma"/>
                  <w:color w:val="0000FF"/>
                  <w:sz w:val="18"/>
                  <w:szCs w:val="18"/>
                  <w:u w:val="single"/>
                  <w:lang w:eastAsia="ar-SA"/>
                </w:rPr>
                <w:t>info@rezeknesnovads.lv</w:t>
              </w:r>
            </w:hyperlink>
          </w:p>
          <w:p w:rsidR="008F4F19" w:rsidRPr="00431B7E" w:rsidP="004B5A0D" w14:paraId="2AC50851" w14:textId="77777777">
            <w:pPr>
              <w:widowControl w:val="0"/>
              <w:shd w:val="clear" w:color="auto" w:fill="FFFFFF"/>
              <w:suppressAutoHyphens/>
              <w:spacing w:before="120"/>
              <w:ind w:right="19"/>
              <w:jc w:val="center"/>
              <w:rPr>
                <w:rFonts w:eastAsia="Lucida Sans Unicode" w:cs="Tahoma"/>
                <w:lang w:eastAsia="ar-SA"/>
              </w:rPr>
            </w:pPr>
            <w:r w:rsidRPr="00431B7E">
              <w:rPr>
                <w:rFonts w:eastAsia="Lucida Sans Unicode" w:cs="Tahoma"/>
                <w:noProof/>
              </w:rPr>
              <mc:AlternateContent>
                <mc:Choice Requires="wps">
                  <w:drawing>
                    <wp:anchor distT="0" distB="0" distL="114300" distR="114300" simplePos="0" relativeHeight="251658240" behindDoc="0" locked="0" layoutInCell="1" allowOverlap="1">
                      <wp:simplePos x="0" y="0"/>
                      <wp:positionH relativeFrom="column">
                        <wp:posOffset>-1779270</wp:posOffset>
                      </wp:positionH>
                      <wp:positionV relativeFrom="paragraph">
                        <wp:posOffset>292064</wp:posOffset>
                      </wp:positionV>
                      <wp:extent cx="5950585" cy="0"/>
                      <wp:effectExtent l="9525" t="9525" r="12065" b="952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50585" cy="0"/>
                              </a:xfrm>
                              <a:prstGeom prst="line">
                                <a:avLst/>
                              </a:prstGeom>
                              <a:noFill/>
                              <a:ln w="9360">
                                <a:solidFill>
                                  <a:srgbClr val="000000"/>
                                </a:solidFill>
                                <a:miter lim="800000"/>
                                <a:headEnd/>
                                <a:tailEnd/>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140.1pt,23pt" to="328.45pt,23pt" strokeweight="0.74pt">
                      <v:stroke joinstyle="miter"/>
                    </v:line>
                  </w:pict>
                </mc:Fallback>
              </mc:AlternateContent>
            </w:r>
            <w:r w:rsidRPr="00431B7E">
              <w:rPr>
                <w:rFonts w:ascii="Verdana" w:hAnsi="Verdana"/>
                <w:sz w:val="18"/>
                <w:szCs w:val="18"/>
                <w:lang w:eastAsia="ar-SA"/>
              </w:rPr>
              <w:t xml:space="preserve">Informācija Internetā:  </w:t>
            </w:r>
            <w:hyperlink r:id="rId9" w:history="1">
              <w:r w:rsidRPr="00431B7E">
                <w:rPr>
                  <w:rFonts w:ascii="Verdana" w:eastAsia="Lucida Sans Unicode" w:hAnsi="Verdana" w:cs="Tahoma"/>
                  <w:color w:val="0000FF"/>
                  <w:sz w:val="18"/>
                  <w:szCs w:val="18"/>
                  <w:u w:val="single"/>
                  <w:lang w:eastAsia="ar-SA"/>
                </w:rPr>
                <w:t>http://www.rezeknesnovads.lv</w:t>
              </w:r>
            </w:hyperlink>
          </w:p>
        </w:tc>
      </w:tr>
    </w:tbl>
    <w:p w:rsidR="008F4F19" w:rsidP="008F4F19" w14:paraId="2AC50853" w14:textId="77777777">
      <w:pPr>
        <w:ind w:right="46"/>
        <w:jc w:val="center"/>
        <w:rPr>
          <w:b/>
          <w:bCs/>
        </w:rPr>
      </w:pPr>
      <w:r>
        <w:rPr>
          <w:b/>
          <w:bCs/>
        </w:rPr>
        <w:t xml:space="preserve">Paskaidrojuma raksts </w:t>
      </w:r>
    </w:p>
    <w:p w:rsidR="008F4F19" w:rsidRPr="007E3110" w:rsidP="008F4F19" w14:paraId="2AC50854" w14:textId="77777777">
      <w:pPr>
        <w:ind w:right="46"/>
        <w:jc w:val="center"/>
        <w:rPr>
          <w:b/>
          <w:bCs/>
        </w:rPr>
      </w:pPr>
      <w:r>
        <w:rPr>
          <w:b/>
        </w:rPr>
        <w:t xml:space="preserve">Rēzeknes novada pašvaldības saistošajiem noteikumiem </w:t>
      </w:r>
    </w:p>
    <w:p w:rsidR="008F4F19" w:rsidP="008F4F19" w14:paraId="2AC50855" w14:textId="220F75E0">
      <w:pPr>
        <w:jc w:val="center"/>
        <w:rPr>
          <w:b/>
        </w:rPr>
      </w:pPr>
      <w:r w:rsidRPr="00552DDA">
        <w:rPr>
          <w:b/>
        </w:rPr>
        <w:t xml:space="preserve"> “Rēzeknes novada pašvaldības līdzdalības budžeta nolikums” </w:t>
      </w:r>
      <w:r w:rsidR="00681716">
        <w:rPr>
          <w:b/>
        </w:rPr>
        <w:t xml:space="preserve"> </w:t>
      </w:r>
    </w:p>
    <w:tbl>
      <w:tblPr>
        <w:tblW w:w="9634" w:type="dxa"/>
        <w:tblBorders>
          <w:top w:val="single" w:sz="4" w:space="0" w:color="auto"/>
          <w:left w:val="single" w:sz="4" w:space="0" w:color="auto"/>
          <w:bottom w:val="single" w:sz="4" w:space="0" w:color="auto"/>
          <w:right w:val="single" w:sz="4" w:space="0" w:color="auto"/>
        </w:tblBorders>
        <w:tblLook w:val="0000"/>
      </w:tblPr>
      <w:tblGrid>
        <w:gridCol w:w="2972"/>
        <w:gridCol w:w="6662"/>
      </w:tblGrid>
      <w:tr w14:paraId="2AC50858" w14:textId="77777777" w:rsidTr="00ED5028">
        <w:tblPrEx>
          <w:tblW w:w="9634" w:type="dxa"/>
          <w:tblBorders>
            <w:top w:val="single" w:sz="4" w:space="0" w:color="auto"/>
            <w:left w:val="single" w:sz="4" w:space="0" w:color="auto"/>
            <w:bottom w:val="single" w:sz="4" w:space="0" w:color="auto"/>
            <w:right w:val="single" w:sz="4" w:space="0" w:color="auto"/>
          </w:tblBorders>
          <w:tblLook w:val="0000"/>
        </w:tblPrEx>
        <w:tc>
          <w:tcPr>
            <w:tcW w:w="2972" w:type="dxa"/>
            <w:tcBorders>
              <w:top w:val="single" w:sz="4" w:space="0" w:color="auto"/>
              <w:left w:val="single" w:sz="4" w:space="0" w:color="auto"/>
              <w:bottom w:val="single" w:sz="4" w:space="0" w:color="auto"/>
              <w:right w:val="single" w:sz="4" w:space="0" w:color="auto"/>
            </w:tcBorders>
          </w:tcPr>
          <w:p w:rsidR="008F4F19" w:rsidRPr="00A42BD4" w:rsidP="004B5A0D" w14:paraId="2AC50856" w14:textId="77777777">
            <w:pPr>
              <w:pStyle w:val="naiskr"/>
              <w:spacing w:before="120" w:after="120"/>
              <w:jc w:val="center"/>
              <w:rPr>
                <w:b/>
                <w:sz w:val="22"/>
                <w:szCs w:val="22"/>
              </w:rPr>
            </w:pPr>
            <w:r w:rsidRPr="00A42BD4">
              <w:rPr>
                <w:b/>
                <w:sz w:val="22"/>
                <w:szCs w:val="22"/>
              </w:rPr>
              <w:t>Paskaidrojuma raksta sadaļas</w:t>
            </w:r>
          </w:p>
        </w:tc>
        <w:tc>
          <w:tcPr>
            <w:tcW w:w="6662" w:type="dxa"/>
            <w:tcBorders>
              <w:top w:val="single" w:sz="4" w:space="0" w:color="auto"/>
              <w:left w:val="single" w:sz="4" w:space="0" w:color="auto"/>
              <w:bottom w:val="single" w:sz="4" w:space="0" w:color="auto"/>
              <w:right w:val="single" w:sz="4" w:space="0" w:color="auto"/>
            </w:tcBorders>
            <w:vAlign w:val="center"/>
          </w:tcPr>
          <w:p w:rsidR="008F4F19" w:rsidRPr="00A42BD4" w:rsidP="004B5A0D" w14:paraId="2AC50857" w14:textId="77777777">
            <w:pPr>
              <w:pStyle w:val="naisnod"/>
              <w:spacing w:before="0" w:after="0"/>
              <w:rPr>
                <w:sz w:val="22"/>
                <w:szCs w:val="22"/>
                <w:lang w:eastAsia="en-US"/>
              </w:rPr>
            </w:pPr>
            <w:r w:rsidRPr="00A42BD4">
              <w:rPr>
                <w:sz w:val="22"/>
                <w:szCs w:val="22"/>
                <w:lang w:eastAsia="en-US"/>
              </w:rPr>
              <w:t>Norādāmā informācija</w:t>
            </w:r>
          </w:p>
        </w:tc>
      </w:tr>
      <w:tr w14:paraId="2AC5085B" w14:textId="77777777" w:rsidTr="00ED5028">
        <w:tblPrEx>
          <w:tblW w:w="9634" w:type="dxa"/>
          <w:tblLook w:val="0000"/>
        </w:tblPrEx>
        <w:tc>
          <w:tcPr>
            <w:tcW w:w="2972" w:type="dxa"/>
            <w:tcBorders>
              <w:top w:val="single" w:sz="4" w:space="0" w:color="auto"/>
              <w:left w:val="single" w:sz="4" w:space="0" w:color="auto"/>
              <w:bottom w:val="single" w:sz="4" w:space="0" w:color="auto"/>
              <w:right w:val="single" w:sz="4" w:space="0" w:color="auto"/>
            </w:tcBorders>
          </w:tcPr>
          <w:p w:rsidR="008F4F19" w:rsidRPr="004E2172" w:rsidP="000D20B2" w14:paraId="2AC50859" w14:textId="77777777">
            <w:pPr>
              <w:pStyle w:val="naiskr"/>
              <w:spacing w:before="120" w:after="120"/>
              <w:ind w:left="171" w:hanging="171"/>
              <w:rPr>
                <w:bCs/>
                <w:sz w:val="22"/>
                <w:szCs w:val="22"/>
              </w:rPr>
            </w:pPr>
            <w:r w:rsidRPr="004E2172">
              <w:rPr>
                <w:bCs/>
                <w:sz w:val="22"/>
                <w:szCs w:val="22"/>
              </w:rPr>
              <w:t>1. Mērķis un nepieciešamības pamatojums</w:t>
            </w:r>
          </w:p>
        </w:tc>
        <w:tc>
          <w:tcPr>
            <w:tcW w:w="6662" w:type="dxa"/>
            <w:tcBorders>
              <w:top w:val="single" w:sz="4" w:space="0" w:color="auto"/>
              <w:left w:val="single" w:sz="4" w:space="0" w:color="auto"/>
              <w:bottom w:val="single" w:sz="4" w:space="0" w:color="auto"/>
              <w:right w:val="single" w:sz="4" w:space="0" w:color="auto"/>
            </w:tcBorders>
            <w:vAlign w:val="center"/>
          </w:tcPr>
          <w:p w:rsidR="00681716" w:rsidRPr="00681716" w:rsidP="00681716" w14:paraId="600ED8D2" w14:textId="77777777">
            <w:pPr>
              <w:numPr>
                <w:ilvl w:val="0"/>
                <w:numId w:val="8"/>
              </w:numPr>
              <w:ind w:left="455" w:right="85" w:hanging="425"/>
              <w:jc w:val="both"/>
              <w:rPr>
                <w:sz w:val="22"/>
                <w:szCs w:val="22"/>
              </w:rPr>
            </w:pPr>
            <w:r w:rsidRPr="00681716">
              <w:rPr>
                <w:sz w:val="22"/>
                <w:szCs w:val="22"/>
              </w:rPr>
              <w:t xml:space="preserve">Saistošo noteikumu izdošanas mērķis – ir </w:t>
            </w:r>
            <w:r w:rsidRPr="00681716">
              <w:rPr>
                <w:sz w:val="22"/>
                <w:szCs w:val="22"/>
              </w:rPr>
              <w:t>veicināt Rēzeknes novada pašvaldības (turpmāk - pašvaldība) administratīvās teritorijas iedzīvotāju iesaisti teritorijas attīstības jautājumu izlemšanā un īstenot sabiedrības ierosinātos pašvaldības teritorijas attīstības projektus, lai izpildītu pašvaldības autonomās funkcijas un brīvprātīgās iniciatīvas, nodrošinot sabiedrības iesaisti pašvaldības lēmumu pieņemšanas procesos, un veicināt sabiedrības iespēju tiešā veidā ieteikt konkrētas novada infrastruktūras attīstības vajadzības un citas sabiedrībai akt</w:t>
            </w:r>
            <w:r w:rsidRPr="00681716">
              <w:rPr>
                <w:sz w:val="22"/>
                <w:szCs w:val="22"/>
              </w:rPr>
              <w:t>uālas iniciatīvas, ko īstenos pašvaldība.</w:t>
            </w:r>
          </w:p>
          <w:p w:rsidR="00681716" w:rsidP="00681716" w14:paraId="6ED545F2" w14:textId="77777777">
            <w:pPr>
              <w:numPr>
                <w:ilvl w:val="0"/>
                <w:numId w:val="8"/>
              </w:numPr>
              <w:ind w:left="455" w:right="85" w:hanging="425"/>
              <w:jc w:val="both"/>
              <w:rPr>
                <w:sz w:val="22"/>
                <w:szCs w:val="22"/>
              </w:rPr>
            </w:pPr>
            <w:r w:rsidRPr="00681716">
              <w:rPr>
                <w:sz w:val="22"/>
                <w:szCs w:val="22"/>
              </w:rPr>
              <w:t>2023.gada 1.janvārī stājās spēkā Pašvaldību likums, kura 59.panta pirmā daļa nosaka, ka pašvaldība līdzdalības budžetu izmanto, lai veicinātu pašvaldības administratīvās teritorijas iedzīvotāju iesaisti teritorijas attīstības jautājumu izlemšanā, ievērojot šā likuma prasības. Par līdzdalības budžeta izlietojumu lemj pašvaldības administratīvās teritorijas iedzīvotāji. Savukārt, Pašvaldību likuma 60.panta pirmā daļa paredz, ka līdzdalības budžeta finansējums tiek izlietots sabiedrības ierosinātiem teritorija</w:t>
            </w:r>
            <w:r w:rsidRPr="00681716">
              <w:rPr>
                <w:sz w:val="22"/>
                <w:szCs w:val="22"/>
              </w:rPr>
              <w:t xml:space="preserve">s attīstības projektiem, Saskaņā ar Pašvaldību likuma 60.panta trešo daļu, līdzdalības budžetu iedala līdzdalības budžeta plānošanas vienībās (teritorijās), kuras nosaka pašvaldības attīstības programmā. Līdzdalības budžeta plānošanas vienība (teritorija) var būt visa pašvaldības administratīvā teritorija. </w:t>
            </w:r>
          </w:p>
          <w:p w:rsidR="00681716" w:rsidP="00681716" w14:paraId="13194922" w14:textId="77777777">
            <w:pPr>
              <w:ind w:left="455" w:right="85"/>
              <w:jc w:val="both"/>
              <w:rPr>
                <w:sz w:val="22"/>
                <w:szCs w:val="22"/>
              </w:rPr>
            </w:pPr>
            <w:r w:rsidRPr="00681716">
              <w:rPr>
                <w:sz w:val="22"/>
                <w:szCs w:val="22"/>
              </w:rPr>
              <w:t>Saskaņā ar Pašvaldību likums, kura 61.pantu, dome izdod līdzdalības budžeta nolikumu - saistošos noteikumus, kuros nosaka līdzdalības budžeta izlietošanas kārtību, tostarp: 1) pašvaldības institūciju, kas nodrošina projektu atlasi un uzrauga līdzdalības budžeta izlietošanu; 2) projekta pieteikuma paraugu; 3) projektu iesniegšanas termiņu, kas nav īsāks par 30 dienām; 4) projektu atlases kritērijus; 5) balsošanas veidu (klātienē, elektroniski) un kārtību; 6) balsošanas termiņu, kas nav īsāks par 14 dienām; 7</w:t>
            </w:r>
            <w:r w:rsidRPr="00681716">
              <w:rPr>
                <w:sz w:val="22"/>
                <w:szCs w:val="22"/>
              </w:rPr>
              <w:t xml:space="preserve">) balsu skaitīšanu un īstenojamo projektu noteikšanu. </w:t>
            </w:r>
          </w:p>
          <w:p w:rsidR="00681716" w:rsidRPr="00681716" w:rsidP="00681716" w14:paraId="545D0E97" w14:textId="3C909E64">
            <w:pPr>
              <w:ind w:left="455" w:right="85"/>
              <w:jc w:val="both"/>
              <w:rPr>
                <w:sz w:val="22"/>
                <w:szCs w:val="22"/>
              </w:rPr>
            </w:pPr>
            <w:r w:rsidRPr="00681716">
              <w:rPr>
                <w:sz w:val="22"/>
                <w:szCs w:val="22"/>
              </w:rPr>
              <w:t>Pašvaldību likuma 59., 60., 61., 62. pants un Pārejas noteikumu 7.pants, kas pašvaldībām uzliek par pienākumu gadskārtējā budžetā paredzēt finansējumu līdzdalības budžeta ieviešanai līdz 2025. gadam.</w:t>
            </w:r>
          </w:p>
          <w:p w:rsidR="00681716" w:rsidP="00681716" w14:paraId="0518BC20" w14:textId="77777777">
            <w:pPr>
              <w:numPr>
                <w:ilvl w:val="0"/>
                <w:numId w:val="8"/>
              </w:numPr>
              <w:ind w:left="455" w:right="85" w:hanging="425"/>
              <w:jc w:val="both"/>
              <w:rPr>
                <w:sz w:val="22"/>
                <w:szCs w:val="22"/>
              </w:rPr>
            </w:pPr>
            <w:r w:rsidRPr="00681716">
              <w:rPr>
                <w:sz w:val="22"/>
                <w:szCs w:val="22"/>
              </w:rPr>
              <w:t>Sakarā ar to, ka Pašvaldību likuma normas paredz pašvaldības tiesības veicināt pašvaldības administratīvās teritorijas iedzīvotāju iesaisti teritorijas attīstības jautājumu izlemšanā, īpaši paredzot domei izdod līdzdalības budžeta nolikumu - saistošos noteikumus, nepieciešams</w:t>
            </w:r>
            <w:r w:rsidRPr="00681716">
              <w:rPr>
                <w:bCs/>
                <w:sz w:val="22"/>
                <w:szCs w:val="22"/>
              </w:rPr>
              <w:t xml:space="preserve"> izdot Saistošos noteikumus</w:t>
            </w:r>
            <w:r w:rsidRPr="00681716">
              <w:rPr>
                <w:sz w:val="22"/>
                <w:szCs w:val="22"/>
              </w:rPr>
              <w:t>.</w:t>
            </w:r>
            <w:r w:rsidRPr="00681716">
              <w:rPr>
                <w:bCs/>
                <w:sz w:val="22"/>
                <w:szCs w:val="22"/>
              </w:rPr>
              <w:t xml:space="preserve"> </w:t>
            </w:r>
            <w:r w:rsidRPr="00681716">
              <w:rPr>
                <w:sz w:val="22"/>
                <w:szCs w:val="22"/>
              </w:rPr>
              <w:t xml:space="preserve"> </w:t>
            </w:r>
          </w:p>
          <w:p w:rsidR="000D20B2" w:rsidRPr="00681716" w:rsidP="00681716" w14:paraId="2AC5085A" w14:textId="40AE9862">
            <w:pPr>
              <w:numPr>
                <w:ilvl w:val="0"/>
                <w:numId w:val="8"/>
              </w:numPr>
              <w:ind w:left="455" w:right="85" w:hanging="425"/>
              <w:jc w:val="both"/>
              <w:rPr>
                <w:sz w:val="22"/>
                <w:szCs w:val="22"/>
              </w:rPr>
            </w:pPr>
            <w:r w:rsidRPr="00681716">
              <w:rPr>
                <w:sz w:val="22"/>
                <w:szCs w:val="22"/>
              </w:rPr>
              <w:t>Ja netiek izdoti saistošie noteikumi – līdzdalības budžeta nolikums, tad nav tiesiska pamata līdzdalības budžeta izmantošanai, lai veicinātu pašvaldības administratīvās teritorijas iedzīvotāju iesaisti teritorijas attīstības jautājumu izlemšanā, kā arī nepastāv cits alternatīvs risinājums atbilstoši Pašvaldību likuma regulējumam kā pašvaldība īsteno līdzdalības budžeta projektu ideju konkursu.</w:t>
            </w:r>
          </w:p>
        </w:tc>
      </w:tr>
      <w:tr w14:paraId="2AC5085F" w14:textId="77777777" w:rsidTr="000D74FA">
        <w:tblPrEx>
          <w:tblW w:w="9634" w:type="dxa"/>
          <w:tblLook w:val="0000"/>
        </w:tblPrEx>
        <w:trPr>
          <w:trHeight w:val="726"/>
        </w:trPr>
        <w:tc>
          <w:tcPr>
            <w:tcW w:w="2972" w:type="dxa"/>
            <w:tcBorders>
              <w:top w:val="single" w:sz="4" w:space="0" w:color="auto"/>
              <w:left w:val="single" w:sz="4" w:space="0" w:color="auto"/>
              <w:bottom w:val="single" w:sz="4" w:space="0" w:color="auto"/>
              <w:right w:val="single" w:sz="4" w:space="0" w:color="auto"/>
            </w:tcBorders>
          </w:tcPr>
          <w:p w:rsidR="000D20B2" w:rsidRPr="004E2172" w:rsidP="000D20B2" w14:paraId="2AC5085C" w14:textId="77777777">
            <w:pPr>
              <w:pStyle w:val="naiskr"/>
              <w:spacing w:before="120" w:after="120"/>
              <w:ind w:left="171" w:hanging="171"/>
              <w:rPr>
                <w:bCs/>
                <w:sz w:val="22"/>
                <w:szCs w:val="22"/>
              </w:rPr>
            </w:pPr>
            <w:r w:rsidRPr="004E2172">
              <w:rPr>
                <w:bCs/>
                <w:sz w:val="22"/>
                <w:szCs w:val="22"/>
              </w:rPr>
              <w:t>2. Fiskālā ietekme uz pašvaldības budžetu</w:t>
            </w:r>
          </w:p>
          <w:p w:rsidR="008F4F19" w:rsidRPr="004E2172" w:rsidP="004B5A0D" w14:paraId="2AC5085D" w14:textId="77777777">
            <w:pPr>
              <w:pStyle w:val="naiskr"/>
              <w:spacing w:before="120" w:after="120"/>
              <w:rPr>
                <w:bCs/>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681716" w:rsidRPr="00681716" w:rsidP="00681716" w14:paraId="2BC0DDDE" w14:textId="0D18AEF9">
            <w:pPr>
              <w:ind w:left="455" w:right="102" w:hanging="455"/>
              <w:jc w:val="both"/>
              <w:textAlignment w:val="baseline"/>
              <w:rPr>
                <w:sz w:val="22"/>
                <w:szCs w:val="22"/>
              </w:rPr>
            </w:pPr>
            <w:r>
              <w:rPr>
                <w:kern w:val="2"/>
                <w14:ligatures w14:val="standardContextual"/>
              </w:rPr>
              <w:t>2.1.</w:t>
            </w:r>
            <w:r w:rsidRPr="00681716">
              <w:rPr>
                <w:sz w:val="22"/>
                <w:szCs w:val="22"/>
              </w:rPr>
              <w:t>Pašvaldību likuma 59.panta otrā daļa nosaka, ka gadskārtējā pašvaldības budžetā, sākot ar 2025.gadu, jāparedz finansējums līdzdalības budžetam vismaz 0,5 procentu apmērā no pašvaldības vidējiem viena gada iedzīvotāju ienākuma nodokļa un nekustamā īpašuma nodokļa faktiskajiem ieņēmumiem, kas tiek aprēķināti par pēdējiem trim gadiem. Konkrētajā gadā līdzdalības budžeta projektu realizācijai pieejamais finansējums tiek noteikts pašvaldības budžetā. Saistošo noteikumu īstenošanai ietekme uz pašvaldības 2024.gad</w:t>
            </w:r>
            <w:r w:rsidRPr="00681716">
              <w:rPr>
                <w:sz w:val="22"/>
                <w:szCs w:val="22"/>
              </w:rPr>
              <w:t xml:space="preserve">a budžetu nav konstatēta. </w:t>
            </w:r>
          </w:p>
          <w:p w:rsidR="00AE48D8" w:rsidRPr="007909AD" w:rsidP="00681716" w14:paraId="2AC5085E" w14:textId="6FEE85FD">
            <w:pPr>
              <w:ind w:left="455" w:hanging="455"/>
              <w:jc w:val="both"/>
              <w:rPr>
                <w:sz w:val="22"/>
                <w:szCs w:val="22"/>
                <w:lang w:eastAsia="en-US"/>
              </w:rPr>
            </w:pPr>
            <w:r w:rsidRPr="00681716">
              <w:rPr>
                <w:sz w:val="22"/>
                <w:szCs w:val="22"/>
              </w:rPr>
              <w:t>2.2. Lai nodrošinātu saistošo noteikumu izpildi nav nepieciešams veidot jaunas institūcijas vai radīt jaunas darba vietas, līdz ar to nav nepieciešami papildus resursi.</w:t>
            </w:r>
          </w:p>
        </w:tc>
      </w:tr>
      <w:tr w14:paraId="2AC50862" w14:textId="77777777" w:rsidTr="00ED5028">
        <w:tblPrEx>
          <w:tblW w:w="9634" w:type="dxa"/>
          <w:tblLook w:val="0000"/>
        </w:tblPrEx>
        <w:tc>
          <w:tcPr>
            <w:tcW w:w="2972" w:type="dxa"/>
            <w:tcBorders>
              <w:top w:val="single" w:sz="4" w:space="0" w:color="auto"/>
              <w:left w:val="single" w:sz="4" w:space="0" w:color="auto"/>
              <w:bottom w:val="single" w:sz="4" w:space="0" w:color="auto"/>
              <w:right w:val="single" w:sz="4" w:space="0" w:color="auto"/>
            </w:tcBorders>
          </w:tcPr>
          <w:p w:rsidR="008F4F19" w:rsidRPr="004E2172" w:rsidP="004B5A0D" w14:paraId="2AC50860" w14:textId="77777777">
            <w:pPr>
              <w:pStyle w:val="naisf"/>
              <w:spacing w:before="120" w:after="120"/>
              <w:ind w:left="171" w:hanging="171"/>
              <w:jc w:val="left"/>
              <w:rPr>
                <w:bCs/>
                <w:sz w:val="22"/>
                <w:szCs w:val="22"/>
                <w:lang w:val="lv-LV"/>
              </w:rPr>
            </w:pPr>
            <w:r w:rsidRPr="004E2172">
              <w:rPr>
                <w:bCs/>
                <w:sz w:val="22"/>
                <w:szCs w:val="22"/>
                <w:lang w:val="lv-LV"/>
              </w:rPr>
              <w:t>3. Sociālā ietekme, ietekme uz vidi, iedzīvotāju veselību, uzņēmējdarbības vidi pašvaldības teritorijā, kā arī plānotā regulējuma ietekme uz konkurenci</w:t>
            </w:r>
          </w:p>
        </w:tc>
        <w:tc>
          <w:tcPr>
            <w:tcW w:w="6662" w:type="dxa"/>
            <w:tcBorders>
              <w:top w:val="single" w:sz="4" w:space="0" w:color="auto"/>
              <w:left w:val="single" w:sz="4" w:space="0" w:color="auto"/>
              <w:bottom w:val="single" w:sz="4" w:space="0" w:color="auto"/>
              <w:right w:val="single" w:sz="4" w:space="0" w:color="auto"/>
            </w:tcBorders>
            <w:vAlign w:val="center"/>
          </w:tcPr>
          <w:p w:rsidR="00681716" w:rsidRPr="00681716" w:rsidP="00681716" w14:paraId="22F4DEF7" w14:textId="77777777">
            <w:pPr>
              <w:pStyle w:val="naisnod"/>
              <w:numPr>
                <w:ilvl w:val="0"/>
                <w:numId w:val="9"/>
              </w:numPr>
              <w:spacing w:before="0" w:after="0"/>
              <w:ind w:left="357" w:hanging="357"/>
              <w:jc w:val="both"/>
              <w:rPr>
                <w:b w:val="0"/>
                <w:bCs w:val="0"/>
                <w:sz w:val="22"/>
                <w:szCs w:val="22"/>
                <w:lang w:eastAsia="en-US"/>
              </w:rPr>
            </w:pPr>
            <w:r w:rsidRPr="00681716">
              <w:rPr>
                <w:b w:val="0"/>
                <w:bCs w:val="0"/>
                <w:sz w:val="22"/>
                <w:szCs w:val="22"/>
                <w:lang w:eastAsia="en-US"/>
              </w:rPr>
              <w:t xml:space="preserve">Sociālā ietekme - saistošie noteikumi atstāj pozitīvu sociālo ietekmi, ar šiem saistošajiem noteikumiem un tajos paredzēto līdzdalības budžeta konkursu </w:t>
            </w:r>
            <w:r w:rsidRPr="00681716">
              <w:rPr>
                <w:b w:val="0"/>
                <w:bCs w:val="0"/>
                <w:sz w:val="22"/>
                <w:szCs w:val="22"/>
                <w:lang w:eastAsia="en-US"/>
              </w:rPr>
              <w:t>novada ģeogrāfiski attālāko reģionu iedzīvotājiem tiek mazināts atstumtības risks, radot vienādas iespējas ietekmēt savas apkārtējās vides uzlabojumus, veicinot iedzīvotāju savstarpējo sadarbību un saskaņotu rīcību kopējam labumam.</w:t>
            </w:r>
          </w:p>
          <w:p w:rsidR="00681716" w:rsidRPr="00681716" w:rsidP="00681716" w14:paraId="271A68E6" w14:textId="77777777">
            <w:pPr>
              <w:pStyle w:val="naisnod"/>
              <w:numPr>
                <w:ilvl w:val="0"/>
                <w:numId w:val="9"/>
              </w:numPr>
              <w:spacing w:before="0" w:after="0"/>
              <w:ind w:left="357" w:hanging="357"/>
              <w:jc w:val="both"/>
              <w:rPr>
                <w:b w:val="0"/>
                <w:bCs w:val="0"/>
                <w:sz w:val="22"/>
                <w:szCs w:val="22"/>
                <w:lang w:eastAsia="en-US"/>
              </w:rPr>
            </w:pPr>
            <w:r w:rsidRPr="00681716">
              <w:rPr>
                <w:b w:val="0"/>
                <w:bCs w:val="0"/>
                <w:sz w:val="22"/>
                <w:szCs w:val="22"/>
                <w:lang w:eastAsia="en-US"/>
              </w:rPr>
              <w:t xml:space="preserve">Ietekme uz vidi – ar saistošo noteikumu īstenošanu netiek izraisītas tiešas vai netiešas pārmaiņas vidē. Taču īstenojot saistošos noteikumus, iedzīvotāji konkursā var iesniegt projektus, ar kuriem var tikt uzlaboti kādi konkrēti apkārtējās vides apstākļi. </w:t>
            </w:r>
          </w:p>
          <w:p w:rsidR="00681716" w:rsidRPr="00681716" w:rsidP="00681716" w14:paraId="3B36F7C0" w14:textId="77777777">
            <w:pPr>
              <w:pStyle w:val="naisnod"/>
              <w:numPr>
                <w:ilvl w:val="0"/>
                <w:numId w:val="9"/>
              </w:numPr>
              <w:spacing w:before="0" w:after="0"/>
              <w:ind w:left="357" w:hanging="357"/>
              <w:jc w:val="both"/>
              <w:rPr>
                <w:b w:val="0"/>
                <w:bCs w:val="0"/>
                <w:sz w:val="22"/>
                <w:szCs w:val="22"/>
                <w:lang w:eastAsia="en-US"/>
              </w:rPr>
            </w:pPr>
            <w:r w:rsidRPr="00681716">
              <w:rPr>
                <w:b w:val="0"/>
                <w:bCs w:val="0"/>
                <w:sz w:val="22"/>
                <w:szCs w:val="22"/>
                <w:lang w:eastAsia="en-US"/>
              </w:rPr>
              <w:t>Ietekme uz iedzīvotāju veselību -  ar saistošo noteikumu īstenošanu tieši netiek ietekmēta cilvēku veselību, taču īstenojot saistošos noteikumus, iedzīvotāji konkursā var iesniegt projektus, kas paredzēti sabiedrības veselības uzlabošanai.</w:t>
            </w:r>
          </w:p>
          <w:p w:rsidR="00681716" w:rsidP="00681716" w14:paraId="38568D37" w14:textId="77777777">
            <w:pPr>
              <w:pStyle w:val="naisnod"/>
              <w:numPr>
                <w:ilvl w:val="0"/>
                <w:numId w:val="9"/>
              </w:numPr>
              <w:spacing w:before="0" w:after="0"/>
              <w:ind w:left="357" w:hanging="357"/>
              <w:jc w:val="both"/>
              <w:rPr>
                <w:b w:val="0"/>
                <w:bCs w:val="0"/>
                <w:sz w:val="22"/>
                <w:szCs w:val="22"/>
                <w:lang w:eastAsia="en-US"/>
              </w:rPr>
            </w:pPr>
            <w:r w:rsidRPr="00681716">
              <w:rPr>
                <w:b w:val="0"/>
                <w:bCs w:val="0"/>
                <w:sz w:val="22"/>
                <w:szCs w:val="22"/>
                <w:lang w:eastAsia="en-US"/>
              </w:rPr>
              <w:t xml:space="preserve">Ietekme uz </w:t>
            </w:r>
            <w:r w:rsidRPr="00681716">
              <w:rPr>
                <w:b w:val="0"/>
                <w:bCs w:val="0"/>
                <w:sz w:val="22"/>
                <w:szCs w:val="22"/>
                <w:lang w:eastAsia="en-US"/>
              </w:rPr>
              <w:t>uzņēmējdarbības vidi pašvaldības teritorijā - uzņēmējdarbības vidi pašvaldības teritorijā saistošie noteikumi neskars, taču pašvaldība normatīvajos aktos noteiktajā kārtībā varētu piesaistīt uzņēmējus konkursā uzvarējušo projektu realizācijai, tādējādi skarot arī uzņēmējdarbības vidi pašvaldības teritorijā.</w:t>
            </w:r>
          </w:p>
          <w:p w:rsidR="000D20B2" w:rsidRPr="00681716" w:rsidP="00681716" w14:paraId="2AC50861" w14:textId="701D8A7B">
            <w:pPr>
              <w:pStyle w:val="naisnod"/>
              <w:numPr>
                <w:ilvl w:val="0"/>
                <w:numId w:val="9"/>
              </w:numPr>
              <w:spacing w:before="0" w:after="0"/>
              <w:ind w:left="357" w:hanging="357"/>
              <w:jc w:val="both"/>
              <w:rPr>
                <w:b w:val="0"/>
                <w:bCs w:val="0"/>
                <w:sz w:val="22"/>
                <w:szCs w:val="22"/>
                <w:lang w:eastAsia="en-US"/>
              </w:rPr>
            </w:pPr>
            <w:r w:rsidRPr="00681716">
              <w:rPr>
                <w:b w:val="0"/>
                <w:bCs w:val="0"/>
                <w:sz w:val="22"/>
                <w:szCs w:val="22"/>
                <w:lang w:eastAsia="en-US"/>
              </w:rPr>
              <w:t>Ietekme uz konkurenci - saistošie noteikumi neatstās ietekmi uz konkurenci un nav konstatējama ierobežojoša ietekme uz tirgu un atbilstību brīvai un godīgai konkurencei, jo līdzdalības budžetā apstiprinātās projektu idejas realizēs pašvaldība, ievērojot visus normatīvos aktus attiecībā uz publisko iepirkumu.</w:t>
            </w:r>
          </w:p>
        </w:tc>
      </w:tr>
      <w:tr w14:paraId="2AC50866" w14:textId="77777777" w:rsidTr="00ED5028">
        <w:tblPrEx>
          <w:tblW w:w="9634" w:type="dxa"/>
          <w:tblLook w:val="0000"/>
        </w:tblPrEx>
        <w:tc>
          <w:tcPr>
            <w:tcW w:w="2972" w:type="dxa"/>
            <w:tcBorders>
              <w:top w:val="single" w:sz="4" w:space="0" w:color="auto"/>
              <w:left w:val="single" w:sz="4" w:space="0" w:color="auto"/>
              <w:bottom w:val="single" w:sz="4" w:space="0" w:color="auto"/>
              <w:right w:val="single" w:sz="4" w:space="0" w:color="auto"/>
            </w:tcBorders>
          </w:tcPr>
          <w:p w:rsidR="002D696A" w:rsidRPr="004E2172" w:rsidP="002D696A" w14:paraId="2AC50863" w14:textId="77777777">
            <w:pPr>
              <w:spacing w:before="120" w:after="120"/>
              <w:ind w:left="171" w:hanging="171"/>
              <w:rPr>
                <w:bCs/>
                <w:sz w:val="22"/>
                <w:szCs w:val="22"/>
              </w:rPr>
            </w:pPr>
            <w:r w:rsidRPr="004E2172">
              <w:rPr>
                <w:bCs/>
                <w:sz w:val="22"/>
                <w:szCs w:val="22"/>
              </w:rPr>
              <w:t>4. Ietekme uz administratīvajām procedūrām un to izmaksām</w:t>
            </w:r>
          </w:p>
          <w:p w:rsidR="008F4F19" w:rsidRPr="004E2172" w:rsidP="004B5A0D" w14:paraId="2AC50864" w14:textId="77777777">
            <w:pPr>
              <w:spacing w:before="120" w:after="120"/>
              <w:rPr>
                <w:bCs/>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681716" w:rsidRPr="00681716" w:rsidP="00681716" w14:paraId="1BD4967A" w14:textId="77777777">
            <w:pPr>
              <w:pStyle w:val="naisnod"/>
              <w:spacing w:before="0" w:after="0"/>
              <w:ind w:left="455" w:hanging="455"/>
              <w:jc w:val="both"/>
              <w:rPr>
                <w:b w:val="0"/>
                <w:bCs w:val="0"/>
                <w:sz w:val="22"/>
                <w:szCs w:val="22"/>
                <w:lang w:eastAsia="en-US"/>
              </w:rPr>
            </w:pPr>
            <w:r w:rsidRPr="00681716">
              <w:rPr>
                <w:b w:val="0"/>
                <w:bCs w:val="0"/>
                <w:sz w:val="22"/>
                <w:szCs w:val="22"/>
                <w:lang w:eastAsia="en-US"/>
              </w:rPr>
              <w:t>4.1.</w:t>
            </w:r>
            <w:r w:rsidRPr="00681716">
              <w:rPr>
                <w:b w:val="0"/>
                <w:bCs w:val="0"/>
                <w:sz w:val="22"/>
                <w:szCs w:val="22"/>
                <w:lang w:eastAsia="en-US"/>
              </w:rPr>
              <w:tab/>
              <w:t xml:space="preserve">Institūcija, kurā privātpersona var vērsties saistošo noteikumu </w:t>
            </w:r>
            <w:r w:rsidRPr="00681716">
              <w:rPr>
                <w:b w:val="0"/>
                <w:bCs w:val="0"/>
                <w:sz w:val="22"/>
                <w:szCs w:val="22"/>
                <w:lang w:eastAsia="en-US"/>
              </w:rPr>
              <w:t>piemērošanā - Rēzekne novada pašvaldības iestādē – Centrālajā pārvaldē – Atbrīvošanas alejā 95A, Rēzeknē vai jebkurā no Rēzeknes novada pašvaldības iestādēm - Dricānu apvienības pārvaldē,  Kaunatas apvienības pārvaldē, Maltas apvienības pārvaldē, Nautrēnu apvienības pārvaldē, Viļānu apvienības pārvaldē. Saistošo noteikumu pielikumā pievienota līdzdalības budžeta konkursa pieteikuma veidlapa, ko interesentiem jāaizpilda, lai pretendētu uz idejas realizāciju un balsošanas kārtību, kādā sabiedrība izvēlēsies r</w:t>
            </w:r>
            <w:r w:rsidRPr="00681716">
              <w:rPr>
                <w:b w:val="0"/>
                <w:bCs w:val="0"/>
                <w:sz w:val="22"/>
                <w:szCs w:val="22"/>
                <w:lang w:eastAsia="en-US"/>
              </w:rPr>
              <w:t>ealizējamos projektus. Būs nepieciešamība veidot pieejamus konsultācijas laikus vai seminārus iedzīvotājiem saistībā ar projektu ieviešanas procedūru un to iemaņu praktizēšanu.</w:t>
            </w:r>
          </w:p>
          <w:p w:rsidR="002D696A" w:rsidRPr="004E2172" w:rsidP="00681716" w14:paraId="2AC50865" w14:textId="459D8F60">
            <w:pPr>
              <w:pStyle w:val="naisnod"/>
              <w:spacing w:before="0" w:after="0"/>
              <w:ind w:left="455" w:hanging="455"/>
              <w:jc w:val="both"/>
              <w:rPr>
                <w:b w:val="0"/>
                <w:bCs w:val="0"/>
                <w:sz w:val="22"/>
                <w:szCs w:val="22"/>
                <w:lang w:eastAsia="en-US"/>
              </w:rPr>
            </w:pPr>
            <w:r w:rsidRPr="00681716">
              <w:rPr>
                <w:b w:val="0"/>
                <w:bCs w:val="0"/>
                <w:sz w:val="22"/>
                <w:szCs w:val="22"/>
                <w:lang w:eastAsia="en-US"/>
              </w:rPr>
              <w:t>4.2.</w:t>
            </w:r>
            <w:r w:rsidRPr="00681716">
              <w:rPr>
                <w:b w:val="0"/>
                <w:bCs w:val="0"/>
                <w:sz w:val="22"/>
                <w:szCs w:val="22"/>
                <w:lang w:eastAsia="en-US"/>
              </w:rPr>
              <w:tab/>
              <w:t xml:space="preserve">Saistošie noteikumi paredz administratīvas procedūras, kas ir bezmaksas, sabiedrības dalība līdzdalības budžeta konkursā ir </w:t>
            </w:r>
            <w:r w:rsidRPr="00681716">
              <w:rPr>
                <w:b w:val="0"/>
                <w:bCs w:val="0"/>
                <w:sz w:val="22"/>
                <w:szCs w:val="22"/>
                <w:lang w:eastAsia="en-US"/>
              </w:rPr>
              <w:t>bezmaksas. Pašvaldība par saviem līdzekļiem organizēs esošo personāla resursu ietvaros konsultācijas un seminārus iedzīvotājiem saistošo noteikumu īstenošanai. Tomēr atbilstoši saistošajiem noteikumiem, visas izmaksas, kas saistītas ar projekta pieteikuma sagatavošanu un iesniegšanu, sedz iesniedzējs.</w:t>
            </w:r>
          </w:p>
        </w:tc>
      </w:tr>
      <w:tr w14:paraId="2AC50869" w14:textId="77777777" w:rsidTr="00ED5028">
        <w:tblPrEx>
          <w:tblW w:w="9634" w:type="dxa"/>
          <w:tblLook w:val="0000"/>
        </w:tblPrEx>
        <w:tc>
          <w:tcPr>
            <w:tcW w:w="2972" w:type="dxa"/>
            <w:tcBorders>
              <w:top w:val="single" w:sz="4" w:space="0" w:color="auto"/>
              <w:left w:val="single" w:sz="4" w:space="0" w:color="auto"/>
              <w:bottom w:val="single" w:sz="4" w:space="0" w:color="auto"/>
              <w:right w:val="single" w:sz="4" w:space="0" w:color="auto"/>
            </w:tcBorders>
          </w:tcPr>
          <w:p w:rsidR="008F4F19" w:rsidRPr="004E2172" w:rsidP="001330F1" w14:paraId="2AC50867" w14:textId="77777777">
            <w:pPr>
              <w:spacing w:before="120" w:after="120"/>
              <w:ind w:left="171" w:hanging="171"/>
              <w:rPr>
                <w:bCs/>
                <w:sz w:val="22"/>
                <w:szCs w:val="22"/>
              </w:rPr>
            </w:pPr>
            <w:r w:rsidRPr="004E2172">
              <w:rPr>
                <w:bCs/>
                <w:sz w:val="22"/>
                <w:szCs w:val="22"/>
              </w:rPr>
              <w:t>5. Ietekme uz pašvaldības funkcijām un cilvēkresursiem</w:t>
            </w:r>
          </w:p>
        </w:tc>
        <w:tc>
          <w:tcPr>
            <w:tcW w:w="6662" w:type="dxa"/>
            <w:tcBorders>
              <w:top w:val="single" w:sz="4" w:space="0" w:color="auto"/>
              <w:left w:val="single" w:sz="4" w:space="0" w:color="auto"/>
              <w:bottom w:val="single" w:sz="4" w:space="0" w:color="auto"/>
              <w:right w:val="single" w:sz="4" w:space="0" w:color="auto"/>
            </w:tcBorders>
            <w:vAlign w:val="center"/>
          </w:tcPr>
          <w:p w:rsidR="00681716" w:rsidRPr="00681716" w:rsidP="00681716" w14:paraId="6EA2F031" w14:textId="77777777">
            <w:pPr>
              <w:numPr>
                <w:ilvl w:val="0"/>
                <w:numId w:val="10"/>
              </w:numPr>
              <w:ind w:left="455" w:hanging="455"/>
              <w:jc w:val="both"/>
              <w:rPr>
                <w:sz w:val="22"/>
                <w:szCs w:val="22"/>
                <w:lang w:eastAsia="en-US"/>
              </w:rPr>
            </w:pPr>
            <w:r w:rsidRPr="00681716">
              <w:rPr>
                <w:sz w:val="22"/>
                <w:szCs w:val="22"/>
                <w:lang w:eastAsia="en-US"/>
              </w:rPr>
              <w:t xml:space="preserve">Saistošie noteikumi tiek izstrādāti, izstrādāti līdzdalības budžeta izpildei, lai veicinātu pašvaldības administratīvās teritorijas iedzīvotāju iesaisti teritorijas attīstības jautājumu izlemšanā. </w:t>
            </w:r>
          </w:p>
          <w:p w:rsidR="00681716" w:rsidRPr="00681716" w:rsidP="00681716" w14:paraId="0C121D86" w14:textId="77777777">
            <w:pPr>
              <w:ind w:left="455"/>
              <w:jc w:val="both"/>
              <w:rPr>
                <w:sz w:val="22"/>
                <w:szCs w:val="22"/>
                <w:lang w:eastAsia="en-US"/>
              </w:rPr>
            </w:pPr>
            <w:r w:rsidRPr="00681716">
              <w:rPr>
                <w:sz w:val="22"/>
                <w:szCs w:val="22"/>
                <w:lang w:eastAsia="en-US"/>
              </w:rPr>
              <w:t>Atbilstoši Pašvaldību likuma 60.panta trešās daļas 1.punktam, projekta iesniedzējs ir fiziskā persona, kura sasniegusi 16 gadu vecumu, vai biedrība vai nodibinājums, kurā nav pašvaldības dalības. Savukārt, saskaņā ar Pašvaldību likuma 60.panta ceturto daļu, par projektiem, kas atbilst šajā likumā noteiktajiem kritērijiem, tiek organizēts balsojums un balsojumā var piedalīties pašvaldības administratīvajā teritorijā deklarētas fiziskās personas, kuras sasniegušas vismaz 16 gadu vecumu.</w:t>
            </w:r>
          </w:p>
          <w:p w:rsidR="00FC6709" w:rsidRPr="00681716" w:rsidP="00681716" w14:paraId="2AC50868" w14:textId="56837451">
            <w:pPr>
              <w:numPr>
                <w:ilvl w:val="0"/>
                <w:numId w:val="10"/>
              </w:numPr>
              <w:ind w:left="455" w:hanging="455"/>
              <w:jc w:val="both"/>
              <w:rPr>
                <w:sz w:val="22"/>
                <w:szCs w:val="22"/>
                <w:lang w:eastAsia="en-US"/>
              </w:rPr>
            </w:pPr>
            <w:r w:rsidRPr="00681716">
              <w:rPr>
                <w:sz w:val="22"/>
                <w:szCs w:val="22"/>
                <w:lang w:eastAsia="en-US"/>
              </w:rPr>
              <w:t>Saistošo noteikumu īstenošanā tiks iesaistīti pašvaldības –Dricānu apvienības pārvaldes,  Kaunatas apvienības pārvaldes, Maltas apvienības pārvaldes, Nautrēnu apvienības pārvaldes un Viļānu apvienības pārvaldes, Centrālās pārvaldes Attīstības plānošanas nodaļas un Būvvaldes darbinieki, kā arī teritoriālo vienību (pagastu/pilsētas) iedzīvotāju padomes esošo pienākumu ietvaros, netiks veidotas jaunas darba vietas, taču jauni pienākumi esošajiem pašvaldības darbiniekiem varētu tikt uzlikti. </w:t>
            </w:r>
          </w:p>
        </w:tc>
      </w:tr>
      <w:tr w14:paraId="2AC5086C" w14:textId="77777777" w:rsidTr="00B07851">
        <w:tblPrEx>
          <w:tblW w:w="9634" w:type="dxa"/>
          <w:tblLook w:val="0000"/>
        </w:tblPrEx>
        <w:trPr>
          <w:trHeight w:val="132"/>
        </w:trPr>
        <w:tc>
          <w:tcPr>
            <w:tcW w:w="2972" w:type="dxa"/>
            <w:tcBorders>
              <w:top w:val="single" w:sz="4" w:space="0" w:color="auto"/>
              <w:left w:val="single" w:sz="4" w:space="0" w:color="auto"/>
              <w:bottom w:val="single" w:sz="4" w:space="0" w:color="auto"/>
              <w:right w:val="single" w:sz="4" w:space="0" w:color="auto"/>
            </w:tcBorders>
          </w:tcPr>
          <w:p w:rsidR="008F4F19" w:rsidRPr="004E2172" w:rsidP="00FC6709" w14:paraId="2AC5086A" w14:textId="77777777">
            <w:pPr>
              <w:spacing w:before="120" w:after="120"/>
              <w:ind w:left="171" w:hanging="171"/>
              <w:rPr>
                <w:bCs/>
                <w:sz w:val="22"/>
                <w:szCs w:val="22"/>
              </w:rPr>
            </w:pPr>
            <w:r w:rsidRPr="004E2172">
              <w:rPr>
                <w:bCs/>
                <w:sz w:val="22"/>
                <w:szCs w:val="22"/>
              </w:rPr>
              <w:t>6. Informācija par izpildes nodrošināšanu</w:t>
            </w:r>
          </w:p>
        </w:tc>
        <w:tc>
          <w:tcPr>
            <w:tcW w:w="6662" w:type="dxa"/>
            <w:tcBorders>
              <w:top w:val="single" w:sz="4" w:space="0" w:color="auto"/>
              <w:left w:val="single" w:sz="4" w:space="0" w:color="auto"/>
              <w:bottom w:val="single" w:sz="4" w:space="0" w:color="auto"/>
              <w:right w:val="single" w:sz="4" w:space="0" w:color="auto"/>
            </w:tcBorders>
            <w:vAlign w:val="center"/>
          </w:tcPr>
          <w:p w:rsidR="00681716" w:rsidP="00681716" w14:paraId="36D5567C" w14:textId="77777777">
            <w:pPr>
              <w:widowControl w:val="0"/>
              <w:numPr>
                <w:ilvl w:val="0"/>
                <w:numId w:val="11"/>
              </w:numPr>
              <w:ind w:left="455" w:right="102" w:hanging="425"/>
              <w:jc w:val="both"/>
              <w:textAlignment w:val="baseline"/>
              <w:rPr>
                <w:sz w:val="22"/>
                <w:szCs w:val="22"/>
              </w:rPr>
            </w:pPr>
            <w:r w:rsidRPr="00681716">
              <w:rPr>
                <w:sz w:val="22"/>
                <w:szCs w:val="22"/>
              </w:rPr>
              <w:t xml:space="preserve">Saistošo noteikumu izpildē iesaistītās institūcijas – Centrālā pārvalde, Dricānu apvienības pārvalde, Kaunatas apvienības pārvalde, Maltas </w:t>
            </w:r>
            <w:r w:rsidRPr="00681716">
              <w:rPr>
                <w:sz w:val="22"/>
                <w:szCs w:val="22"/>
              </w:rPr>
              <w:t>apvienības pārvalde, Nautrēnu apvienības pārvalde, Viļānu apvienības pārvalde un teritoriālo vienību (pagastu/pilsētas) iedzīvotāju padomes. Nav paredzēta esošo likvidācija vai reorganizācija institūciju, taču ir paredzēts ar Rēzeknes novada domes lēmumu izveidot jaunu institūciju - līdzdalības budžeta projektu ideju konkursa komisiju septiņu komisijas locekļu, kuras kompetencē ietilps projektu pieteikumu izvērtēšana un apstiprināšana konkursa kārtībā.</w:t>
            </w:r>
          </w:p>
          <w:p w:rsidR="00FC6709" w:rsidRPr="00681716" w:rsidP="00681716" w14:paraId="2AC5086B" w14:textId="5F897188">
            <w:pPr>
              <w:widowControl w:val="0"/>
              <w:numPr>
                <w:ilvl w:val="0"/>
                <w:numId w:val="11"/>
              </w:numPr>
              <w:ind w:left="455" w:right="102" w:hanging="425"/>
              <w:jc w:val="both"/>
              <w:textAlignment w:val="baseline"/>
              <w:rPr>
                <w:sz w:val="22"/>
                <w:szCs w:val="22"/>
              </w:rPr>
            </w:pPr>
            <w:r w:rsidRPr="00681716">
              <w:rPr>
                <w:sz w:val="22"/>
                <w:szCs w:val="22"/>
              </w:rPr>
              <w:t xml:space="preserve">Izpildes nodrošināšanai nepieciešamie resursi un to pamatotība </w:t>
            </w:r>
            <w:r w:rsidRPr="00681716">
              <w:rPr>
                <w:i/>
                <w:iCs/>
                <w:sz w:val="22"/>
                <w:szCs w:val="22"/>
              </w:rPr>
              <w:t xml:space="preserve">– </w:t>
            </w:r>
            <w:r w:rsidRPr="00681716">
              <w:rPr>
                <w:iCs/>
                <w:sz w:val="22"/>
                <w:szCs w:val="22"/>
              </w:rPr>
              <w:t xml:space="preserve">ar saistošajiem noteikumiem paredzēts, ka iedzīvotāji balsošanu par vienu projektu katrā balsošanas grupā varēs veikt elektroniski Vides aizsardzības un reģionālās attīstības ministrijas atbilstoši autorizācijas un balsošanas </w:t>
            </w:r>
            <w:r w:rsidRPr="00681716">
              <w:rPr>
                <w:iCs/>
                <w:sz w:val="22"/>
                <w:szCs w:val="22"/>
              </w:rPr>
              <w:t>noteikumiem.</w:t>
            </w:r>
          </w:p>
        </w:tc>
      </w:tr>
      <w:tr w14:paraId="2AC5086F" w14:textId="77777777" w:rsidTr="00ED5028">
        <w:tblPrEx>
          <w:tblW w:w="9634" w:type="dxa"/>
          <w:tblLook w:val="0000"/>
        </w:tblPrEx>
        <w:trPr>
          <w:trHeight w:val="558"/>
        </w:trPr>
        <w:tc>
          <w:tcPr>
            <w:tcW w:w="2972" w:type="dxa"/>
            <w:tcBorders>
              <w:top w:val="single" w:sz="4" w:space="0" w:color="auto"/>
              <w:left w:val="single" w:sz="4" w:space="0" w:color="auto"/>
              <w:bottom w:val="single" w:sz="4" w:space="0" w:color="auto"/>
              <w:right w:val="single" w:sz="4" w:space="0" w:color="auto"/>
            </w:tcBorders>
          </w:tcPr>
          <w:p w:rsidR="00F42914" w:rsidRPr="004E2172" w:rsidP="00FC6709" w14:paraId="2AC5086D" w14:textId="77777777">
            <w:pPr>
              <w:spacing w:before="120" w:after="120"/>
              <w:ind w:left="171" w:hanging="171"/>
              <w:rPr>
                <w:bCs/>
                <w:sz w:val="22"/>
                <w:szCs w:val="22"/>
              </w:rPr>
            </w:pPr>
            <w:r w:rsidRPr="004E2172">
              <w:rPr>
                <w:bCs/>
                <w:sz w:val="22"/>
                <w:szCs w:val="22"/>
              </w:rPr>
              <w:t>7. Prasību un izmaksu samērīgums pret ieguvumiem, ko sniedz mērķa sasniegšana</w:t>
            </w:r>
          </w:p>
        </w:tc>
        <w:tc>
          <w:tcPr>
            <w:tcW w:w="6662" w:type="dxa"/>
            <w:tcBorders>
              <w:top w:val="single" w:sz="4" w:space="0" w:color="auto"/>
              <w:left w:val="single" w:sz="4" w:space="0" w:color="auto"/>
              <w:bottom w:val="single" w:sz="4" w:space="0" w:color="auto"/>
              <w:right w:val="single" w:sz="4" w:space="0" w:color="auto"/>
            </w:tcBorders>
            <w:vAlign w:val="center"/>
          </w:tcPr>
          <w:p w:rsidR="00681716" w:rsidRPr="00681716" w:rsidP="00681716" w14:paraId="208AEBFD" w14:textId="77777777">
            <w:pPr>
              <w:pStyle w:val="naisnod"/>
              <w:spacing w:before="0" w:after="0"/>
              <w:ind w:left="455" w:hanging="455"/>
              <w:jc w:val="both"/>
              <w:rPr>
                <w:b w:val="0"/>
                <w:sz w:val="22"/>
                <w:szCs w:val="22"/>
              </w:rPr>
            </w:pPr>
            <w:r w:rsidRPr="00681716">
              <w:rPr>
                <w:b w:val="0"/>
                <w:sz w:val="22"/>
                <w:szCs w:val="22"/>
              </w:rPr>
              <w:t>7.1.</w:t>
            </w:r>
            <w:r w:rsidRPr="00681716">
              <w:rPr>
                <w:b w:val="0"/>
                <w:sz w:val="22"/>
                <w:szCs w:val="22"/>
              </w:rPr>
              <w:tab/>
              <w:t>Saistošie noteikumi ir piemēroti iecerētā mērķa sasniegšanas nodrošināšanai un paredz tikai to, kas ir vajadzīgs minētā mērķa sasniegšanai. Vienīgais veids kā veicināt pašvaldības administratīvās teritorijas iedzīvotāju iesaisti teritorijas attīstības jautājumu izlemšanā ir izdot līdzdalības budžeta nolikumu kā saistošos noteikumus. Pašvaldībai ir dotas tiesības realizēt līdzdalības budžetu ar Pašvaldību likuma 61.panta deleģējumu. Paredzams, ka sabiedrības ierosinātajiem pašvaldības teritorijas attīstības</w:t>
            </w:r>
            <w:r w:rsidRPr="00681716">
              <w:rPr>
                <w:b w:val="0"/>
                <w:sz w:val="22"/>
                <w:szCs w:val="22"/>
              </w:rPr>
              <w:t xml:space="preserve"> projektiem katru gadu, sākot ar 2025.gadu, tiks paredzēts finansējums līdzdalības budžetam ne mazāk kā 0,5 procentu apmērā no pašvaldības vidējiem viena gada iedzīvotāju ienākuma nodokļa un nekustamā īpašuma nodokļa faktiskajiem ieņēmumiem, kas tiek aprēķināti par pēdējiem trim gadiem. Ja līdzdalības budžeta realizāciju uzsāktu 2024.gadā, tad līdzdalības budžetam paredzētais finansējums sastādītu EUR 74 000,00. Līdzdalības budžeta apjoms ir atkarīgs no vairākiem faktoriem, piemēram, no iedzīvotāju </w:t>
            </w:r>
            <w:r w:rsidRPr="00681716">
              <w:rPr>
                <w:b w:val="0"/>
                <w:sz w:val="22"/>
                <w:szCs w:val="22"/>
              </w:rPr>
              <w:t>atsaucīb</w:t>
            </w:r>
            <w:r w:rsidRPr="00681716">
              <w:rPr>
                <w:b w:val="0"/>
                <w:sz w:val="22"/>
                <w:szCs w:val="22"/>
              </w:rPr>
              <w:t>as un intereses līdzdarboties, kā arī no iesniegto projektu pieteikumu daudzuma un kvalitātes.</w:t>
            </w:r>
          </w:p>
          <w:p w:rsidR="00F42914" w:rsidRPr="004E2172" w:rsidP="00681716" w14:paraId="2AC5086E" w14:textId="0C8C15A4">
            <w:pPr>
              <w:pStyle w:val="naisnod"/>
              <w:spacing w:before="0" w:after="0"/>
              <w:ind w:left="455" w:hanging="455"/>
              <w:jc w:val="both"/>
              <w:rPr>
                <w:b w:val="0"/>
                <w:sz w:val="22"/>
                <w:szCs w:val="22"/>
              </w:rPr>
            </w:pPr>
            <w:r w:rsidRPr="00681716">
              <w:rPr>
                <w:b w:val="0"/>
                <w:sz w:val="22"/>
                <w:szCs w:val="22"/>
              </w:rPr>
              <w:t>7.2.</w:t>
            </w:r>
            <w:r w:rsidRPr="00681716">
              <w:rPr>
                <w:b w:val="0"/>
                <w:sz w:val="22"/>
                <w:szCs w:val="22"/>
              </w:rPr>
              <w:tab/>
              <w:t>Pašvaldības izraudzītais līdzeklis - saistošo noteikumu izdošana - ir piemērots leģitīmā mērķa sasniegšanai, nav citu līdzekļu, lai sasniegtu leģitīmo mērķi un pašvaldības  rīcība ir atbilstoša.</w:t>
            </w:r>
          </w:p>
        </w:tc>
      </w:tr>
      <w:tr w14:paraId="2AC50872" w14:textId="77777777" w:rsidTr="00C1151F">
        <w:tblPrEx>
          <w:tblW w:w="9634" w:type="dxa"/>
          <w:tblLook w:val="0000"/>
        </w:tblPrEx>
        <w:trPr>
          <w:trHeight w:val="276"/>
        </w:trPr>
        <w:tc>
          <w:tcPr>
            <w:tcW w:w="2972" w:type="dxa"/>
            <w:tcBorders>
              <w:top w:val="single" w:sz="4" w:space="0" w:color="auto"/>
              <w:left w:val="single" w:sz="4" w:space="0" w:color="auto"/>
              <w:bottom w:val="single" w:sz="4" w:space="0" w:color="auto"/>
              <w:right w:val="single" w:sz="4" w:space="0" w:color="auto"/>
            </w:tcBorders>
          </w:tcPr>
          <w:p w:rsidR="00F42914" w:rsidRPr="004E2172" w:rsidP="00FC6709" w14:paraId="2AC50870" w14:textId="77777777">
            <w:pPr>
              <w:spacing w:before="120" w:after="120"/>
              <w:ind w:left="171" w:hanging="171"/>
              <w:rPr>
                <w:bCs/>
                <w:sz w:val="22"/>
                <w:szCs w:val="22"/>
              </w:rPr>
            </w:pPr>
            <w:r w:rsidRPr="004E2172">
              <w:rPr>
                <w:bCs/>
                <w:sz w:val="22"/>
                <w:szCs w:val="22"/>
              </w:rPr>
              <w:t>8.</w:t>
            </w:r>
            <w:r w:rsidRPr="004E2172">
              <w:rPr>
                <w:sz w:val="22"/>
                <w:szCs w:val="22"/>
              </w:rPr>
              <w:t xml:space="preserve"> </w:t>
            </w:r>
            <w:r w:rsidRPr="004E2172">
              <w:rPr>
                <w:bCs/>
                <w:sz w:val="22"/>
                <w:szCs w:val="22"/>
              </w:rPr>
              <w:t>Izstrādes gaitā veiktās konsultācijas ar privātpersonām un institūcijām</w:t>
            </w:r>
          </w:p>
        </w:tc>
        <w:tc>
          <w:tcPr>
            <w:tcW w:w="6662" w:type="dxa"/>
            <w:tcBorders>
              <w:top w:val="single" w:sz="4" w:space="0" w:color="auto"/>
              <w:left w:val="single" w:sz="4" w:space="0" w:color="auto"/>
              <w:bottom w:val="single" w:sz="4" w:space="0" w:color="auto"/>
              <w:right w:val="single" w:sz="4" w:space="0" w:color="auto"/>
            </w:tcBorders>
            <w:vAlign w:val="center"/>
          </w:tcPr>
          <w:p w:rsidR="00681716" w:rsidRPr="00681716" w:rsidP="00681716" w14:paraId="27A3B03E" w14:textId="77777777">
            <w:pPr>
              <w:numPr>
                <w:ilvl w:val="0"/>
                <w:numId w:val="12"/>
              </w:numPr>
              <w:ind w:left="368" w:right="102" w:hanging="368"/>
              <w:jc w:val="both"/>
              <w:textAlignment w:val="baseline"/>
              <w:rPr>
                <w:i/>
                <w:color w:val="FF0000"/>
                <w:kern w:val="2"/>
                <w:sz w:val="22"/>
                <w:szCs w:val="22"/>
                <w14:ligatures w14:val="standardContextual"/>
              </w:rPr>
            </w:pPr>
            <w:r w:rsidRPr="00681716">
              <w:rPr>
                <w:kern w:val="2"/>
                <w:sz w:val="22"/>
                <w:szCs w:val="22"/>
                <w14:ligatures w14:val="standardContextual"/>
              </w:rPr>
              <w:t xml:space="preserve">Saistošo noteikumu izstrādes procesā konsultācijas ar sabiedrības pārstāvjiem ir notikušas ar Maltas pagasta iedzīvotāju konsultatīvās padomes priekšsēdētāju. Bez tam 2024.gada 18.maijā Rēzeknes novada pašvaldība sadarbībā ar </w:t>
            </w:r>
            <w:r w:rsidRPr="00681716">
              <w:rPr>
                <w:kern w:val="2"/>
                <w:sz w:val="22"/>
                <w:szCs w:val="22"/>
                <w14:ligatures w14:val="standardContextual"/>
              </w:rPr>
              <w:t>domnīcas</w:t>
            </w:r>
            <w:r w:rsidRPr="00681716">
              <w:rPr>
                <w:kern w:val="2"/>
                <w:sz w:val="22"/>
                <w:szCs w:val="22"/>
                <w14:ligatures w14:val="standardContextual"/>
              </w:rPr>
              <w:t xml:space="preserve">  PROVIDUS pārstāvjiem rīkoja </w:t>
            </w:r>
            <w:r w:rsidRPr="00681716">
              <w:rPr>
                <w:kern w:val="2"/>
                <w:sz w:val="22"/>
                <w:szCs w:val="22"/>
                <w14:ligatures w14:val="standardContextual"/>
              </w:rPr>
              <w:t>domnīcu</w:t>
            </w:r>
            <w:r w:rsidRPr="00681716">
              <w:rPr>
                <w:kern w:val="2"/>
                <w:sz w:val="22"/>
                <w:szCs w:val="22"/>
                <w14:ligatures w14:val="standardContextual"/>
              </w:rPr>
              <w:t xml:space="preserve"> “Iedzīvotāju padomes Rēzeknes novadā”, kurā notika diskusijas starp Rēzeknes novada pašvaldības saistošo noteikumu projektu “Rēzeknes novada pašvaldības līdzdalības budžeta nolikums” darba grupas dalībniekiem un Rēzeknes novada iedzīvotāju konsultatīvo padomju pārstāvjiem par saistošo noteikumu projektu “Rēzeknes novada pašvaldības līdzdalības budžeta nolikums”. </w:t>
            </w:r>
          </w:p>
          <w:p w:rsidR="00681716" w:rsidRPr="00681716" w:rsidP="00681716" w14:paraId="4DAD0441" w14:textId="77777777">
            <w:pPr>
              <w:numPr>
                <w:ilvl w:val="0"/>
                <w:numId w:val="12"/>
              </w:numPr>
              <w:ind w:left="368" w:right="102" w:hanging="368"/>
              <w:jc w:val="both"/>
              <w:textAlignment w:val="baseline"/>
              <w:rPr>
                <w:i/>
                <w:color w:val="FF0000"/>
                <w:kern w:val="2"/>
                <w:sz w:val="22"/>
                <w:szCs w:val="22"/>
                <w14:ligatures w14:val="standardContextual"/>
              </w:rPr>
            </w:pPr>
            <w:r w:rsidRPr="00681716">
              <w:rPr>
                <w:kern w:val="2"/>
                <w:sz w:val="22"/>
                <w:szCs w:val="22"/>
                <w14:ligatures w14:val="standardContextual"/>
              </w:rPr>
              <w:t xml:space="preserve">Sabiedrības viedokļa noskaidrošanai saistošo noteikumu projekts “Rēzeknes novada līdzdalības budžeta nolikums” nosūtīts Rēzeknes novada pašvaldības pagastu  un Viļānu pilsētas konsultatīvajām padomēm. </w:t>
            </w:r>
          </w:p>
          <w:p w:rsidR="00681716" w:rsidP="00681716" w14:paraId="5E2AA346" w14:textId="77777777">
            <w:pPr>
              <w:numPr>
                <w:ilvl w:val="0"/>
                <w:numId w:val="12"/>
              </w:numPr>
              <w:ind w:left="368" w:right="102" w:hanging="368"/>
              <w:jc w:val="both"/>
              <w:textAlignment w:val="baseline"/>
              <w:rPr>
                <w:kern w:val="2"/>
                <w:sz w:val="22"/>
                <w:szCs w:val="22"/>
                <w14:ligatures w14:val="standardContextual"/>
              </w:rPr>
            </w:pPr>
            <w:r w:rsidRPr="00681716">
              <w:rPr>
                <w:kern w:val="2"/>
                <w:sz w:val="22"/>
                <w:szCs w:val="22"/>
                <w14:ligatures w14:val="standardContextual"/>
              </w:rPr>
              <w:t xml:space="preserve">Atbilstoši Pašvaldību likuma 46.panta trešajai daļai, saistošo noteikumu projekts 2024.gada 30.aprīlī nodots sabiedrības viedokļa noskaidrošanai, publicējot Rēzeknes novada pašvaldības tīmekļa vietnē </w:t>
            </w:r>
            <w:hyperlink r:id="rId9" w:history="1">
              <w:r w:rsidRPr="00681716">
                <w:rPr>
                  <w:rStyle w:val="Hyperlink"/>
                  <w:color w:val="0000FF"/>
                  <w:kern w:val="2"/>
                  <w:sz w:val="22"/>
                  <w:szCs w:val="22"/>
                  <w14:ligatures w14:val="standardContextual"/>
                </w:rPr>
                <w:t>www.rezeknesnovads.lv</w:t>
              </w:r>
            </w:hyperlink>
            <w:r w:rsidRPr="00681716">
              <w:rPr>
                <w:kern w:val="2"/>
                <w:sz w:val="22"/>
                <w:szCs w:val="22"/>
                <w14:ligatures w14:val="standardContextual"/>
              </w:rPr>
              <w:t xml:space="preserve">. Viedokļa izteikšanas termiņš noteikts viens mēnesis no publicēšanas dienas. </w:t>
            </w:r>
          </w:p>
          <w:p w:rsidR="00681716" w:rsidRPr="00681716" w:rsidP="00681716" w14:paraId="00024468" w14:textId="1B95D575">
            <w:pPr>
              <w:ind w:left="368" w:right="102"/>
              <w:jc w:val="both"/>
              <w:textAlignment w:val="baseline"/>
              <w:rPr>
                <w:kern w:val="2"/>
                <w:sz w:val="22"/>
                <w:szCs w:val="22"/>
                <w14:ligatures w14:val="standardContextual"/>
              </w:rPr>
            </w:pPr>
            <w:r w:rsidRPr="00681716">
              <w:rPr>
                <w:kern w:val="2"/>
                <w:sz w:val="22"/>
                <w:szCs w:val="22"/>
                <w14:ligatures w14:val="standardContextual"/>
              </w:rPr>
              <w:t xml:space="preserve">Sabiedrības viedokļa noskaidrošanas termiņā  līdz 2024.gada 31.maijam ir saņemti J.S. un Lendžu pagasta iedzīvotāju konsultatīvās padomes viedokļi par </w:t>
            </w:r>
            <w:r w:rsidRPr="00681716">
              <w:rPr>
                <w:bCs/>
                <w:kern w:val="2"/>
                <w:sz w:val="22"/>
                <w:szCs w:val="22"/>
                <w14:ligatures w14:val="standardContextual"/>
              </w:rPr>
              <w:t>projektu.</w:t>
            </w:r>
          </w:p>
          <w:p w:rsidR="00681716" w:rsidRPr="00681716" w:rsidP="00681716" w14:paraId="7206EDD2" w14:textId="77777777">
            <w:pPr>
              <w:ind w:left="363" w:firstLine="425"/>
              <w:jc w:val="both"/>
              <w:rPr>
                <w:bCs/>
                <w:kern w:val="2"/>
                <w:sz w:val="22"/>
                <w:szCs w:val="22"/>
                <w14:ligatures w14:val="standardContextual"/>
              </w:rPr>
            </w:pPr>
            <w:r w:rsidRPr="00681716">
              <w:rPr>
                <w:bCs/>
                <w:kern w:val="2"/>
                <w:sz w:val="22"/>
                <w:szCs w:val="22"/>
                <w14:ligatures w14:val="standardContextual"/>
              </w:rPr>
              <w:t xml:space="preserve">Attiecībā uz viedokļu priekšlikumiem, kas skar saistošo noteikumu </w:t>
            </w:r>
            <w:r w:rsidRPr="00681716">
              <w:rPr>
                <w:kern w:val="2"/>
                <w:sz w:val="22"/>
                <w:szCs w:val="22"/>
                <w14:ligatures w14:val="standardContextual"/>
              </w:rPr>
              <w:t>„Rēzeknes novada pašvaldības līdzdalības budžeta nolikums</w:t>
            </w:r>
            <w:r w:rsidRPr="00681716">
              <w:rPr>
                <w:bCs/>
                <w:kern w:val="2"/>
                <w:sz w:val="22"/>
                <w:szCs w:val="22"/>
                <w14:ligatures w14:val="standardContextual"/>
              </w:rPr>
              <w:t>”</w:t>
            </w:r>
            <w:r w:rsidRPr="00681716">
              <w:rPr>
                <w:kern w:val="2"/>
                <w:sz w:val="22"/>
                <w:szCs w:val="22"/>
                <w14:ligatures w14:val="standardContextual"/>
              </w:rPr>
              <w:t xml:space="preserve"> </w:t>
            </w:r>
            <w:r w:rsidRPr="00681716">
              <w:rPr>
                <w:bCs/>
                <w:kern w:val="2"/>
                <w:sz w:val="22"/>
                <w:szCs w:val="22"/>
                <w14:ligatures w14:val="standardContextual"/>
              </w:rPr>
              <w:t xml:space="preserve">projektu tiek sniegts šāds </w:t>
            </w:r>
            <w:r w:rsidRPr="00681716">
              <w:rPr>
                <w:bCs/>
                <w:kern w:val="2"/>
                <w:sz w:val="22"/>
                <w:szCs w:val="22"/>
                <w14:ligatures w14:val="standardContextual"/>
              </w:rPr>
              <w:t>vērtējums.</w:t>
            </w:r>
          </w:p>
          <w:p w:rsidR="00681716" w:rsidRPr="00681716" w:rsidP="00681716" w14:paraId="0EDE84CB" w14:textId="77777777">
            <w:pPr>
              <w:ind w:left="363" w:firstLine="567"/>
              <w:jc w:val="both"/>
              <w:rPr>
                <w:bCs/>
                <w:kern w:val="2"/>
                <w:sz w:val="22"/>
                <w:szCs w:val="22"/>
                <w14:ligatures w14:val="standardContextual"/>
              </w:rPr>
            </w:pPr>
            <w:r w:rsidRPr="00681716">
              <w:rPr>
                <w:bCs/>
                <w:kern w:val="2"/>
                <w:sz w:val="22"/>
                <w:szCs w:val="22"/>
                <w14:ligatures w14:val="standardContextual"/>
              </w:rPr>
              <w:t>Saistošo noteikumu „Rēzeknes novada līdzdalības budžeta nolikums” projekta sagatavots saskaņā ar Pašvaldību likuma 61.pantu, kas nosaka, ka Līdzdalības budžeta nolikums ir saistošie noteikumi, kuros nosaka līdzdalības budžeta izlietošanas kārtību, tostarp: 1) pašvaldības institūciju, kas nodrošina projektu atlasi un uzrauga līdzdalības budžeta izlietošanu; 2) projekta pieteikuma paraugu; 3) projektu iesniegšanas termiņu, kas nav īsāks par 30 dienām; 4) projektu atlases kritērijus; 5) balsošanas veidu (klāti</w:t>
            </w:r>
            <w:r w:rsidRPr="00681716">
              <w:rPr>
                <w:bCs/>
                <w:kern w:val="2"/>
                <w:sz w:val="22"/>
                <w:szCs w:val="22"/>
                <w14:ligatures w14:val="standardContextual"/>
              </w:rPr>
              <w:t xml:space="preserve">enē, elektroniski) un kārtību; 6) balsošanas termiņu, kas nav īsāks par 14 dienām; 7) balsu skaitīšanu un īstenojamo projektu noteikšanu. </w:t>
            </w:r>
          </w:p>
          <w:p w:rsidR="00681716" w:rsidRPr="00681716" w:rsidP="00681716" w14:paraId="099911BA" w14:textId="77777777">
            <w:pPr>
              <w:ind w:left="363" w:firstLine="567"/>
              <w:jc w:val="both"/>
              <w:rPr>
                <w:bCs/>
                <w:kern w:val="2"/>
                <w:sz w:val="22"/>
                <w:szCs w:val="22"/>
                <w14:ligatures w14:val="standardContextual"/>
              </w:rPr>
            </w:pPr>
            <w:r w:rsidRPr="00681716">
              <w:rPr>
                <w:bCs/>
                <w:kern w:val="2"/>
                <w:sz w:val="22"/>
                <w:szCs w:val="22"/>
                <w14:ligatures w14:val="standardContextual"/>
              </w:rPr>
              <w:t>Atbilstoši Pašvaldību likuma 59.pantam, pašvaldība līdzdalības budžetu izmanto, lai veicinātu pašvaldības administratīvās teritorijas iedzīvotāju iesaisti teritorijas attīstības jautājumu izlemšanā, ievērojot šā likuma prasības. Par līdzdalības budžeta izlietojumu lemj pašvaldības administratīvās teritorijas iedzīvotāji (59.panta pirmā daļa). Dome gadskārtējā pašvaldības budžetā paredz finansējumu līdzdalības budžetam vismaz 0,5 procentu apmērā no pašvaldības vidējiem viena gada iedzīvotāju ienākuma nodokļa</w:t>
            </w:r>
            <w:r w:rsidRPr="00681716">
              <w:rPr>
                <w:bCs/>
                <w:kern w:val="2"/>
                <w:sz w:val="22"/>
                <w:szCs w:val="22"/>
                <w14:ligatures w14:val="standardContextual"/>
              </w:rPr>
              <w:t xml:space="preserve"> un nekustamā īpašuma nodokļa faktiskajiem ieņēmumiem, kas tiek aprēķināti par pēdējiem trim gadiem (59.panta otrā daļa). Līdzdalības budžetu iedala līdzdalības budžeta plānošanas vienībās (teritorijās), kuras nosaka pašvaldības attīstības programmā. Līdzdalības budžeta plānošanas vienība (teritorija) var būt visa pašvaldības administratīvā teritorija (59.panta trešā daļa).</w:t>
            </w:r>
          </w:p>
          <w:p w:rsidR="00681716" w:rsidRPr="00681716" w:rsidP="00681716" w14:paraId="5049C5F7" w14:textId="77777777">
            <w:pPr>
              <w:ind w:left="363" w:firstLine="567"/>
              <w:jc w:val="both"/>
              <w:rPr>
                <w:bCs/>
                <w:kern w:val="2"/>
                <w:sz w:val="22"/>
                <w:szCs w:val="22"/>
                <w14:ligatures w14:val="standardContextual"/>
              </w:rPr>
            </w:pPr>
            <w:r w:rsidRPr="00681716">
              <w:rPr>
                <w:bCs/>
                <w:kern w:val="2"/>
                <w:sz w:val="22"/>
                <w:szCs w:val="22"/>
                <w14:ligatures w14:val="standardContextual"/>
              </w:rPr>
              <w:t>Saskaņā ar Pašvaldību likuma 60.panta pirmo un otro daļu, līdzdalības budžeta finansējums tiek izlietots sabiedrības ierosinātiem teritorijas attīstības projektiem (turpmāk - projekti). Projektu iesniegšanu un atlasi pašvaldība organizē katrā līdzdalības budžeta plānošanas vienībā. Savukārt saskaņā ar Pašvaldību likuma 60.panta trešo daļu, projekta izstrādē ievēro šādas prasības: 1) projekta iesniedzējs ir fiziskā persona, kura sasniegusi 16 gadu vecumu, vai biedrība vai nodibinājums, kurā nav pašvaldības d</w:t>
            </w:r>
            <w:r w:rsidRPr="00681716">
              <w:rPr>
                <w:bCs/>
                <w:kern w:val="2"/>
                <w:sz w:val="22"/>
                <w:szCs w:val="22"/>
                <w14:ligatures w14:val="standardContextual"/>
              </w:rPr>
              <w:t xml:space="preserve">alības; 2) </w:t>
            </w:r>
            <w:bookmarkStart w:id="0" w:name="_Hlk169606698"/>
            <w:r w:rsidRPr="00681716">
              <w:rPr>
                <w:bCs/>
                <w:kern w:val="2"/>
                <w:sz w:val="22"/>
                <w:szCs w:val="22"/>
                <w14:ligatures w14:val="standardContextual"/>
              </w:rPr>
              <w:t>projekts paredz: a) ieguldījumu pašvaldībai piederošā īpašumā, savukārt ieguldījumus citai publiskai personai vai privātpersonai piederošā īpašumā - gadījumā, kad ir saņemts attiecīgā īpašnieka saskaņojums un ieguldījums nepieciešams, lai īstenotu pašvaldības autonomās funkcijas vai brīvprātīgās iniciatīvas, b) citu pašvaldības rīcību, kuras rezultātā tiek uzlabota pašvaldības autonomo funkciju vai brīvprātīgo iniciatīvu īstenošana</w:t>
            </w:r>
            <w:bookmarkEnd w:id="0"/>
            <w:r w:rsidRPr="00681716">
              <w:rPr>
                <w:bCs/>
                <w:kern w:val="2"/>
                <w:sz w:val="22"/>
                <w:szCs w:val="22"/>
                <w14:ligatures w14:val="standardContextual"/>
              </w:rPr>
              <w:t>; 3) projektā paredzētie ieguldījumi ir ekonomiski pamatoti, tosta</w:t>
            </w:r>
            <w:r w:rsidRPr="00681716">
              <w:rPr>
                <w:bCs/>
                <w:kern w:val="2"/>
                <w:sz w:val="22"/>
                <w:szCs w:val="22"/>
                <w14:ligatures w14:val="standardContextual"/>
              </w:rPr>
              <w:t>rp izvērtējot investīciju uzturēšanu un ilgtspējai nepieciešamo finansējumu, kā arī projekta rezultāts ir plaši pieejams iedzīvotājiem.</w:t>
            </w:r>
          </w:p>
          <w:p w:rsidR="00681716" w:rsidRPr="00681716" w:rsidP="00681716" w14:paraId="393C73D1" w14:textId="77777777">
            <w:pPr>
              <w:ind w:left="363" w:firstLine="567"/>
              <w:jc w:val="both"/>
              <w:rPr>
                <w:bCs/>
                <w:kern w:val="2"/>
                <w:sz w:val="22"/>
                <w:szCs w:val="22"/>
                <w14:ligatures w14:val="standardContextual"/>
              </w:rPr>
            </w:pPr>
            <w:r w:rsidRPr="00681716">
              <w:rPr>
                <w:bCs/>
                <w:kern w:val="2"/>
                <w:sz w:val="22"/>
                <w:szCs w:val="22"/>
                <w14:ligatures w14:val="standardContextual"/>
              </w:rPr>
              <w:t>Atbilstoši Pašvaldību likuma 60.panta ceturtajai daļai, par projektiem, kas atbilst šajā likumā noteiktajiem kritērijiem, tiek organizēts balsojums. Balsojumā var piedalīties pašvaldības administratīvajā teritorijā deklarētas fiziskās personas, kuras sasniegušas vismaz 16 gadu vecumu.</w:t>
            </w:r>
          </w:p>
          <w:p w:rsidR="00681716" w:rsidRPr="00681716" w:rsidP="00681716" w14:paraId="5F33DFA8" w14:textId="77777777">
            <w:pPr>
              <w:ind w:left="363" w:firstLine="567"/>
              <w:jc w:val="both"/>
              <w:rPr>
                <w:bCs/>
                <w:kern w:val="2"/>
                <w:sz w:val="22"/>
                <w:szCs w:val="22"/>
                <w14:ligatures w14:val="standardContextual"/>
              </w:rPr>
            </w:pPr>
            <w:r w:rsidRPr="00681716">
              <w:rPr>
                <w:bCs/>
                <w:kern w:val="2"/>
                <w:sz w:val="22"/>
                <w:szCs w:val="22"/>
                <w14:ligatures w14:val="standardContextual"/>
              </w:rPr>
              <w:t>Saskaņā ar Pašvaldību likuma 62.panta pirmo un otro daļu, projektu īsteno pašvaldība un projektu uzsāk 3 mēnešu laikā pēc projektu konkursa rezultātu paziņošanas un īsteno divu gadu laikā.</w:t>
            </w:r>
          </w:p>
          <w:p w:rsidR="00681716" w:rsidRPr="00681716" w:rsidP="00681716" w14:paraId="64181BDA" w14:textId="17BB72AB">
            <w:pPr>
              <w:pStyle w:val="naisf"/>
              <w:numPr>
                <w:ilvl w:val="0"/>
                <w:numId w:val="13"/>
              </w:numPr>
              <w:spacing w:before="0" w:after="0" w:line="256" w:lineRule="auto"/>
              <w:ind w:left="788" w:hanging="283"/>
              <w:rPr>
                <w:rFonts w:cstheme="minorBidi"/>
                <w:bCs/>
                <w:kern w:val="2"/>
                <w:sz w:val="22"/>
                <w:szCs w:val="22"/>
                <w:lang w:val="lv-LV"/>
                <w14:ligatures w14:val="standardContextual"/>
              </w:rPr>
            </w:pPr>
            <w:r w:rsidRPr="00681716">
              <w:rPr>
                <w:rFonts w:cstheme="minorBidi"/>
                <w:bCs/>
                <w:kern w:val="2"/>
                <w:sz w:val="22"/>
                <w:szCs w:val="22"/>
                <w:lang w:val="lv-LV"/>
                <w14:ligatures w14:val="standardContextual"/>
              </w:rPr>
              <w:t xml:space="preserve">Netiek saglabāts saistošo noteikumu „Rēzeknes novada līdzdalības budžeta nolikums” projektā ietvertais regulējums par </w:t>
            </w:r>
            <w:r w:rsidR="004A0D55">
              <w:rPr>
                <w:bCs/>
                <w:lang w:val="lv-LV" w:eastAsia="ar-SA"/>
              </w:rPr>
              <w:t xml:space="preserve">līdzdalības budžeta ideju konkursa </w:t>
            </w:r>
            <w:r w:rsidRPr="00681716">
              <w:rPr>
                <w:rFonts w:cstheme="minorBidi"/>
                <w:bCs/>
                <w:kern w:val="2"/>
                <w:sz w:val="22"/>
                <w:szCs w:val="22"/>
                <w:lang w:val="lv-LV"/>
                <w14:ligatures w14:val="standardContextual"/>
              </w:rPr>
              <w:t>projektu iedalījumu 3 (trīs) balsošanas grupās, paredzot  katram balss tiesīgajam iedzīvotājam 3 (trīs) balsis (pa vienai balsij katrā balsošanas grupā) un attiecīgi šajā sakarā izteiktais J.S. viedoklis par saistošo noteikumu „Rēzeknes novada līdzdalības budžeta nolikums” sakarā ar to, ka Viedās administrācijas un reģionālās attīstības ministrijas (turpmāk – VARAM) 2.1.1.1.i.projekta "Līdzdalības budžeta pārvaldību nodrošinošas koplietošanas platformas attīstība un ievieš</w:t>
            </w:r>
            <w:r w:rsidRPr="00681716">
              <w:rPr>
                <w:rFonts w:cstheme="minorBidi"/>
                <w:bCs/>
                <w:kern w:val="2"/>
                <w:sz w:val="22"/>
                <w:szCs w:val="22"/>
                <w:lang w:val="lv-LV"/>
                <w14:ligatures w14:val="standardContextual"/>
              </w:rPr>
              <w:t>ana" izstrādātajā platformā ir paredzēts realizēt vienkāršu balsošanas mehānismu</w:t>
            </w:r>
            <w:r w:rsidR="004A0D55">
              <w:rPr>
                <w:rFonts w:cstheme="minorBidi"/>
                <w:bCs/>
                <w:kern w:val="2"/>
                <w:sz w:val="22"/>
                <w:szCs w:val="22"/>
                <w:lang w:val="lv-LV"/>
                <w14:ligatures w14:val="standardContextual"/>
              </w:rPr>
              <w:t xml:space="preserve"> (</w:t>
            </w:r>
            <w:r w:rsidRPr="00D335E4" w:rsidR="004A0D55">
              <w:rPr>
                <w:bCs/>
                <w:lang w:val="lv-LV" w:eastAsia="ar-SA"/>
              </w:rPr>
              <w:t xml:space="preserve">katram balss tiesīgajam iedzīvotājam </w:t>
            </w:r>
            <w:r w:rsidR="004A0D55">
              <w:rPr>
                <w:bCs/>
                <w:lang w:val="lv-LV" w:eastAsia="ar-SA"/>
              </w:rPr>
              <w:t>1 balss</w:t>
            </w:r>
            <w:r w:rsidR="004A0D55">
              <w:rPr>
                <w:rFonts w:cstheme="minorBidi"/>
                <w:bCs/>
                <w:kern w:val="2"/>
                <w:sz w:val="22"/>
                <w:szCs w:val="22"/>
                <w:lang w:val="lv-LV"/>
                <w14:ligatures w14:val="standardContextual"/>
              </w:rPr>
              <w:t>)</w:t>
            </w:r>
            <w:r w:rsidRPr="00681716">
              <w:rPr>
                <w:rFonts w:cstheme="minorBidi"/>
                <w:bCs/>
                <w:kern w:val="2"/>
                <w:sz w:val="22"/>
                <w:szCs w:val="22"/>
                <w:lang w:val="lv-LV"/>
                <w14:ligatures w14:val="standardContextual"/>
              </w:rPr>
              <w:t>, tostarp, neparedzot arī līdzdalības budžeta informācijas sistēmā iespēju sadalīt pašvaldības administratīvo teritoriju līdzdalības budžeta plānošanas vienībās, taču ar iespēju izgūt datus no iepriekšminētās sistēmas, kuri saturēs ģeotelpisko komponenti – pagastu vai pilsētu.</w:t>
            </w:r>
          </w:p>
          <w:p w:rsidR="00681716" w:rsidRPr="00681716" w:rsidP="00681716" w14:paraId="0BF162A6" w14:textId="3339EE24">
            <w:pPr>
              <w:pStyle w:val="naisf"/>
              <w:numPr>
                <w:ilvl w:val="0"/>
                <w:numId w:val="13"/>
              </w:numPr>
              <w:spacing w:before="0" w:after="0" w:line="256" w:lineRule="auto"/>
              <w:ind w:left="788" w:hanging="283"/>
              <w:rPr>
                <w:rFonts w:cstheme="minorBidi"/>
                <w:bCs/>
                <w:kern w:val="2"/>
                <w:sz w:val="22"/>
                <w:szCs w:val="22"/>
                <w:lang w:val="lv-LV"/>
                <w14:ligatures w14:val="standardContextual"/>
              </w:rPr>
            </w:pPr>
            <w:r w:rsidRPr="00681716">
              <w:rPr>
                <w:rFonts w:cstheme="minorBidi"/>
                <w:bCs/>
                <w:kern w:val="2"/>
                <w:sz w:val="22"/>
                <w:szCs w:val="22"/>
                <w:lang w:val="lv-LV"/>
                <w14:ligatures w14:val="standardContextual"/>
              </w:rPr>
              <w:t>Netiek ņemts vērā izteiktais J.S. viedoklis par saistošo noteikumu „Rēzeknes novada līdzdalības budžeta nolikums” projektu attiecībā uz paredzamo kopējo līdzdalības budžeta apmēru paredzot to</w:t>
            </w:r>
            <w:r w:rsidR="004A0D55">
              <w:rPr>
                <w:rFonts w:cstheme="minorBidi"/>
                <w:bCs/>
                <w:kern w:val="2"/>
                <w:sz w:val="22"/>
                <w:szCs w:val="22"/>
                <w:lang w:val="lv-LV"/>
                <w14:ligatures w14:val="standardContextual"/>
              </w:rPr>
              <w:t xml:space="preserve"> EUR</w:t>
            </w:r>
            <w:r w:rsidRPr="00681716">
              <w:rPr>
                <w:rFonts w:cstheme="minorBidi"/>
                <w:bCs/>
                <w:kern w:val="2"/>
                <w:sz w:val="22"/>
                <w:szCs w:val="22"/>
                <w:lang w:val="lv-LV"/>
                <w14:ligatures w14:val="standardContextual"/>
              </w:rPr>
              <w:t xml:space="preserve"> 87</w:t>
            </w:r>
            <w:r w:rsidR="004A0D55">
              <w:rPr>
                <w:rFonts w:cstheme="minorBidi"/>
                <w:bCs/>
                <w:kern w:val="2"/>
                <w:sz w:val="22"/>
                <w:szCs w:val="22"/>
                <w:lang w:val="lv-LV"/>
                <w14:ligatures w14:val="standardContextual"/>
              </w:rPr>
              <w:t> </w:t>
            </w:r>
            <w:r w:rsidRPr="00681716">
              <w:rPr>
                <w:rFonts w:cstheme="minorBidi"/>
                <w:bCs/>
                <w:kern w:val="2"/>
                <w:sz w:val="22"/>
                <w:szCs w:val="22"/>
                <w:lang w:val="lv-LV"/>
                <w14:ligatures w14:val="standardContextual"/>
              </w:rPr>
              <w:t>000</w:t>
            </w:r>
            <w:r w:rsidR="004A0D55">
              <w:rPr>
                <w:rFonts w:cstheme="minorBidi"/>
                <w:bCs/>
                <w:kern w:val="2"/>
                <w:sz w:val="22"/>
                <w:szCs w:val="22"/>
                <w:lang w:val="lv-LV"/>
                <w14:ligatures w14:val="standardContextual"/>
              </w:rPr>
              <w:t>,00</w:t>
            </w:r>
            <w:r w:rsidRPr="00681716">
              <w:rPr>
                <w:rFonts w:cstheme="minorBidi"/>
                <w:bCs/>
                <w:kern w:val="2"/>
                <w:sz w:val="22"/>
                <w:szCs w:val="22"/>
                <w:lang w:val="lv-LV"/>
                <w14:ligatures w14:val="standardContextual"/>
              </w:rPr>
              <w:t xml:space="preserve"> apmērā un paredzot viena projekta realizācijai piešķiramo finanšu līdzekļu apjoms - EUR 10</w:t>
            </w:r>
            <w:r w:rsidR="004A0D55">
              <w:rPr>
                <w:rFonts w:cstheme="minorBidi"/>
                <w:bCs/>
                <w:kern w:val="2"/>
                <w:sz w:val="22"/>
                <w:szCs w:val="22"/>
                <w:lang w:val="lv-LV"/>
                <w14:ligatures w14:val="standardContextual"/>
              </w:rPr>
              <w:t xml:space="preserve"> </w:t>
            </w:r>
            <w:r w:rsidRPr="00681716">
              <w:rPr>
                <w:rFonts w:cstheme="minorBidi"/>
                <w:bCs/>
                <w:kern w:val="2"/>
                <w:sz w:val="22"/>
                <w:szCs w:val="22"/>
                <w:lang w:val="lv-LV"/>
                <w14:ligatures w14:val="standardContextual"/>
              </w:rPr>
              <w:t xml:space="preserve">000,00. Projekta 7.punkts nosaka, ka konkrētajā gadā konkursa realizācijai pieejamais finansējums tiek noteikts pašvaldības budžetā ne mazāk kā 0,5 % apmērā no pašvaldības vidējiem viena gada iedzīvotāju ienākuma nodokļa un nekustamā īpašuma nodokļa faktiskajiem ieņēmumiem, kas tiek aprēķināti par </w:t>
            </w:r>
            <w:r w:rsidRPr="00681716">
              <w:rPr>
                <w:rFonts w:cstheme="minorBidi"/>
                <w:bCs/>
                <w:kern w:val="2"/>
                <w:sz w:val="22"/>
                <w:szCs w:val="22"/>
                <w:lang w:val="lv-LV"/>
                <w14:ligatures w14:val="standardContextual"/>
              </w:rPr>
              <w:t>pēdējiem trim gadiem, kas atbilst Pašvaldību likuma 59.panta otrajai daļai. Ikgadējo līdzdalības budžetu ap</w:t>
            </w:r>
            <w:r w:rsidRPr="00681716">
              <w:rPr>
                <w:rFonts w:cstheme="minorBidi"/>
                <w:bCs/>
                <w:kern w:val="2"/>
                <w:sz w:val="22"/>
                <w:szCs w:val="22"/>
                <w:lang w:val="lv-LV"/>
                <w14:ligatures w14:val="standardContextual"/>
              </w:rPr>
              <w:t xml:space="preserve">stiprina, apstiprinot pašvaldības pamatbudžetu. Viena projekta realizācijai piešķiramo finanšu līdzekļu apjoms ir ne vairāk kā EUR 3000,00 ieskaitot visus nodokļu maksājumus, kas noteikts vadoties no Rēzeknes novada teritoriālo vienību skaita. Jāatzīmē, ka līdzdalības budžeta administrēšana noteikta ar Pašvaldību likuma regulējumu. </w:t>
            </w:r>
            <w:r w:rsidR="004A0D55">
              <w:rPr>
                <w:rFonts w:cstheme="minorBidi"/>
                <w:bCs/>
                <w:kern w:val="2"/>
                <w:sz w:val="22"/>
                <w:szCs w:val="22"/>
                <w:lang w:val="lv-LV"/>
                <w14:ligatures w14:val="standardContextual"/>
              </w:rPr>
              <w:t>P</w:t>
            </w:r>
            <w:r w:rsidRPr="00681716">
              <w:rPr>
                <w:rFonts w:cstheme="minorBidi"/>
                <w:bCs/>
                <w:kern w:val="2"/>
                <w:sz w:val="22"/>
                <w:szCs w:val="22"/>
                <w:lang w:val="lv-LV"/>
                <w14:ligatures w14:val="standardContextual"/>
              </w:rPr>
              <w:t>rojekta 24.punkts (p</w:t>
            </w:r>
            <w:r w:rsidR="004A0D55">
              <w:rPr>
                <w:rFonts w:cstheme="minorBidi"/>
                <w:bCs/>
                <w:kern w:val="2"/>
                <w:sz w:val="22"/>
                <w:szCs w:val="22"/>
                <w:lang w:val="lv-LV"/>
                <w14:ligatures w14:val="standardContextual"/>
              </w:rPr>
              <w:t>ēc projekta pārstrādes -</w:t>
            </w:r>
            <w:r w:rsidRPr="00681716">
              <w:rPr>
                <w:rFonts w:cstheme="minorBidi"/>
                <w:bCs/>
                <w:kern w:val="2"/>
                <w:sz w:val="22"/>
                <w:szCs w:val="22"/>
                <w:lang w:val="lv-LV"/>
                <w14:ligatures w14:val="standardContextual"/>
              </w:rPr>
              <w:t xml:space="preserve"> 21.punkts) paredz, ka konsultācijas projektu sagatavošanai un iesniegšanai pieejamas pašvaldības darba laikā. Kontakti konsultāciju </w:t>
            </w:r>
            <w:r w:rsidRPr="00681716">
              <w:rPr>
                <w:rFonts w:cstheme="minorBidi"/>
                <w:bCs/>
                <w:kern w:val="2"/>
                <w:sz w:val="22"/>
                <w:szCs w:val="22"/>
                <w:lang w:val="lv-LV"/>
                <w14:ligatures w14:val="standardContextual"/>
              </w:rPr>
              <w:t>saņemšanai tiks publicēti paziņojumā par konkursa izsludināšanu.</w:t>
            </w:r>
          </w:p>
          <w:p w:rsidR="00681716" w:rsidRPr="00681716" w:rsidP="00681716" w14:paraId="40B3D59F" w14:textId="45955E34">
            <w:pPr>
              <w:pStyle w:val="ListParagraph"/>
              <w:numPr>
                <w:ilvl w:val="0"/>
                <w:numId w:val="14"/>
              </w:numPr>
              <w:spacing w:after="0" w:line="240" w:lineRule="auto"/>
              <w:ind w:left="646" w:hanging="283"/>
              <w:jc w:val="both"/>
              <w:rPr>
                <w:rFonts w:ascii="Times New Roman" w:eastAsia="Times New Roman" w:hAnsi="Times New Roman" w:cs="Times New Roman"/>
                <w:bCs/>
                <w:kern w:val="2"/>
                <w:lang w:eastAsia="lv-LV"/>
                <w14:ligatures w14:val="standardContextual"/>
              </w:rPr>
            </w:pPr>
            <w:r w:rsidRPr="00681716">
              <w:rPr>
                <w:rFonts w:ascii="Times New Roman" w:hAnsi="Times New Roman"/>
                <w:bCs/>
                <w:kern w:val="2"/>
                <w14:ligatures w14:val="standardContextual"/>
              </w:rPr>
              <w:t xml:space="preserve">Tiek ņemts vērā izteiktais Lendžu pagasta iedzīvotāju konsultatīvās padomes viedoklis par saistošo noteikumu „Rēzeknes novada līdzdalības budžeta nolikums” projekta 9.punktu, paredzot realizēt ne tikai infrastruktūras projektu realizāciju, bet arī citu pašvaldības rīcību (aktivitāti). Projekta 9.punkta 9.2.apakšpunkts nosaka, ka </w:t>
            </w:r>
            <w:r w:rsidRPr="00681716">
              <w:rPr>
                <w:rFonts w:ascii="Times New Roman" w:hAnsi="Times New Roman"/>
                <w:kern w:val="2"/>
                <w14:ligatures w14:val="standardContextual"/>
              </w:rPr>
              <w:t xml:space="preserve">finansējuma piešķiršanai virza projektu, kas atbilst šādam </w:t>
            </w:r>
            <w:r w:rsidRPr="00681716">
              <w:rPr>
                <w:rFonts w:ascii="Times New Roman" w:hAnsi="Times New Roman"/>
                <w:kern w:val="2"/>
                <w14:ligatures w14:val="standardContextual"/>
              </w:rPr>
              <w:t>kritērijam</w:t>
            </w:r>
            <w:r w:rsidRPr="00681716">
              <w:rPr>
                <w:rFonts w:ascii="Times New Roman" w:eastAsia="Times New Roman" w:hAnsi="Times New Roman"/>
                <w:bCs/>
                <w:kern w:val="2"/>
                <w:lang w:eastAsia="lv-LV"/>
                <w14:ligatures w14:val="standardContextual"/>
              </w:rPr>
              <w:t xml:space="preserve"> - projekts paredz citu pašvaldības rīcību (aktivitāti), kuras rezultātā tiek uzlabota pašvaldības autonomo funkciju īstenošanu atbilstoši Pašvaldību likuma 4.pantam vai brīvprātīgo iniciatīvu īstenošanu</w:t>
            </w:r>
            <w:r w:rsidRPr="00681716">
              <w:rPr>
                <w:rFonts w:ascii="Times New Roman" w:hAnsi="Times New Roman"/>
                <w:bCs/>
                <w:kern w:val="2"/>
                <w14:ligatures w14:val="standardContextual"/>
              </w:rPr>
              <w:t>, tādējādi paredzot realizēt ne tikai infrastruktūras projektu realizāciju, bet arī citu pašvaldības rīcību (aktivitāti). Bez tam projekta 2.punkta 2.3.</w:t>
            </w:r>
            <w:r w:rsidR="004A0D55">
              <w:rPr>
                <w:rFonts w:ascii="Times New Roman" w:hAnsi="Times New Roman"/>
                <w:bCs/>
                <w:kern w:val="2"/>
                <w14:ligatures w14:val="standardContextual"/>
              </w:rPr>
              <w:t>apakš</w:t>
            </w:r>
            <w:r w:rsidRPr="00681716">
              <w:rPr>
                <w:rFonts w:ascii="Times New Roman" w:hAnsi="Times New Roman"/>
                <w:bCs/>
                <w:kern w:val="2"/>
                <w14:ligatures w14:val="standardContextual"/>
              </w:rPr>
              <w:t xml:space="preserve">punkts izteikts jaunā redakcijā: “2.3. </w:t>
            </w:r>
            <w:r w:rsidRPr="00681716">
              <w:rPr>
                <w:rFonts w:ascii="Times New Roman" w:hAnsi="Times New Roman"/>
                <w:kern w:val="2"/>
                <w14:ligatures w14:val="standardContextual"/>
              </w:rPr>
              <w:t>radīt publiski pieejamu, radošu un atvērtu sabiedrisko vidi un aktivizēt jaunu, radošu līdzdarbības for</w:t>
            </w:r>
            <w:r w:rsidRPr="00681716">
              <w:rPr>
                <w:rFonts w:ascii="Times New Roman" w:hAnsi="Times New Roman"/>
                <w:kern w:val="2"/>
                <w14:ligatures w14:val="standardContextual"/>
              </w:rPr>
              <w:t>mu attīstību, stimulēt sabiedrības savstarpējo sadarbību un sociāli ekonomisko potenciālu, kā arī veicināt citu sabiedrībai aktuālu iniciatīvu īstenošanu</w:t>
            </w:r>
            <w:r w:rsidRPr="00681716">
              <w:rPr>
                <w:rFonts w:ascii="Times New Roman" w:hAnsi="Times New Roman"/>
                <w:bCs/>
                <w:kern w:val="2"/>
                <w14:ligatures w14:val="standardContextual"/>
              </w:rPr>
              <w:t>”, kas vērst uz “mīksto” projektu atbalstu.</w:t>
            </w:r>
          </w:p>
          <w:p w:rsidR="00681716" w:rsidRPr="00681716" w:rsidP="00681716" w14:paraId="4E16FF51" w14:textId="41E6DE18">
            <w:pPr>
              <w:pStyle w:val="naisf"/>
              <w:numPr>
                <w:ilvl w:val="0"/>
                <w:numId w:val="14"/>
              </w:numPr>
              <w:spacing w:before="0" w:after="0" w:line="256" w:lineRule="auto"/>
              <w:ind w:left="646" w:hanging="283"/>
              <w:rPr>
                <w:rFonts w:cstheme="minorBidi"/>
                <w:bCs/>
                <w:kern w:val="2"/>
                <w:sz w:val="22"/>
                <w:szCs w:val="22"/>
                <w:lang w:val="lv-LV"/>
                <w14:ligatures w14:val="standardContextual"/>
              </w:rPr>
            </w:pPr>
            <w:r w:rsidRPr="00681716">
              <w:rPr>
                <w:rFonts w:cstheme="minorBidi"/>
                <w:bCs/>
                <w:kern w:val="2"/>
                <w:sz w:val="22"/>
                <w:szCs w:val="22"/>
                <w:lang w:val="lv-LV"/>
                <w14:ligatures w14:val="standardContextual"/>
              </w:rPr>
              <w:t xml:space="preserve">Tiek ņemts vērā izteiktais Lendžu pagasta iedzīvotāju konsultatīvās padomes viedoklis par saistošo noteikumu „Rēzeknes novada līdzdalības budžeta nolikums” projekta paredzot projekta realizāciju katrā teritoriālajā vienībā, ko nosaka projekta 4.punkts. </w:t>
            </w:r>
            <w:r w:rsidR="004A0D55">
              <w:rPr>
                <w:rFonts w:cstheme="minorBidi"/>
                <w:bCs/>
                <w:kern w:val="2"/>
                <w:sz w:val="22"/>
                <w:szCs w:val="22"/>
                <w:lang w:val="lv-LV"/>
                <w14:ligatures w14:val="standardContextual"/>
              </w:rPr>
              <w:t>N</w:t>
            </w:r>
            <w:r w:rsidRPr="00681716">
              <w:rPr>
                <w:rFonts w:cstheme="minorBidi"/>
                <w:bCs/>
                <w:kern w:val="2"/>
                <w:sz w:val="22"/>
                <w:szCs w:val="22"/>
                <w:lang w:val="lv-LV"/>
                <w14:ligatures w14:val="standardContextual"/>
              </w:rPr>
              <w:t xml:space="preserve">etiek saglabāts projekta 26.punkta regulējums par </w:t>
            </w:r>
            <w:r w:rsidR="004A0D55">
              <w:rPr>
                <w:bCs/>
                <w:lang w:val="lv-LV" w:eastAsia="ar-SA"/>
              </w:rPr>
              <w:t xml:space="preserve">līdzdalības budžeta ideju konkursa </w:t>
            </w:r>
            <w:r w:rsidRPr="00681716">
              <w:rPr>
                <w:rFonts w:cstheme="minorBidi"/>
                <w:bCs/>
                <w:kern w:val="2"/>
                <w:sz w:val="22"/>
                <w:szCs w:val="22"/>
                <w:lang w:val="lv-LV"/>
                <w14:ligatures w14:val="standardContextual"/>
              </w:rPr>
              <w:t>projektu iedalījumu 3 (trīs) balsošanas grupās, paredzot  katram balss tiesīgajam iedzīvotājam 3 (trīs) balsis (pa vienai balsij katrā balsošanas grupā), kas reglamentēts projekta 37.punktā, sakarā ar to, ka Viedās administrācijas un reģionālās attīstības ministrijas (turpmāk – VARAM) 2.1.1.1.i.projekta "Līdzdalības budžeta pārvaldību nodrošinošas koplietošanas platformas attīstība un ieviešana" izstrādātajā platformā ir p</w:t>
            </w:r>
            <w:r w:rsidRPr="00681716">
              <w:rPr>
                <w:rFonts w:cstheme="minorBidi"/>
                <w:bCs/>
                <w:kern w:val="2"/>
                <w:sz w:val="22"/>
                <w:szCs w:val="22"/>
                <w:lang w:val="lv-LV"/>
                <w14:ligatures w14:val="standardContextual"/>
              </w:rPr>
              <w:t>aredzēts realizēt vienkāršu balsošanas mehānismu</w:t>
            </w:r>
            <w:r w:rsidR="004A0D55">
              <w:rPr>
                <w:rFonts w:cstheme="minorBidi"/>
                <w:bCs/>
                <w:kern w:val="2"/>
                <w:sz w:val="22"/>
                <w:szCs w:val="22"/>
                <w:lang w:val="lv-LV"/>
                <w14:ligatures w14:val="standardContextual"/>
              </w:rPr>
              <w:t xml:space="preserve"> (</w:t>
            </w:r>
            <w:r w:rsidRPr="00D335E4" w:rsidR="004A0D55">
              <w:rPr>
                <w:bCs/>
                <w:lang w:val="lv-LV" w:eastAsia="ar-SA"/>
              </w:rPr>
              <w:t xml:space="preserve">katram balss tiesīgajam iedzīvotājam </w:t>
            </w:r>
            <w:r w:rsidR="004A0D55">
              <w:rPr>
                <w:bCs/>
                <w:lang w:val="lv-LV" w:eastAsia="ar-SA"/>
              </w:rPr>
              <w:t>1 balss</w:t>
            </w:r>
            <w:r w:rsidR="004A0D55">
              <w:rPr>
                <w:rFonts w:cstheme="minorBidi"/>
                <w:bCs/>
                <w:kern w:val="2"/>
                <w:sz w:val="22"/>
                <w:szCs w:val="22"/>
                <w:lang w:val="lv-LV"/>
                <w14:ligatures w14:val="standardContextual"/>
              </w:rPr>
              <w:t>)</w:t>
            </w:r>
            <w:r w:rsidRPr="00681716">
              <w:rPr>
                <w:rFonts w:cstheme="minorBidi"/>
                <w:bCs/>
                <w:kern w:val="2"/>
                <w:sz w:val="22"/>
                <w:szCs w:val="22"/>
                <w:lang w:val="lv-LV"/>
                <w14:ligatures w14:val="standardContextual"/>
              </w:rPr>
              <w:t>, tostarp, neparedzot arī līdzdalības budžeta informācijas sistēmā iespēju sadalīt pašvaldības administratīvo teritoriju līdzdalības budžeta plānošanas vienībās, taču ar iespēju izgūt datus no iepriekšminētās sistēmas, kuri saturēs ģeotelpisko komponenti – pagastu vai pilsētu.</w:t>
            </w:r>
          </w:p>
          <w:p w:rsidR="003E3FBA" w:rsidRPr="00681716" w:rsidP="000D74FA" w14:paraId="2AC50871" w14:textId="7F6C2B55">
            <w:pPr>
              <w:pStyle w:val="naisf"/>
              <w:numPr>
                <w:ilvl w:val="0"/>
                <w:numId w:val="14"/>
              </w:numPr>
              <w:spacing w:before="75" w:after="75" w:line="256" w:lineRule="auto"/>
              <w:ind w:left="646" w:hanging="283"/>
              <w:rPr>
                <w:rFonts w:cstheme="minorBidi"/>
                <w:bCs/>
                <w:kern w:val="2"/>
                <w:sz w:val="22"/>
                <w:szCs w:val="22"/>
                <w:lang w:val="lv-LV"/>
                <w14:ligatures w14:val="standardContextual"/>
              </w:rPr>
            </w:pPr>
            <w:r w:rsidRPr="00681716">
              <w:rPr>
                <w:rFonts w:cstheme="minorBidi"/>
                <w:bCs/>
                <w:kern w:val="2"/>
                <w:sz w:val="22"/>
                <w:szCs w:val="22"/>
                <w:lang w:val="lv-LV"/>
                <w14:ligatures w14:val="standardContextual"/>
              </w:rPr>
              <w:t xml:space="preserve">Netiek ņemts vērā izteiktais Lendžu pagasta iedzīvotāju konsultatīvās padomes viedoklis par saistošo noteikumu „Rēzeknes novada līdzdalības budžeta nolikums” projekta 16.2.apakšpunktu attiecībā uz to, ka jāparedz padomes pienākums </w:t>
            </w:r>
            <w:r w:rsidRPr="00681716">
              <w:rPr>
                <w:rFonts w:cstheme="minorBidi"/>
                <w:bCs/>
                <w:kern w:val="2"/>
                <w:sz w:val="22"/>
                <w:szCs w:val="22"/>
                <w:lang w:val="lv-LV"/>
                <w14:ligatures w14:val="standardContextual"/>
              </w:rPr>
              <w:t>attiecībā uz iespējamo darbību loku un projektu ideju sasaisti tikai ar tām, jo tas neatbilst Pašvaldību likuma 60.panta trešās daļas regulējumam.</w:t>
            </w:r>
          </w:p>
        </w:tc>
      </w:tr>
    </w:tbl>
    <w:p w:rsidR="008F4F19" w:rsidP="008F4F19" w14:paraId="2AC50873" w14:textId="77777777">
      <w:pPr>
        <w:ind w:right="46"/>
      </w:pPr>
    </w:p>
    <w:p w:rsidR="00681716" w:rsidP="008F4F19" w14:paraId="3F7E01E6" w14:textId="77777777">
      <w:pPr>
        <w:ind w:right="46"/>
      </w:pPr>
    </w:p>
    <w:p w:rsidR="00853BF6" w:rsidP="000E6E55" w14:paraId="4F5ADDB3" w14:textId="77777777">
      <w:pPr>
        <w:ind w:left="-284" w:right="46"/>
      </w:pPr>
    </w:p>
    <w:p w:rsidR="00853BF6" w:rsidP="000E6E55" w14:paraId="21CE40C3" w14:textId="77777777">
      <w:pPr>
        <w:ind w:left="-284" w:right="46"/>
      </w:pPr>
    </w:p>
    <w:p w:rsidR="00981ABB" w:rsidP="000E6E55" w14:paraId="2AC50874" w14:textId="6BF7F065">
      <w:pPr>
        <w:ind w:left="-284" w:right="46"/>
      </w:pPr>
      <w:r w:rsidRPr="000E6E55">
        <w:t>Domes priekšsēdētājs</w:t>
      </w:r>
      <w:r>
        <w:tab/>
      </w:r>
      <w:r>
        <w:tab/>
      </w:r>
      <w:r>
        <w:tab/>
      </w:r>
      <w:r>
        <w:tab/>
      </w:r>
      <w:r>
        <w:tab/>
      </w:r>
      <w:r>
        <w:tab/>
      </w:r>
      <w:r w:rsidRPr="000E6E55">
        <w:t xml:space="preserve"> Monvīds Švarcs</w:t>
      </w:r>
    </w:p>
    <w:sectPr w:rsidSect="001F7379">
      <w:headerReference w:type="even" r:id="rId10"/>
      <w:headerReference w:type="default" r:id="rId11"/>
      <w:footerReference w:type="even" r:id="rId12"/>
      <w:footerReference w:type="default" r:id="rId13"/>
      <w:headerReference w:type="first" r:id="rId14"/>
      <w:footerReference w:type="first" r:id="rId15"/>
      <w:pgSz w:w="11906" w:h="16838"/>
      <w:pgMar w:top="907" w:right="851"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1E4" w14:paraId="2AC5087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4274613"/>
      <w:docPartObj>
        <w:docPartGallery w:val="Page Numbers (Bottom of Page)"/>
        <w:docPartUnique/>
      </w:docPartObj>
    </w:sdtPr>
    <w:sdtEndPr>
      <w:rPr>
        <w:noProof/>
      </w:rPr>
    </w:sdtEndPr>
    <w:sdtContent>
      <w:p w:rsidR="008B77E9" w14:paraId="2AC5087C" w14:textId="77777777">
        <w:pPr>
          <w:pStyle w:val="Footer"/>
          <w:jc w:val="center"/>
        </w:pPr>
        <w:r w:rsidRPr="008B77E9">
          <w:rPr>
            <w:sz w:val="16"/>
            <w:szCs w:val="16"/>
          </w:rPr>
          <w:fldChar w:fldCharType="begin"/>
        </w:r>
        <w:r w:rsidRPr="008B77E9">
          <w:rPr>
            <w:sz w:val="16"/>
            <w:szCs w:val="16"/>
          </w:rPr>
          <w:instrText xml:space="preserve"> PAGE   \* MERGEFORMAT </w:instrText>
        </w:r>
        <w:r w:rsidRPr="008B77E9">
          <w:rPr>
            <w:sz w:val="16"/>
            <w:szCs w:val="16"/>
          </w:rPr>
          <w:fldChar w:fldCharType="separate"/>
        </w:r>
        <w:r w:rsidR="00552DDA">
          <w:rPr>
            <w:noProof/>
            <w:sz w:val="16"/>
            <w:szCs w:val="16"/>
          </w:rPr>
          <w:t>1</w:t>
        </w:r>
        <w:r w:rsidRPr="008B77E9">
          <w:rPr>
            <w:noProof/>
            <w:sz w:val="16"/>
            <w:szCs w:val="16"/>
          </w:rPr>
          <w:fldChar w:fldCharType="end"/>
        </w:r>
      </w:p>
    </w:sdtContent>
  </w:sdt>
  <w:p w:rsidR="00096453" w14:paraId="2AC5087D" w14:textId="77777777"/>
  <w:p w:rsidR="00B570BA" w14:paraId="2AC5087E" w14:textId="77777777">
    <w:r>
      <w:t xml:space="preserve">          </w:t>
    </w:r>
  </w:p>
  <w:p>
    <w:pPr>
      <w:jc w:val="center"/>
    </w:pPr>
    <w:r>
      <w:rPr>
        <w:rFonts w:ascii="Calibri" w:eastAsia="Calibri" w:hAnsi="Calibri" w:cs="Calibri"/>
        <w:b w:val="0"/>
        <w:i w:val="0"/>
        <w:sz w:val="22"/>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6453" w14:paraId="2AC50880" w14:textId="77777777">
    <w:r>
      <w:t xml:space="preserve">          </w:t>
    </w:r>
    <w:r>
      <w:t>Šis dokuments ir parakstīts ar drošu elektronisko parakstu un satur laika zīmogu</w:t>
    </w:r>
  </w:p>
  <w:p w:rsidR="00096453" w14:paraId="2AC50881" w14:textId="77777777">
    <w:r>
      <w:t xml:space="preserve">          Šis dokuments ir parakstīts ar drošu elektronisko parakstu un satur laika zīmogu</w:t>
    </w:r>
  </w:p>
  <w:p w:rsidR="00B570BA" w14:paraId="2AC50882" w14:textId="77777777">
    <w:r>
      <w:t xml:space="preserve">          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1E4" w14:paraId="2AC5087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1E4" w14:paraId="2AC5087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1E4" w14:paraId="2AC5087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12294"/>
    <w:multiLevelType w:val="hybridMultilevel"/>
    <w:tmpl w:val="05D2B70C"/>
    <w:lvl w:ilvl="0">
      <w:start w:val="1"/>
      <w:numFmt w:val="decimal"/>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4A479BC"/>
    <w:multiLevelType w:val="hybridMultilevel"/>
    <w:tmpl w:val="80D83E6A"/>
    <w:lvl w:ilvl="0">
      <w:start w:val="1"/>
      <w:numFmt w:val="decimal"/>
      <w:lvlText w:val="3.%1."/>
      <w:lvlJc w:val="left"/>
      <w:pPr>
        <w:ind w:left="2424"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E41272"/>
    <w:multiLevelType w:val="hybridMultilevel"/>
    <w:tmpl w:val="FCC26CDE"/>
    <w:lvl w:ilvl="0">
      <w:start w:val="1"/>
      <w:numFmt w:val="decimal"/>
      <w:lvlText w:val="5.%1."/>
      <w:lvlJc w:val="left"/>
      <w:pPr>
        <w:ind w:left="1440" w:hanging="360"/>
      </w:pPr>
      <w:rPr>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213A6629"/>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nsid w:val="253941F2"/>
    <w:multiLevelType w:val="multilevel"/>
    <w:tmpl w:val="AB5EC012"/>
    <w:lvl w:ilvl="0">
      <w:start w:val="1"/>
      <w:numFmt w:val="decimal"/>
      <w:lvlText w:val="%1."/>
      <w:lvlJc w:val="left"/>
      <w:pPr>
        <w:ind w:left="360" w:hanging="360"/>
      </w:pPr>
      <w:rPr>
        <w:b w:val="0"/>
        <w:i w:val="0"/>
        <w:color w:val="auto"/>
      </w:rPr>
    </w:lvl>
    <w:lvl w:ilvl="1">
      <w:start w:val="1"/>
      <w:numFmt w:val="decimal"/>
      <w:lvlText w:val="%2)"/>
      <w:lvlJc w:val="left"/>
      <w:pPr>
        <w:ind w:left="792" w:hanging="432"/>
      </w:pPr>
      <w:rPr>
        <w:rFonts w:ascii="Times New Roman" w:hAnsi="Times New Roman" w:eastAsiaTheme="minorHAnsi" w:cs="Times New Roman"/>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1A128F7"/>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nsid w:val="40BE6AEB"/>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nsid w:val="4F5A7A6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9A06A6A"/>
    <w:multiLevelType w:val="hybridMultilevel"/>
    <w:tmpl w:val="AB6E3044"/>
    <w:lvl w:ilvl="0">
      <w:start w:val="1"/>
      <w:numFmt w:val="decimal"/>
      <w:lvlText w:val="8.%1."/>
      <w:lvlJc w:val="left"/>
      <w:pPr>
        <w:ind w:left="1515" w:hanging="360"/>
      </w:pPr>
      <w:rPr>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1855C26"/>
    <w:multiLevelType w:val="hybridMultilevel"/>
    <w:tmpl w:val="B1489092"/>
    <w:lvl w:ilvl="0">
      <w:start w:val="1"/>
      <w:numFmt w:val="decimal"/>
      <w:lvlText w:val="6.%1."/>
      <w:lvlJc w:val="left"/>
      <w:pPr>
        <w:ind w:left="21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94B073E"/>
    <w:multiLevelType w:val="multilevel"/>
    <w:tmpl w:val="CCC08D7A"/>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48267486">
    <w:abstractNumId w:val="3"/>
  </w:num>
  <w:num w:numId="2" w16cid:durableId="438454551">
    <w:abstractNumId w:val="9"/>
  </w:num>
  <w:num w:numId="3" w16cid:durableId="1900700894">
    <w:abstractNumId w:val="6"/>
  </w:num>
  <w:num w:numId="4" w16cid:durableId="274866167">
    <w:abstractNumId w:val="5"/>
  </w:num>
  <w:num w:numId="5" w16cid:durableId="788937379">
    <w:abstractNumId w:val="10"/>
  </w:num>
  <w:num w:numId="6" w16cid:durableId="2063169261">
    <w:abstractNumId w:val="0"/>
  </w:num>
  <w:num w:numId="7" w16cid:durableId="905994443">
    <w:abstractNumId w:val="7"/>
  </w:num>
  <w:num w:numId="8" w16cid:durableId="9210671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76799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8816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66528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30918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80500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08584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F19"/>
    <w:rsid w:val="00000F2A"/>
    <w:rsid w:val="00010709"/>
    <w:rsid w:val="0002306D"/>
    <w:rsid w:val="00031815"/>
    <w:rsid w:val="000526EA"/>
    <w:rsid w:val="0006037A"/>
    <w:rsid w:val="00096453"/>
    <w:rsid w:val="000A058D"/>
    <w:rsid w:val="000A4A1A"/>
    <w:rsid w:val="000B6E47"/>
    <w:rsid w:val="000C3181"/>
    <w:rsid w:val="000C7375"/>
    <w:rsid w:val="000D20B2"/>
    <w:rsid w:val="000D74FA"/>
    <w:rsid w:val="000E6E55"/>
    <w:rsid w:val="000F7BC9"/>
    <w:rsid w:val="001330F1"/>
    <w:rsid w:val="00157278"/>
    <w:rsid w:val="00194253"/>
    <w:rsid w:val="001B772F"/>
    <w:rsid w:val="001F7379"/>
    <w:rsid w:val="0020695E"/>
    <w:rsid w:val="002112D2"/>
    <w:rsid w:val="00213B1F"/>
    <w:rsid w:val="00254829"/>
    <w:rsid w:val="00254897"/>
    <w:rsid w:val="002556A5"/>
    <w:rsid w:val="00286493"/>
    <w:rsid w:val="002B3FEA"/>
    <w:rsid w:val="002B6932"/>
    <w:rsid w:val="002D696A"/>
    <w:rsid w:val="002E694E"/>
    <w:rsid w:val="002E7B12"/>
    <w:rsid w:val="002F56D9"/>
    <w:rsid w:val="00310FC5"/>
    <w:rsid w:val="00330DE1"/>
    <w:rsid w:val="003319D3"/>
    <w:rsid w:val="00340053"/>
    <w:rsid w:val="00343F8C"/>
    <w:rsid w:val="003751F1"/>
    <w:rsid w:val="00391678"/>
    <w:rsid w:val="003A1225"/>
    <w:rsid w:val="003D6012"/>
    <w:rsid w:val="003E0A54"/>
    <w:rsid w:val="003E3FBA"/>
    <w:rsid w:val="003F7FCB"/>
    <w:rsid w:val="00431B7E"/>
    <w:rsid w:val="00441C04"/>
    <w:rsid w:val="00446A03"/>
    <w:rsid w:val="00447097"/>
    <w:rsid w:val="00464415"/>
    <w:rsid w:val="00477534"/>
    <w:rsid w:val="004A0D55"/>
    <w:rsid w:val="004B5A0D"/>
    <w:rsid w:val="004C3D33"/>
    <w:rsid w:val="004D5A12"/>
    <w:rsid w:val="004D7B8D"/>
    <w:rsid w:val="004E2172"/>
    <w:rsid w:val="004E3525"/>
    <w:rsid w:val="004E5120"/>
    <w:rsid w:val="0050526B"/>
    <w:rsid w:val="005301E9"/>
    <w:rsid w:val="00552DDA"/>
    <w:rsid w:val="00553B81"/>
    <w:rsid w:val="00554FAE"/>
    <w:rsid w:val="005D36FD"/>
    <w:rsid w:val="00616DE7"/>
    <w:rsid w:val="00645B16"/>
    <w:rsid w:val="006712A7"/>
    <w:rsid w:val="00681716"/>
    <w:rsid w:val="006B7D7B"/>
    <w:rsid w:val="006D4047"/>
    <w:rsid w:val="006F1A43"/>
    <w:rsid w:val="0073133C"/>
    <w:rsid w:val="00770935"/>
    <w:rsid w:val="00771547"/>
    <w:rsid w:val="00777EC7"/>
    <w:rsid w:val="007841E8"/>
    <w:rsid w:val="007909AD"/>
    <w:rsid w:val="007A4354"/>
    <w:rsid w:val="007B715A"/>
    <w:rsid w:val="007E17F2"/>
    <w:rsid w:val="007E3110"/>
    <w:rsid w:val="007F77D9"/>
    <w:rsid w:val="00834C65"/>
    <w:rsid w:val="00853BF6"/>
    <w:rsid w:val="008B77E9"/>
    <w:rsid w:val="008F4F19"/>
    <w:rsid w:val="0090381D"/>
    <w:rsid w:val="009108E1"/>
    <w:rsid w:val="00917703"/>
    <w:rsid w:val="00945604"/>
    <w:rsid w:val="009471E0"/>
    <w:rsid w:val="0096158F"/>
    <w:rsid w:val="00965134"/>
    <w:rsid w:val="00981ABB"/>
    <w:rsid w:val="009937BB"/>
    <w:rsid w:val="009B7575"/>
    <w:rsid w:val="009C1658"/>
    <w:rsid w:val="009E5EFF"/>
    <w:rsid w:val="009F6A4C"/>
    <w:rsid w:val="00A11AC8"/>
    <w:rsid w:val="00A3277D"/>
    <w:rsid w:val="00A42BD4"/>
    <w:rsid w:val="00A64040"/>
    <w:rsid w:val="00A85950"/>
    <w:rsid w:val="00A93564"/>
    <w:rsid w:val="00AD3246"/>
    <w:rsid w:val="00AE48D8"/>
    <w:rsid w:val="00AF10B3"/>
    <w:rsid w:val="00B07851"/>
    <w:rsid w:val="00B37F5B"/>
    <w:rsid w:val="00B570BA"/>
    <w:rsid w:val="00B6686A"/>
    <w:rsid w:val="00B77AA7"/>
    <w:rsid w:val="00B820C2"/>
    <w:rsid w:val="00B903C9"/>
    <w:rsid w:val="00B92905"/>
    <w:rsid w:val="00BC5C66"/>
    <w:rsid w:val="00BD19BA"/>
    <w:rsid w:val="00BE140E"/>
    <w:rsid w:val="00BF729E"/>
    <w:rsid w:val="00C1151F"/>
    <w:rsid w:val="00C214FE"/>
    <w:rsid w:val="00C470D0"/>
    <w:rsid w:val="00C55B55"/>
    <w:rsid w:val="00C76331"/>
    <w:rsid w:val="00C76645"/>
    <w:rsid w:val="00C93467"/>
    <w:rsid w:val="00C97230"/>
    <w:rsid w:val="00CA2821"/>
    <w:rsid w:val="00CC0A3D"/>
    <w:rsid w:val="00D25B9E"/>
    <w:rsid w:val="00D322D1"/>
    <w:rsid w:val="00D335E4"/>
    <w:rsid w:val="00D66702"/>
    <w:rsid w:val="00D66A47"/>
    <w:rsid w:val="00DB096F"/>
    <w:rsid w:val="00DC71E4"/>
    <w:rsid w:val="00DE7AFC"/>
    <w:rsid w:val="00E020E3"/>
    <w:rsid w:val="00E25581"/>
    <w:rsid w:val="00E547DD"/>
    <w:rsid w:val="00E71F37"/>
    <w:rsid w:val="00E72AE9"/>
    <w:rsid w:val="00E8481D"/>
    <w:rsid w:val="00E91601"/>
    <w:rsid w:val="00E92F62"/>
    <w:rsid w:val="00EA3A2E"/>
    <w:rsid w:val="00ED5028"/>
    <w:rsid w:val="00F112B3"/>
    <w:rsid w:val="00F42914"/>
    <w:rsid w:val="00F9486B"/>
    <w:rsid w:val="00FB0437"/>
    <w:rsid w:val="00FB47A2"/>
    <w:rsid w:val="00FC6709"/>
    <w:rsid w:val="00FF532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C5084B"/>
  <w15:chartTrackingRefBased/>
  <w15:docId w15:val="{605E8949-5598-4822-9CA5-C2C3B483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F19"/>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8F4F19"/>
    <w:pPr>
      <w:spacing w:before="64" w:after="64"/>
      <w:ind w:firstLine="319"/>
      <w:jc w:val="both"/>
    </w:pPr>
    <w:rPr>
      <w:lang w:val="en-US" w:eastAsia="en-US"/>
    </w:rPr>
  </w:style>
  <w:style w:type="paragraph" w:customStyle="1" w:styleId="naisnod">
    <w:name w:val="naisnod"/>
    <w:basedOn w:val="Normal"/>
    <w:rsid w:val="008F4F19"/>
    <w:pPr>
      <w:spacing w:before="150" w:after="150"/>
      <w:jc w:val="center"/>
    </w:pPr>
    <w:rPr>
      <w:b/>
      <w:bCs/>
    </w:rPr>
  </w:style>
  <w:style w:type="paragraph" w:customStyle="1" w:styleId="naiskr">
    <w:name w:val="naiskr"/>
    <w:basedOn w:val="Normal"/>
    <w:rsid w:val="008F4F19"/>
    <w:pPr>
      <w:spacing w:before="75" w:after="75"/>
    </w:pPr>
  </w:style>
  <w:style w:type="paragraph" w:styleId="Header">
    <w:name w:val="header"/>
    <w:basedOn w:val="Normal"/>
    <w:link w:val="GalveneRakstz"/>
    <w:uiPriority w:val="99"/>
    <w:unhideWhenUsed/>
    <w:rsid w:val="008B77E9"/>
    <w:pPr>
      <w:tabs>
        <w:tab w:val="center" w:pos="4153"/>
        <w:tab w:val="right" w:pos="8306"/>
      </w:tabs>
    </w:pPr>
  </w:style>
  <w:style w:type="character" w:customStyle="1" w:styleId="GalveneRakstz">
    <w:name w:val="Galvene Rakstz."/>
    <w:basedOn w:val="DefaultParagraphFont"/>
    <w:link w:val="Header"/>
    <w:uiPriority w:val="99"/>
    <w:rsid w:val="008B77E9"/>
    <w:rPr>
      <w:rFonts w:ascii="Times New Roman" w:eastAsia="Times New Roman" w:hAnsi="Times New Roman" w:cs="Times New Roman"/>
      <w:sz w:val="24"/>
      <w:szCs w:val="24"/>
      <w:lang w:val="lv-LV" w:eastAsia="lv-LV"/>
    </w:rPr>
  </w:style>
  <w:style w:type="paragraph" w:styleId="Footer">
    <w:name w:val="footer"/>
    <w:basedOn w:val="Normal"/>
    <w:link w:val="KjeneRakstz"/>
    <w:uiPriority w:val="99"/>
    <w:unhideWhenUsed/>
    <w:rsid w:val="008B77E9"/>
    <w:pPr>
      <w:tabs>
        <w:tab w:val="center" w:pos="4153"/>
        <w:tab w:val="right" w:pos="8306"/>
      </w:tabs>
    </w:pPr>
  </w:style>
  <w:style w:type="character" w:customStyle="1" w:styleId="KjeneRakstz">
    <w:name w:val="Kājene Rakstz."/>
    <w:basedOn w:val="DefaultParagraphFont"/>
    <w:link w:val="Footer"/>
    <w:uiPriority w:val="99"/>
    <w:rsid w:val="008B77E9"/>
    <w:rPr>
      <w:rFonts w:ascii="Times New Roman" w:eastAsia="Times New Roman" w:hAnsi="Times New Roman" w:cs="Times New Roman"/>
      <w:sz w:val="24"/>
      <w:szCs w:val="24"/>
      <w:lang w:val="lv-LV" w:eastAsia="lv-LV"/>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VrestekstsRakstz"/>
    <w:uiPriority w:val="99"/>
    <w:unhideWhenUsed/>
    <w:qFormat/>
    <w:rsid w:val="0090381D"/>
    <w:pPr>
      <w:widowControl w:val="0"/>
    </w:pPr>
    <w:rPr>
      <w:rFonts w:ascii="Calibri" w:eastAsia="Calibri" w:hAnsi="Calibri"/>
      <w:sz w:val="20"/>
      <w:szCs w:val="20"/>
      <w:lang w:val="en-US" w:eastAsia="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DefaultParagraphFont"/>
    <w:link w:val="FootnoteText"/>
    <w:uiPriority w:val="99"/>
    <w:rsid w:val="0090381D"/>
    <w:rPr>
      <w:rFonts w:ascii="Calibri" w:eastAsia="Calibri" w:hAnsi="Calibri" w:cs="Times New Roman"/>
      <w:sz w:val="20"/>
      <w:szCs w:val="20"/>
    </w:rPr>
  </w:style>
  <w:style w:type="table" w:styleId="TableGrid">
    <w:name w:val="Table Grid"/>
    <w:basedOn w:val="TableNormal"/>
    <w:uiPriority w:val="39"/>
    <w:rsid w:val="00AD3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6A4C"/>
    <w:rPr>
      <w:color w:val="0563C1" w:themeColor="hyperlink"/>
      <w:u w:val="single"/>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SarakstarindkopaRakstz"/>
    <w:uiPriority w:val="34"/>
    <w:qFormat/>
    <w:rsid w:val="00C76331"/>
    <w:pPr>
      <w:spacing w:after="160" w:line="259" w:lineRule="auto"/>
      <w:ind w:left="720"/>
      <w:contextualSpacing/>
    </w:pPr>
    <w:rPr>
      <w:rFonts w:asciiTheme="minorHAnsi" w:eastAsiaTheme="minorHAnsi" w:hAnsiTheme="minorHAnsi" w:cstheme="minorBidi"/>
      <w:sz w:val="22"/>
      <w:szCs w:val="22"/>
      <w:lang w:eastAsia="en-US"/>
    </w:rPr>
  </w:style>
  <w:style w:type="paragraph" w:styleId="Title">
    <w:name w:val="Title"/>
    <w:basedOn w:val="Normal"/>
    <w:next w:val="Normal"/>
    <w:link w:val="NosaukumsRakstz"/>
    <w:uiPriority w:val="10"/>
    <w:qFormat/>
    <w:rsid w:val="001B772F"/>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DefaultParagraphFont"/>
    <w:link w:val="Title"/>
    <w:uiPriority w:val="10"/>
    <w:rsid w:val="001B772F"/>
    <w:rPr>
      <w:rFonts w:asciiTheme="majorHAnsi" w:eastAsiaTheme="majorEastAsia" w:hAnsiTheme="majorHAnsi" w:cstheme="majorBidi"/>
      <w:spacing w:val="-10"/>
      <w:kern w:val="28"/>
      <w:sz w:val="56"/>
      <w:szCs w:val="56"/>
      <w:lang w:val="lv-LV" w:eastAsia="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ListParagraph"/>
    <w:uiPriority w:val="34"/>
    <w:qFormat/>
    <w:locked/>
    <w:rsid w:val="00681716"/>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hyperlink" Target="mailto:info@rezeknesnovads.lv" TargetMode="External" /><Relationship Id="rId9" Type="http://schemas.openxmlformats.org/officeDocument/2006/relationships/hyperlink" Target="http://www.rezeknesnovads.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9DF15F499298428B3727DE1C849A66" ma:contentTypeVersion="14" ma:contentTypeDescription="Create a new document." ma:contentTypeScope="" ma:versionID="d39f08b7f6972f07161b4b82d4a75943">
  <xsd:schema xmlns:xsd="http://www.w3.org/2001/XMLSchema" xmlns:xs="http://www.w3.org/2001/XMLSchema" xmlns:p="http://schemas.microsoft.com/office/2006/metadata/properties" xmlns:ns2="86ef8e9a-2d70-4b27-ad38-ddf9b6987504" xmlns:ns3="66f0e6ae-485d-4e3f-9016-068b00210997" targetNamespace="http://schemas.microsoft.com/office/2006/metadata/properties" ma:root="true" ma:fieldsID="1cda52f623e98b0c2fff090867027a60" ns2:_="" ns3:_="">
    <xsd:import namespace="86ef8e9a-2d70-4b27-ad38-ddf9b6987504"/>
    <xsd:import namespace="66f0e6ae-485d-4e3f-9016-068b002109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f8e9a-2d70-4b27-ad38-ddf9b69875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a8a5525-f7e2-415a-a65d-d1181ab3d15b}" ma:internalName="TaxCatchAll" ma:showField="CatchAllData" ma:web="86ef8e9a-2d70-4b27-ad38-ddf9b69875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f0e6ae-485d-4e3f-9016-068b002109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c7b8de2-9af4-4efa-8d74-aa3569be542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f0e6ae-485d-4e3f-9016-068b00210997">
      <Terms xmlns="http://schemas.microsoft.com/office/infopath/2007/PartnerControls"/>
    </lcf76f155ced4ddcb4097134ff3c332f>
    <TaxCatchAll xmlns="86ef8e9a-2d70-4b27-ad38-ddf9b6987504" xsi:nil="true"/>
  </documentManagement>
</p:properties>
</file>

<file path=customXml/itemProps1.xml><?xml version="1.0" encoding="utf-8"?>
<ds:datastoreItem xmlns:ds="http://schemas.openxmlformats.org/officeDocument/2006/customXml" ds:itemID="{869204FC-9BA4-48F9-9F0A-516DFD87AD4B}">
  <ds:schemaRefs>
    <ds:schemaRef ds:uri="http://schemas.microsoft.com/sharepoint/v3/contenttype/forms"/>
  </ds:schemaRefs>
</ds:datastoreItem>
</file>

<file path=customXml/itemProps2.xml><?xml version="1.0" encoding="utf-8"?>
<ds:datastoreItem xmlns:ds="http://schemas.openxmlformats.org/officeDocument/2006/customXml" ds:itemID="{57B9C07B-9054-4064-BAE8-F70729FE0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f8e9a-2d70-4b27-ad38-ddf9b6987504"/>
    <ds:schemaRef ds:uri="66f0e6ae-485d-4e3f-9016-068b00210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70A7CB-EA9A-4817-97B6-47852C21F822}">
  <ds:schemaRefs>
    <ds:schemaRef ds:uri="http://schemas.microsoft.com/office/2006/metadata/properties"/>
    <ds:schemaRef ds:uri="http://schemas.microsoft.com/office/infopath/2007/PartnerControls"/>
    <ds:schemaRef ds:uri="66f0e6ae-485d-4e3f-9016-068b00210997"/>
    <ds:schemaRef ds:uri="86ef8e9a-2d70-4b27-ad38-ddf9b6987504"/>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12998</Words>
  <Characters>7409</Characters>
  <Application>Microsoft Office Word</Application>
  <DocSecurity>0</DocSecurity>
  <Lines>61</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Natālija Zvīdriņa</dc:creator>
  <cp:lastModifiedBy>Natālija Zvīdriņa</cp:lastModifiedBy>
  <cp:revision>6</cp:revision>
  <cp:lastPrinted>2024-03-06T09:29:00Z</cp:lastPrinted>
  <dcterms:created xsi:type="dcterms:W3CDTF">2024-05-22T15:40:00Z</dcterms:created>
  <dcterms:modified xsi:type="dcterms:W3CDTF">2024-10-03T11:59:00Z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0x0101002B9DF15F499298428B3727DE1C849A66</vt:lpwstr>
  </property>
</Properties>
</file>