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2401"/>
        <w:gridCol w:w="6763"/>
      </w:tblGrid>
      <w:tr w14:paraId="567BB16A" w14:textId="77777777" w:rsidTr="00213B1F">
        <w:tblPrEx>
          <w:tblW w:w="9164" w:type="dxa"/>
          <w:tblInd w:w="521" w:type="dxa"/>
          <w:tblLayout w:type="fixed"/>
          <w:tblCellMar>
            <w:top w:w="55" w:type="dxa"/>
            <w:left w:w="55" w:type="dxa"/>
            <w:bottom w:w="55" w:type="dxa"/>
            <w:right w:w="55" w:type="dxa"/>
          </w:tblCellMar>
          <w:tblLook w:val="0000"/>
        </w:tblPrEx>
        <w:trPr>
          <w:trHeight w:hRule="exact" w:val="2324"/>
        </w:trPr>
        <w:tc>
          <w:tcPr>
            <w:tcW w:w="2401" w:type="dxa"/>
          </w:tcPr>
          <w:p w:rsidR="008F4F19" w:rsidRPr="00431B7E" w:rsidP="004B5A0D" w14:paraId="567BB163" w14:textId="77777777">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8F4F19" w:rsidRPr="00431B7E" w:rsidP="004B5A0D" w14:paraId="567BB164" w14:textId="77777777">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rsidR="008F4F19" w:rsidRPr="00431B7E" w:rsidP="004B5A0D" w14:paraId="567BB165" w14:textId="77777777">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rsidR="008F4F19" w:rsidRPr="00431B7E" w:rsidP="004B5A0D" w14:paraId="567BB166"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rsidR="008F4F19" w:rsidRPr="00431B7E" w:rsidP="004B5A0D" w14:paraId="567BB167"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w:t>
            </w:r>
            <w:r w:rsidR="00000F2A">
              <w:rPr>
                <w:rFonts w:ascii="Verdana" w:hAnsi="Verdana"/>
                <w:sz w:val="18"/>
                <w:szCs w:val="18"/>
                <w:lang w:eastAsia="ar-SA"/>
              </w:rPr>
              <w:t>238,</w:t>
            </w:r>
            <w:r w:rsidR="005301E9">
              <w:rPr>
                <w:rFonts w:ascii="Verdana" w:hAnsi="Verdana"/>
                <w:sz w:val="18"/>
                <w:szCs w:val="18"/>
                <w:lang w:eastAsia="ar-SA"/>
              </w:rPr>
              <w:t xml:space="preserve"> 646 22231</w:t>
            </w:r>
            <w:r w:rsidR="00000F2A">
              <w:rPr>
                <w:rFonts w:ascii="Verdana" w:hAnsi="Verdana"/>
                <w:sz w:val="18"/>
                <w:szCs w:val="18"/>
                <w:lang w:eastAsia="ar-SA"/>
              </w:rPr>
              <w:t xml:space="preserve">, </w:t>
            </w:r>
            <w:r w:rsidR="00000F2A">
              <w:rPr>
                <w:rFonts w:ascii="Verdana" w:hAnsi="Verdana"/>
                <w:sz w:val="18"/>
                <w:szCs w:val="18"/>
                <w:lang w:val="en-US" w:eastAsia="ar-SA"/>
              </w:rPr>
              <w:t>646 25935,</w:t>
            </w:r>
          </w:p>
          <w:p w:rsidR="008F4F19" w:rsidRPr="00431B7E" w:rsidP="004B5A0D" w14:paraId="567BB168"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rsidR="008F4F19" w:rsidRPr="00431B7E" w:rsidP="004B5A0D" w14:paraId="567BB169" w14:textId="77777777">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3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9" w:history="1">
              <w:r w:rsidRPr="00431B7E">
                <w:rPr>
                  <w:rFonts w:ascii="Verdana" w:eastAsia="Lucida Sans Unicode" w:hAnsi="Verdana" w:cs="Tahoma"/>
                  <w:color w:val="0000FF"/>
                  <w:sz w:val="18"/>
                  <w:szCs w:val="18"/>
                  <w:u w:val="single"/>
                  <w:lang w:eastAsia="ar-SA"/>
                </w:rPr>
                <w:t>http://www.rezeknesnovads.lv</w:t>
              </w:r>
            </w:hyperlink>
          </w:p>
        </w:tc>
      </w:tr>
    </w:tbl>
    <w:p w:rsidR="008F4F19" w:rsidP="008F4F19" w14:paraId="567BB16B" w14:textId="77777777">
      <w:pPr>
        <w:ind w:right="46"/>
        <w:jc w:val="center"/>
        <w:rPr>
          <w:b/>
          <w:bCs/>
        </w:rPr>
      </w:pPr>
      <w:r>
        <w:rPr>
          <w:b/>
          <w:bCs/>
        </w:rPr>
        <w:t xml:space="preserve">Paskaidrojuma raksts </w:t>
      </w:r>
    </w:p>
    <w:p w:rsidR="008F4F19" w:rsidRPr="007E3110" w:rsidP="008F4F19" w14:paraId="567BB16C" w14:textId="77777777">
      <w:pPr>
        <w:ind w:right="46"/>
        <w:jc w:val="center"/>
        <w:rPr>
          <w:b/>
          <w:bCs/>
        </w:rPr>
      </w:pPr>
      <w:r>
        <w:rPr>
          <w:b/>
        </w:rPr>
        <w:t xml:space="preserve">Rēzeknes novada pašvaldības saistošajiem noteikumiem </w:t>
      </w:r>
    </w:p>
    <w:p w:rsidR="002910F7" w:rsidP="008F4F19" w14:paraId="1D9F18A4" w14:textId="77777777">
      <w:pPr>
        <w:jc w:val="center"/>
        <w:rPr>
          <w:b/>
        </w:rPr>
      </w:pPr>
      <w:r w:rsidRPr="00552DDA">
        <w:rPr>
          <w:b/>
        </w:rPr>
        <w:t xml:space="preserve">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w:t>
      </w:r>
    </w:p>
    <w:p w:rsidR="008F4F19" w:rsidP="008F4F19" w14:paraId="567BB16D" w14:textId="018670B9">
      <w:pPr>
        <w:jc w:val="center"/>
        <w:rPr>
          <w:b/>
        </w:rPr>
      </w:pPr>
      <w:r w:rsidRPr="00552DDA">
        <w:rPr>
          <w:b/>
        </w:rPr>
        <w:t>atjaunošanas pasākumiem””</w:t>
      </w:r>
    </w:p>
    <w:tbl>
      <w:tblPr>
        <w:tblW w:w="9634" w:type="dxa"/>
        <w:tblBorders>
          <w:top w:val="single" w:sz="4" w:space="0" w:color="auto"/>
          <w:left w:val="single" w:sz="4" w:space="0" w:color="auto"/>
          <w:bottom w:val="single" w:sz="4" w:space="0" w:color="auto"/>
          <w:right w:val="single" w:sz="4" w:space="0" w:color="auto"/>
        </w:tblBorders>
        <w:tblLook w:val="0000"/>
      </w:tblPr>
      <w:tblGrid>
        <w:gridCol w:w="2972"/>
        <w:gridCol w:w="6662"/>
      </w:tblGrid>
      <w:tr w14:paraId="567BB170" w14:textId="77777777" w:rsidTr="00ED5028">
        <w:tblPrEx>
          <w:tblW w:w="9634" w:type="dxa"/>
          <w:tblBorders>
            <w:top w:val="single" w:sz="4" w:space="0" w:color="auto"/>
            <w:left w:val="single" w:sz="4" w:space="0" w:color="auto"/>
            <w:bottom w:val="single" w:sz="4" w:space="0" w:color="auto"/>
            <w:right w:val="single" w:sz="4" w:space="0" w:color="auto"/>
          </w:tblBorders>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A42BD4" w:rsidP="004B5A0D" w14:paraId="567BB16E" w14:textId="77777777">
            <w:pPr>
              <w:pStyle w:val="naiskr"/>
              <w:spacing w:before="120" w:after="120"/>
              <w:jc w:val="center"/>
              <w:rPr>
                <w:b/>
                <w:sz w:val="22"/>
                <w:szCs w:val="22"/>
              </w:rPr>
            </w:pPr>
            <w:r w:rsidRPr="00A42BD4">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rsidR="008F4F19" w:rsidRPr="00A42BD4" w:rsidP="004B5A0D" w14:paraId="567BB16F" w14:textId="77777777">
            <w:pPr>
              <w:pStyle w:val="naisnod"/>
              <w:spacing w:before="0" w:after="0"/>
              <w:rPr>
                <w:sz w:val="22"/>
                <w:szCs w:val="22"/>
                <w:lang w:eastAsia="en-US"/>
              </w:rPr>
            </w:pPr>
            <w:r w:rsidRPr="00A42BD4">
              <w:rPr>
                <w:sz w:val="22"/>
                <w:szCs w:val="22"/>
                <w:lang w:eastAsia="en-US"/>
              </w:rPr>
              <w:t>Norādāmā informācija</w:t>
            </w:r>
          </w:p>
        </w:tc>
      </w:tr>
      <w:tr w14:paraId="567BB173"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71" w14:textId="77777777">
            <w:pPr>
              <w:pStyle w:val="naiskr"/>
              <w:spacing w:before="120" w:after="120"/>
              <w:ind w:left="171" w:hanging="171"/>
              <w:rPr>
                <w:bCs/>
                <w:sz w:val="22"/>
                <w:szCs w:val="22"/>
              </w:rPr>
            </w:pPr>
            <w:r w:rsidRPr="004E2172">
              <w:rPr>
                <w:bCs/>
                <w:sz w:val="22"/>
                <w:szCs w:val="22"/>
              </w:rPr>
              <w:t>1. Mērķis un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05FB8CD4" w14:textId="77777777">
            <w:pPr>
              <w:widowControl w:val="0"/>
              <w:numPr>
                <w:ilvl w:val="0"/>
                <w:numId w:val="8"/>
              </w:numPr>
              <w:ind w:left="466" w:right="102" w:hanging="425"/>
              <w:jc w:val="both"/>
              <w:textAlignment w:val="baseline"/>
              <w:rPr>
                <w:bCs/>
                <w:sz w:val="20"/>
                <w:szCs w:val="20"/>
                <w:lang w:eastAsia="en-US"/>
              </w:rPr>
            </w:pPr>
            <w:r>
              <w:rPr>
                <w:sz w:val="20"/>
                <w:szCs w:val="20"/>
                <w:lang w:eastAsia="en-US"/>
              </w:rPr>
              <w:t xml:space="preserve">Saistošo noteikumu izdošanas mērķis ir izdarīt grozījumus 2022.gada 30.martā spēkā stājušos  </w:t>
            </w:r>
            <w:r>
              <w:rPr>
                <w:bCs/>
                <w:sz w:val="20"/>
                <w:szCs w:val="20"/>
                <w:lang w:eastAsia="en-US"/>
              </w:rPr>
              <w:t>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turpmāk – Saistošie noteikumi Nr.39, lai precizētu Saistošo noteikumu Nr.39 redakciju.</w:t>
            </w:r>
          </w:p>
          <w:p w:rsidR="002910F7" w:rsidP="002910F7" w14:paraId="1E566221" w14:textId="77777777">
            <w:pPr>
              <w:widowControl w:val="0"/>
              <w:numPr>
                <w:ilvl w:val="0"/>
                <w:numId w:val="8"/>
              </w:numPr>
              <w:ind w:left="466" w:right="102" w:hanging="425"/>
              <w:jc w:val="both"/>
              <w:textAlignment w:val="baseline"/>
              <w:rPr>
                <w:bCs/>
                <w:sz w:val="20"/>
                <w:szCs w:val="20"/>
                <w:lang w:eastAsia="en-US"/>
              </w:rPr>
            </w:pPr>
            <w:r>
              <w:rPr>
                <w:bCs/>
                <w:sz w:val="20"/>
                <w:szCs w:val="20"/>
                <w:lang w:eastAsia="en-US"/>
              </w:rPr>
              <w:t>Saistošo noteikumu Nr.39 redakcijas precizē3šana tiek veikta ņemot vērā saņemtos līdzfinansējuma piešķiršanas komisijas priekšlikumus par Saistošo noteikumu Nr.39 atsevišķu punktu redakciju grozīšanu (papildināšanu), kā arī ņemot vērā dzīvokļu īpašnieku biedrības “Adamova-3” ierosinājumu 1.pielikuma, kurā norādīti pieteikumam pievienojamie dokumenti, precizēšanai, atvieglojot pretendentiem pieteikuma iesniegšanu.</w:t>
            </w:r>
          </w:p>
          <w:p w:rsidR="002910F7" w:rsidP="002910F7" w14:paraId="3B552772" w14:textId="77777777">
            <w:pPr>
              <w:widowControl w:val="0"/>
              <w:numPr>
                <w:ilvl w:val="0"/>
                <w:numId w:val="8"/>
              </w:numPr>
              <w:ind w:left="466" w:right="102" w:hanging="425"/>
              <w:jc w:val="both"/>
              <w:textAlignment w:val="baseline"/>
              <w:rPr>
                <w:bCs/>
                <w:sz w:val="20"/>
                <w:szCs w:val="20"/>
                <w:lang w:eastAsia="en-US"/>
              </w:rPr>
            </w:pPr>
            <w:r>
              <w:rPr>
                <w:bCs/>
                <w:sz w:val="20"/>
                <w:szCs w:val="20"/>
                <w:lang w:eastAsia="en-US"/>
              </w:rPr>
              <w:t>Šobrīd pašvaldības līdzfinansējuma piešķiršanu nosaka Saistošie noteikumi Nr.39 (izsludināti Latvijas Vēstnesī 29.03.2022., Nr.62,</w:t>
            </w:r>
            <w:r>
              <w:rPr>
                <w:lang w:eastAsia="en-US"/>
              </w:rPr>
              <w:t xml:space="preserve"> </w:t>
            </w:r>
            <w:r>
              <w:rPr>
                <w:sz w:val="20"/>
                <w:szCs w:val="20"/>
                <w:lang w:eastAsia="en-US"/>
              </w:rPr>
              <w:t>grozījumi -</w:t>
            </w:r>
            <w:r>
              <w:rPr>
                <w:lang w:eastAsia="en-US"/>
              </w:rPr>
              <w:t xml:space="preserve"> </w:t>
            </w:r>
            <w:r>
              <w:rPr>
                <w:bCs/>
                <w:sz w:val="20"/>
                <w:szCs w:val="20"/>
                <w:lang w:eastAsia="en-US"/>
              </w:rPr>
              <w:t>Nr.2023/186.15), 5.1.apakšpunktā ir noteikts, ka būvniecības ieceres dokumentācijas izstrāde, t.sk. energoaudita veikšana energoefektivitātes pasākumu paaugstināšanas nodrošināšanai, ja tā tika veikta ne agrāk kā 2022.gada 17.martā. Citos Saistošo noteikumu Nr.39 punktos attiecībā uz atbalstāmo izmaksu nav iepriekšējo periodu, kas komisijas ieskatā nav vienlīdzīgi, līdz ar to nepieciešams</w:t>
            </w:r>
            <w:r>
              <w:rPr>
                <w:lang w:eastAsia="en-US"/>
              </w:rPr>
              <w:t xml:space="preserve"> </w:t>
            </w:r>
            <w:r>
              <w:rPr>
                <w:sz w:val="20"/>
                <w:szCs w:val="20"/>
                <w:lang w:eastAsia="en-US"/>
              </w:rPr>
              <w:t>p</w:t>
            </w:r>
            <w:r>
              <w:rPr>
                <w:bCs/>
                <w:sz w:val="20"/>
                <w:szCs w:val="20"/>
                <w:lang w:eastAsia="en-US"/>
              </w:rPr>
              <w:t>apildināt arī 5.2.apakšpunktu, 6.punktu un 6</w:t>
            </w:r>
            <w:r>
              <w:rPr>
                <w:bCs/>
                <w:sz w:val="20"/>
                <w:szCs w:val="20"/>
                <w:vertAlign w:val="superscript"/>
                <w:lang w:eastAsia="en-US"/>
              </w:rPr>
              <w:t>.1</w:t>
            </w:r>
            <w:r>
              <w:rPr>
                <w:bCs/>
                <w:sz w:val="20"/>
                <w:szCs w:val="20"/>
                <w:lang w:eastAsia="en-US"/>
              </w:rPr>
              <w:t xml:space="preserve"> 2.apakšpunktu. Bez tam šobrīd Saistošo noteikumus Nr.39 atsevišķos punktos nav precīzi atbalstāmo summu apmērs attiecībā uz PVN, līdz ar to ir nepieciešams papildināt  8.1., 8.2., 9.1., 9.2., 9.3., 9.4. apakšpunktus, kā arī grozīt 9.</w:t>
            </w:r>
            <w:r>
              <w:rPr>
                <w:bCs/>
                <w:sz w:val="20"/>
                <w:szCs w:val="20"/>
                <w:vertAlign w:val="superscript"/>
                <w:lang w:eastAsia="en-US"/>
              </w:rPr>
              <w:t>1</w:t>
            </w:r>
            <w:r>
              <w:rPr>
                <w:bCs/>
                <w:sz w:val="20"/>
                <w:szCs w:val="20"/>
                <w:lang w:eastAsia="en-US"/>
              </w:rPr>
              <w:t xml:space="preserve"> 1. un 9.</w:t>
            </w:r>
            <w:r>
              <w:rPr>
                <w:bCs/>
                <w:sz w:val="20"/>
                <w:szCs w:val="20"/>
                <w:vertAlign w:val="superscript"/>
                <w:lang w:eastAsia="en-US"/>
              </w:rPr>
              <w:t>1</w:t>
            </w:r>
            <w:r>
              <w:rPr>
                <w:bCs/>
                <w:sz w:val="20"/>
                <w:szCs w:val="20"/>
                <w:lang w:eastAsia="en-US"/>
              </w:rPr>
              <w:t xml:space="preserve"> 2.apakšpunktus. No normatīvo aktiem ir secināms, ka iespējams konstatēt ne tikai ēku avārijas stāvokli, bet arī pirms avārijas stāvokli, līdz ar to ir nepieciešams papildināt 6.</w:t>
            </w:r>
            <w:r>
              <w:rPr>
                <w:bCs/>
                <w:sz w:val="20"/>
                <w:szCs w:val="20"/>
                <w:vertAlign w:val="superscript"/>
                <w:lang w:eastAsia="en-US"/>
              </w:rPr>
              <w:t>1</w:t>
            </w:r>
            <w:r>
              <w:rPr>
                <w:bCs/>
                <w:sz w:val="20"/>
                <w:szCs w:val="20"/>
                <w:lang w:eastAsia="en-US"/>
              </w:rPr>
              <w:t xml:space="preserve"> punkta redakciju. Tāpat ir precizējamas arī 7.</w:t>
            </w:r>
            <w:r>
              <w:rPr>
                <w:bCs/>
                <w:sz w:val="20"/>
                <w:szCs w:val="20"/>
                <w:vertAlign w:val="superscript"/>
                <w:lang w:eastAsia="en-US"/>
              </w:rPr>
              <w:t>1</w:t>
            </w:r>
            <w:r>
              <w:rPr>
                <w:bCs/>
                <w:sz w:val="20"/>
                <w:szCs w:val="20"/>
                <w:lang w:eastAsia="en-US"/>
              </w:rPr>
              <w:t>, 26.punktu redakcijas, kā arī nepieciešams papildināt Saistošo noteikumu Nr.39 1.pielikumu, ko tā teksta uztveramībai ir lietderīgāk izteikt jaunā redakcijā.</w:t>
            </w:r>
          </w:p>
          <w:p w:rsidR="002910F7" w:rsidRPr="002910F7" w:rsidP="002910F7" w14:paraId="567BB172" w14:textId="2EA64295">
            <w:pPr>
              <w:widowControl w:val="0"/>
              <w:numPr>
                <w:ilvl w:val="0"/>
                <w:numId w:val="8"/>
              </w:numPr>
              <w:ind w:left="466" w:right="102" w:hanging="425"/>
              <w:jc w:val="both"/>
              <w:textAlignment w:val="baseline"/>
              <w:rPr>
                <w:bCs/>
                <w:sz w:val="20"/>
                <w:szCs w:val="20"/>
                <w:lang w:eastAsia="en-US"/>
              </w:rPr>
            </w:pPr>
            <w:r w:rsidRPr="002910F7">
              <w:rPr>
                <w:sz w:val="20"/>
                <w:szCs w:val="20"/>
                <w:lang w:eastAsia="en-US"/>
              </w:rPr>
              <w:t>Neizdod saistošos noteikumus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w:t>
            </w:r>
            <w:r w:rsidRPr="002910F7">
              <w:rPr>
                <w:bCs/>
                <w:sz w:val="20"/>
                <w:szCs w:val="20"/>
                <w:lang w:eastAsia="en-US"/>
              </w:rPr>
              <w:t xml:space="preserve"> un daudzdzīvokļu dzīvojamo māju atjaunošanas pasākumiem</w:t>
            </w:r>
            <w:r w:rsidRPr="002910F7">
              <w:rPr>
                <w:sz w:val="20"/>
                <w:szCs w:val="20"/>
                <w:lang w:eastAsia="en-US"/>
              </w:rPr>
              <w:t>””, nav iespējams redakcionāli precizēt Saistošos noteikumus Nr.39.</w:t>
            </w:r>
          </w:p>
        </w:tc>
      </w:tr>
      <w:tr w14:paraId="567BB177" w14:textId="77777777" w:rsidTr="000D74FA">
        <w:tblPrEx>
          <w:tblW w:w="9634" w:type="dxa"/>
          <w:tblLook w:val="0000"/>
        </w:tblPrEx>
        <w:trPr>
          <w:trHeight w:val="726"/>
        </w:trPr>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74" w14:textId="77777777">
            <w:pPr>
              <w:pStyle w:val="naiskr"/>
              <w:spacing w:before="120" w:after="120"/>
              <w:ind w:left="171" w:hanging="171"/>
              <w:rPr>
                <w:bCs/>
                <w:sz w:val="22"/>
                <w:szCs w:val="22"/>
              </w:rPr>
            </w:pPr>
            <w:r w:rsidRPr="004E2172">
              <w:rPr>
                <w:bCs/>
                <w:sz w:val="22"/>
                <w:szCs w:val="22"/>
              </w:rPr>
              <w:t>2. Fiskālā ietekme uz pašvaldības budžetu</w:t>
            </w:r>
          </w:p>
          <w:p w:rsidR="002910F7" w:rsidRPr="004E2172" w:rsidP="002910F7" w14:paraId="567BB175" w14:textId="77777777">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43FA570A" w14:textId="77777777">
            <w:pPr>
              <w:ind w:left="459" w:hanging="459"/>
              <w:jc w:val="both"/>
              <w:rPr>
                <w:sz w:val="20"/>
                <w:szCs w:val="20"/>
                <w:lang w:eastAsia="en-US"/>
              </w:rPr>
            </w:pPr>
            <w:r>
              <w:rPr>
                <w:bCs/>
                <w:sz w:val="20"/>
                <w:szCs w:val="20"/>
                <w:lang w:eastAsia="en-US"/>
              </w:rPr>
              <w:t>2.1. Saistošo noteikumu „</w:t>
            </w:r>
            <w:r>
              <w:rPr>
                <w:sz w:val="20"/>
                <w:szCs w:val="20"/>
                <w:lang w:eastAsia="en-US"/>
              </w:rPr>
              <w:t>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w:t>
            </w:r>
            <w:r>
              <w:rPr>
                <w:bCs/>
                <w:sz w:val="20"/>
                <w:szCs w:val="20"/>
                <w:lang w:eastAsia="en-US"/>
              </w:rPr>
              <w:t xml:space="preserve"> un daudzdzīvokļu dzīvojamo māju atjaunošanas pasākumiem”” īstenošanas fiskālās ietekmes prognoze uz pašvaldības budžetu:</w:t>
            </w:r>
            <w:r>
              <w:rPr>
                <w:sz w:val="20"/>
                <w:szCs w:val="20"/>
                <w:lang w:eastAsia="en-US"/>
              </w:rPr>
              <w:t xml:space="preserve"> </w:t>
            </w:r>
          </w:p>
          <w:p w:rsidR="002910F7" w:rsidP="002910F7" w14:paraId="75E9F897" w14:textId="77777777">
            <w:pPr>
              <w:ind w:left="459"/>
              <w:jc w:val="both"/>
              <w:rPr>
                <w:sz w:val="20"/>
                <w:szCs w:val="20"/>
                <w:lang w:eastAsia="en-US"/>
              </w:rPr>
            </w:pPr>
            <w:r>
              <w:rPr>
                <w:sz w:val="20"/>
                <w:szCs w:val="20"/>
                <w:lang w:eastAsia="en-US"/>
              </w:rPr>
              <w:t>2.1.1. nav attiecināms uz budžeta ieņēmumu daļu;</w:t>
            </w:r>
          </w:p>
          <w:p w:rsidR="002910F7" w:rsidP="002910F7" w14:paraId="2BF2B084" w14:textId="77777777">
            <w:pPr>
              <w:ind w:left="459"/>
              <w:jc w:val="both"/>
              <w:rPr>
                <w:sz w:val="20"/>
                <w:szCs w:val="20"/>
                <w:lang w:eastAsia="en-US"/>
              </w:rPr>
            </w:pPr>
            <w:r>
              <w:rPr>
                <w:sz w:val="20"/>
                <w:szCs w:val="20"/>
                <w:lang w:eastAsia="en-US"/>
              </w:rPr>
              <w:t>2.1.2. nav attiecināms uz izdevumu daļu;</w:t>
            </w:r>
          </w:p>
          <w:p w:rsidR="002910F7" w:rsidP="002910F7" w14:paraId="186A94F1" w14:textId="77777777">
            <w:pPr>
              <w:ind w:left="459"/>
              <w:jc w:val="both"/>
              <w:rPr>
                <w:sz w:val="20"/>
                <w:szCs w:val="20"/>
                <w:lang w:eastAsia="en-US"/>
              </w:rPr>
            </w:pPr>
            <w:r>
              <w:rPr>
                <w:sz w:val="20"/>
                <w:szCs w:val="20"/>
                <w:lang w:eastAsia="en-US"/>
              </w:rPr>
              <w:t>2.1.3.nav paredzēta ietekme uz citām pozīcijām budžeta ieņēmumu vai izdevumu daļā.</w:t>
            </w:r>
          </w:p>
          <w:p w:rsidR="002910F7" w:rsidRPr="002910F7" w:rsidP="002910F7" w14:paraId="567BB176" w14:textId="4BE0A4FC">
            <w:pPr>
              <w:ind w:left="313" w:hanging="313"/>
              <w:jc w:val="both"/>
              <w:rPr>
                <w:sz w:val="22"/>
                <w:szCs w:val="22"/>
                <w:lang w:eastAsia="en-US"/>
              </w:rPr>
            </w:pPr>
            <w:r w:rsidRPr="002910F7">
              <w:rPr>
                <w:sz w:val="20"/>
                <w:szCs w:val="20"/>
                <w:lang w:eastAsia="en-US"/>
              </w:rPr>
              <w:t>2.2. Lai nodrošinātu saistošo noteikumu izpildi nav nepieciešams veidot jaunas institūcijas vai radīt jaunas darba vietas, līdz ar to nav nepieciešami papildus resursi.</w:t>
            </w:r>
          </w:p>
        </w:tc>
      </w:tr>
      <w:tr w14:paraId="567BB17A"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78" w14:textId="77777777">
            <w:pPr>
              <w:pStyle w:val="naisf"/>
              <w:spacing w:before="120" w:after="120"/>
              <w:ind w:left="171" w:hanging="171"/>
              <w:jc w:val="left"/>
              <w:rPr>
                <w:bCs/>
                <w:sz w:val="22"/>
                <w:szCs w:val="22"/>
                <w:lang w:val="lv-LV"/>
              </w:rPr>
            </w:pPr>
            <w:r w:rsidRPr="004E2172">
              <w:rPr>
                <w:bCs/>
                <w:sz w:val="22"/>
                <w:szCs w:val="22"/>
                <w:lang w:val="lv-LV"/>
              </w:rPr>
              <w:t>3. Sociālā ietekme, ietekme uz vidi, iedzīvotāju veselību, uzņēmējdarbības vidi pašvaldības teritorijā, kā arī plānotā regulējuma 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042643AC" w14:textId="77777777">
            <w:pPr>
              <w:pStyle w:val="naisnod"/>
              <w:spacing w:before="0" w:after="0"/>
              <w:ind w:left="459" w:hanging="425"/>
              <w:jc w:val="both"/>
              <w:rPr>
                <w:b w:val="0"/>
                <w:bCs w:val="0"/>
                <w:sz w:val="20"/>
                <w:szCs w:val="20"/>
                <w:lang w:eastAsia="en-US"/>
              </w:rPr>
            </w:pPr>
            <w:r>
              <w:rPr>
                <w:b w:val="0"/>
                <w:bCs w:val="0"/>
                <w:sz w:val="20"/>
                <w:szCs w:val="20"/>
                <w:lang w:eastAsia="en-US"/>
              </w:rPr>
              <w:t>3.1.</w:t>
            </w:r>
            <w:r>
              <w:rPr>
                <w:b w:val="0"/>
                <w:bCs w:val="0"/>
                <w:sz w:val="20"/>
                <w:szCs w:val="20"/>
                <w:lang w:eastAsia="en-US"/>
              </w:rPr>
              <w:tab/>
              <w:t>Sociālā ietekme - 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ietekmē sabiedrību kopumā, jo tiks uzlabots daudzdzīvokļu dzīvojamo māju tehniskais stāvoklis.</w:t>
            </w:r>
          </w:p>
          <w:p w:rsidR="002910F7" w:rsidP="002910F7" w14:paraId="4AFED515" w14:textId="77777777">
            <w:pPr>
              <w:pStyle w:val="naisnod"/>
              <w:spacing w:before="0" w:after="0"/>
              <w:ind w:left="459" w:hanging="425"/>
              <w:jc w:val="both"/>
              <w:rPr>
                <w:b w:val="0"/>
                <w:bCs w:val="0"/>
                <w:sz w:val="20"/>
                <w:szCs w:val="20"/>
                <w:lang w:eastAsia="en-US"/>
              </w:rPr>
            </w:pPr>
            <w:r>
              <w:rPr>
                <w:b w:val="0"/>
                <w:bCs w:val="0"/>
                <w:sz w:val="20"/>
                <w:szCs w:val="20"/>
                <w:lang w:eastAsia="en-US"/>
              </w:rPr>
              <w:t>3.2.</w:t>
            </w:r>
            <w:r>
              <w:rPr>
                <w:b w:val="0"/>
                <w:bCs w:val="0"/>
                <w:sz w:val="20"/>
                <w:szCs w:val="20"/>
                <w:lang w:eastAsia="en-US"/>
              </w:rPr>
              <w:tab/>
              <w:t>Ietekme uz vidi – ar 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īstenošanu tiek izraisītas tiešas pārmaiņas vidē, uzlabojot daudzdzīvokļu dzīvojamo māju tehnisko stāvokli</w:t>
            </w:r>
            <w:r>
              <w:rPr>
                <w:b w:val="0"/>
                <w:sz w:val="20"/>
                <w:szCs w:val="20"/>
                <w:lang w:eastAsia="en-US"/>
              </w:rPr>
              <w:t>,</w:t>
            </w:r>
            <w:r>
              <w:rPr>
                <w:sz w:val="20"/>
                <w:szCs w:val="20"/>
                <w:lang w:eastAsia="en-US"/>
              </w:rPr>
              <w:t xml:space="preserve"> </w:t>
            </w:r>
            <w:r>
              <w:rPr>
                <w:b w:val="0"/>
                <w:sz w:val="20"/>
                <w:szCs w:val="20"/>
                <w:lang w:eastAsia="en-US"/>
              </w:rPr>
              <w:t>kas normatīvajos aktos noteiktajā kārtībā atzīts par bīstamu</w:t>
            </w:r>
            <w:r>
              <w:rPr>
                <w:b w:val="0"/>
                <w:bCs w:val="0"/>
                <w:sz w:val="20"/>
                <w:szCs w:val="20"/>
                <w:lang w:eastAsia="en-US"/>
              </w:rPr>
              <w:t xml:space="preserve">, tiek radīta droša vide. </w:t>
            </w:r>
          </w:p>
          <w:p w:rsidR="002910F7" w:rsidP="002910F7" w14:paraId="2D4157ED" w14:textId="77777777">
            <w:pPr>
              <w:pStyle w:val="naisnod"/>
              <w:spacing w:before="0" w:after="0"/>
              <w:ind w:left="459" w:hanging="459"/>
              <w:jc w:val="both"/>
              <w:rPr>
                <w:b w:val="0"/>
                <w:bCs w:val="0"/>
                <w:sz w:val="20"/>
                <w:szCs w:val="20"/>
                <w:lang w:eastAsia="en-US"/>
              </w:rPr>
            </w:pPr>
            <w:r>
              <w:rPr>
                <w:b w:val="0"/>
                <w:bCs w:val="0"/>
                <w:sz w:val="20"/>
                <w:szCs w:val="20"/>
                <w:lang w:eastAsia="en-US"/>
              </w:rPr>
              <w:t>3.3.</w:t>
            </w:r>
            <w:r>
              <w:rPr>
                <w:b w:val="0"/>
                <w:bCs w:val="0"/>
                <w:sz w:val="20"/>
                <w:szCs w:val="20"/>
                <w:lang w:eastAsia="en-US"/>
              </w:rPr>
              <w:tab/>
              <w:t>Ietekme uz iedzīvotāju veselību - 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īstenošana netieši ietekmēs cilvēku veselību, jo veicot daudzdzīvokļu dzīvojamo māju atjaunošanu tiks uzlabots to tehniskais stāvoklis un  tiks novērsta</w:t>
            </w:r>
            <w:r>
              <w:rPr>
                <w:sz w:val="20"/>
                <w:szCs w:val="20"/>
                <w:lang w:eastAsia="en-US"/>
              </w:rPr>
              <w:t xml:space="preserve"> </w:t>
            </w:r>
            <w:r>
              <w:rPr>
                <w:b w:val="0"/>
                <w:sz w:val="20"/>
                <w:szCs w:val="20"/>
                <w:lang w:eastAsia="en-US"/>
              </w:rPr>
              <w:t>bīstamība cilvēku dzīvībai vai veselībai</w:t>
            </w:r>
            <w:r>
              <w:rPr>
                <w:b w:val="0"/>
                <w:bCs w:val="0"/>
                <w:sz w:val="20"/>
                <w:szCs w:val="20"/>
                <w:lang w:eastAsia="en-US"/>
              </w:rPr>
              <w:t xml:space="preserve">. </w:t>
            </w:r>
          </w:p>
          <w:p w:rsidR="002910F7" w:rsidP="002910F7" w14:paraId="3ED6FC02" w14:textId="77777777">
            <w:pPr>
              <w:pStyle w:val="naisnod"/>
              <w:spacing w:before="0" w:after="0"/>
              <w:ind w:left="459" w:hanging="425"/>
              <w:jc w:val="both"/>
              <w:rPr>
                <w:b w:val="0"/>
                <w:bCs w:val="0"/>
                <w:sz w:val="20"/>
                <w:szCs w:val="20"/>
                <w:lang w:eastAsia="en-US"/>
              </w:rPr>
            </w:pPr>
            <w:r>
              <w:rPr>
                <w:b w:val="0"/>
                <w:bCs w:val="0"/>
                <w:sz w:val="20"/>
                <w:szCs w:val="20"/>
                <w:lang w:eastAsia="en-US"/>
              </w:rPr>
              <w:t>3.4.</w:t>
            </w:r>
            <w:r>
              <w:rPr>
                <w:b w:val="0"/>
                <w:bCs w:val="0"/>
                <w:sz w:val="20"/>
                <w:szCs w:val="20"/>
                <w:lang w:eastAsia="en-US"/>
              </w:rPr>
              <w:tab/>
              <w:t>Ietekme uz uzņēmējdarbības vidi pašvaldības teritorijā - uzņēmējdarbības vidi pašvaldības teritorijā saistošie noteikumi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neskars.</w:t>
            </w:r>
          </w:p>
          <w:p w:rsidR="002910F7" w:rsidRPr="004E2172" w:rsidP="002910F7" w14:paraId="567BB179" w14:textId="588EBB8E">
            <w:pPr>
              <w:pStyle w:val="naisnod"/>
              <w:spacing w:before="0" w:after="0"/>
              <w:ind w:left="455" w:hanging="459"/>
              <w:jc w:val="both"/>
              <w:rPr>
                <w:b w:val="0"/>
                <w:bCs w:val="0"/>
                <w:sz w:val="22"/>
                <w:szCs w:val="22"/>
                <w:lang w:eastAsia="en-US"/>
              </w:rPr>
            </w:pPr>
            <w:r>
              <w:rPr>
                <w:b w:val="0"/>
                <w:bCs w:val="0"/>
                <w:sz w:val="20"/>
                <w:szCs w:val="20"/>
                <w:lang w:eastAsia="en-US"/>
              </w:rPr>
              <w:t>3.5.</w:t>
            </w:r>
            <w:r>
              <w:rPr>
                <w:b w:val="0"/>
                <w:bCs w:val="0"/>
                <w:sz w:val="20"/>
                <w:szCs w:val="20"/>
                <w:lang w:eastAsia="en-US"/>
              </w:rPr>
              <w:tab/>
              <w:t>Ietekme uz konkurenci - saistošie noteikumi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īstenošanu neatstās ietekmi uz konkurenci.</w:t>
            </w:r>
          </w:p>
        </w:tc>
      </w:tr>
      <w:tr w14:paraId="567BB17E"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7B" w14:textId="77777777">
            <w:pPr>
              <w:spacing w:before="120" w:after="120"/>
              <w:ind w:left="171" w:hanging="171"/>
              <w:rPr>
                <w:bCs/>
                <w:sz w:val="22"/>
                <w:szCs w:val="22"/>
              </w:rPr>
            </w:pPr>
            <w:r w:rsidRPr="004E2172">
              <w:rPr>
                <w:bCs/>
                <w:sz w:val="22"/>
                <w:szCs w:val="22"/>
              </w:rPr>
              <w:t>4. Ietekme uz administratīvajām procedūrām un to izmaksām</w:t>
            </w:r>
          </w:p>
          <w:p w:rsidR="002910F7" w:rsidRPr="004E2172" w:rsidP="002910F7" w14:paraId="567BB17C" w14:textId="77777777">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2910F7" w:rsidRPr="002910F7" w:rsidP="002910F7" w14:paraId="76BE26D3" w14:textId="77777777">
            <w:pPr>
              <w:ind w:left="459" w:hanging="459"/>
              <w:jc w:val="both"/>
              <w:rPr>
                <w:sz w:val="20"/>
                <w:szCs w:val="20"/>
                <w:lang w:eastAsia="en-US"/>
              </w:rPr>
            </w:pPr>
            <w:r>
              <w:rPr>
                <w:sz w:val="20"/>
                <w:szCs w:val="20"/>
                <w:lang w:eastAsia="en-US"/>
              </w:rPr>
              <w:t>4.1. 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w:t>
            </w:r>
            <w:r>
              <w:rPr>
                <w:bCs/>
                <w:sz w:val="20"/>
                <w:szCs w:val="20"/>
                <w:lang w:eastAsia="en-US"/>
              </w:rPr>
              <w:t xml:space="preserve"> un daudzdzīvokļu dzīvojamo māju atjaunošanas pasākumiem</w:t>
            </w:r>
            <w:r>
              <w:rPr>
                <w:sz w:val="20"/>
                <w:szCs w:val="20"/>
                <w:lang w:eastAsia="en-US"/>
              </w:rPr>
              <w:t xml:space="preserve">”” piemērošanas jautājumos privātpersona var vērsties Rēzekne novada pašvaldības iestādē – Centrālajā pārvaldē – Atbrīvošanas alejā 95A, Rēzeknē vai jebkurā no Rēzeknes novada pašvaldības iestādēm - Dricānu apvienības pārvaldē,  Kaunatas apvienības </w:t>
            </w:r>
            <w:r>
              <w:rPr>
                <w:sz w:val="20"/>
                <w:szCs w:val="20"/>
                <w:lang w:eastAsia="en-US"/>
              </w:rPr>
              <w:t xml:space="preserve">pārvaldē, Maltas apvienības pārvaldē, Nautrēnu apvienības pārvaldē, </w:t>
            </w:r>
            <w:r w:rsidRPr="002910F7">
              <w:rPr>
                <w:sz w:val="20"/>
                <w:szCs w:val="20"/>
                <w:lang w:eastAsia="en-US"/>
              </w:rPr>
              <w:t>Viļānu apvienības pārvaldē un to teritoriālajās vienībās.</w:t>
            </w:r>
          </w:p>
          <w:p w:rsidR="002910F7" w:rsidRPr="004E2172" w:rsidP="002910F7" w14:paraId="567BB17D" w14:textId="77E47099">
            <w:pPr>
              <w:pStyle w:val="naisnod"/>
              <w:spacing w:before="0" w:after="0"/>
              <w:ind w:left="45" w:hanging="45"/>
              <w:jc w:val="both"/>
              <w:rPr>
                <w:b w:val="0"/>
                <w:bCs w:val="0"/>
                <w:sz w:val="22"/>
                <w:szCs w:val="22"/>
                <w:lang w:eastAsia="en-US"/>
              </w:rPr>
            </w:pPr>
            <w:r w:rsidRPr="002910F7">
              <w:rPr>
                <w:b w:val="0"/>
                <w:bCs w:val="0"/>
                <w:sz w:val="20"/>
                <w:szCs w:val="20"/>
                <w:lang w:eastAsia="en-US"/>
              </w:rPr>
              <w:t>4.3. Administratīvo procedūru izmaksas nav paredzētas.</w:t>
            </w:r>
          </w:p>
        </w:tc>
      </w:tr>
      <w:tr w14:paraId="567BB181"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7F" w14:textId="77777777">
            <w:pPr>
              <w:spacing w:before="120" w:after="120"/>
              <w:ind w:left="171" w:hanging="171"/>
              <w:rPr>
                <w:bCs/>
                <w:sz w:val="22"/>
                <w:szCs w:val="22"/>
              </w:rPr>
            </w:pPr>
            <w:r w:rsidRPr="004E2172">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11C098D8" w14:textId="77777777">
            <w:pPr>
              <w:pStyle w:val="naisnod"/>
              <w:spacing w:before="0" w:after="0"/>
              <w:ind w:left="459" w:hanging="459"/>
              <w:jc w:val="both"/>
              <w:rPr>
                <w:b w:val="0"/>
                <w:bCs w:val="0"/>
                <w:sz w:val="20"/>
                <w:szCs w:val="20"/>
                <w:lang w:eastAsia="en-US"/>
              </w:rPr>
            </w:pPr>
            <w:r>
              <w:rPr>
                <w:b w:val="0"/>
                <w:bCs w:val="0"/>
                <w:sz w:val="20"/>
                <w:szCs w:val="20"/>
                <w:lang w:eastAsia="en-US"/>
              </w:rPr>
              <w:t>5.1.  Saistošie noteikumi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tiek izstrādāti pamatojoties uz saskaņā ar likuma “Par palīdzību dzīvokļa jautājumu risināšanā” 27.</w:t>
            </w:r>
            <w:r>
              <w:rPr>
                <w:b w:val="0"/>
                <w:bCs w:val="0"/>
                <w:sz w:val="20"/>
                <w:szCs w:val="20"/>
                <w:vertAlign w:val="superscript"/>
                <w:lang w:eastAsia="en-US"/>
              </w:rPr>
              <w:t>2</w:t>
            </w:r>
            <w:r>
              <w:rPr>
                <w:b w:val="0"/>
                <w:bCs w:val="0"/>
                <w:sz w:val="20"/>
                <w:szCs w:val="20"/>
                <w:lang w:eastAsia="en-US"/>
              </w:rPr>
              <w:t xml:space="preserve"> panta piektās daļas deleģējumu. </w:t>
            </w:r>
          </w:p>
          <w:p w:rsidR="002910F7" w:rsidRPr="002910F7" w:rsidP="002910F7" w14:paraId="567BB180" w14:textId="24B4424E">
            <w:pPr>
              <w:ind w:left="138" w:hanging="185"/>
              <w:jc w:val="both"/>
              <w:rPr>
                <w:sz w:val="22"/>
                <w:szCs w:val="22"/>
                <w:lang w:eastAsia="en-US"/>
              </w:rPr>
            </w:pPr>
            <w:r w:rsidRPr="002910F7">
              <w:rPr>
                <w:sz w:val="20"/>
                <w:szCs w:val="20"/>
                <w:lang w:eastAsia="en-US"/>
              </w:rPr>
              <w:t>5.2. Papildu cilvēkresursu iesaiste saistošo noteikumu īstenošanā netiek paredzēta.</w:t>
            </w:r>
          </w:p>
        </w:tc>
      </w:tr>
      <w:tr w14:paraId="567BB184" w14:textId="77777777" w:rsidTr="00B07851">
        <w:tblPrEx>
          <w:tblW w:w="9634" w:type="dxa"/>
          <w:tblLook w:val="0000"/>
        </w:tblPrEx>
        <w:trPr>
          <w:trHeight w:val="132"/>
        </w:trPr>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82" w14:textId="77777777">
            <w:pPr>
              <w:spacing w:before="120" w:after="120"/>
              <w:ind w:left="171" w:hanging="171"/>
              <w:rPr>
                <w:bCs/>
                <w:sz w:val="22"/>
                <w:szCs w:val="22"/>
              </w:rPr>
            </w:pPr>
            <w:r w:rsidRPr="004E2172">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326067C7" w14:textId="77777777">
            <w:pPr>
              <w:widowControl w:val="0"/>
              <w:numPr>
                <w:ilvl w:val="0"/>
                <w:numId w:val="9"/>
              </w:numPr>
              <w:ind w:left="555" w:right="102" w:hanging="425"/>
              <w:jc w:val="both"/>
              <w:textAlignment w:val="baseline"/>
              <w:rPr>
                <w:sz w:val="20"/>
                <w:szCs w:val="20"/>
                <w:lang w:eastAsia="en-US"/>
              </w:rPr>
            </w:pPr>
            <w:r>
              <w:rPr>
                <w:sz w:val="20"/>
                <w:szCs w:val="20"/>
                <w:lang w:eastAsia="en-US"/>
              </w:rPr>
              <w:t xml:space="preserve">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izpildē iesaistītās institūcijas  - līdzfinansējuma saņemšanai domes izveidotā komisija. </w:t>
            </w:r>
          </w:p>
          <w:p w:rsidR="002910F7" w:rsidRPr="004E2172" w:rsidP="002910F7" w14:paraId="567BB183" w14:textId="377A1509">
            <w:pPr>
              <w:widowControl w:val="0"/>
              <w:ind w:left="138" w:right="102" w:hanging="138"/>
              <w:jc w:val="both"/>
              <w:textAlignment w:val="baseline"/>
              <w:rPr>
                <w:sz w:val="22"/>
                <w:szCs w:val="22"/>
              </w:rPr>
            </w:pPr>
            <w:r>
              <w:rPr>
                <w:sz w:val="20"/>
                <w:szCs w:val="20"/>
                <w:lang w:eastAsia="en-US"/>
              </w:rPr>
              <w:t>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i</w:t>
            </w:r>
            <w:r>
              <w:rPr>
                <w:bCs/>
                <w:sz w:val="20"/>
                <w:szCs w:val="20"/>
                <w:lang w:eastAsia="en-US"/>
              </w:rPr>
              <w:t>zpildes nodrošināšanai papildu resursi nav nepieciešami.</w:t>
            </w:r>
          </w:p>
        </w:tc>
      </w:tr>
      <w:tr w14:paraId="567BB187" w14:textId="77777777" w:rsidTr="00ED5028">
        <w:tblPrEx>
          <w:tblW w:w="9634" w:type="dxa"/>
          <w:tblLook w:val="0000"/>
        </w:tblPrEx>
        <w:trPr>
          <w:trHeight w:val="558"/>
        </w:trPr>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85" w14:textId="77777777">
            <w:pPr>
              <w:spacing w:before="120" w:after="120"/>
              <w:ind w:left="171" w:hanging="171"/>
              <w:rPr>
                <w:bCs/>
                <w:sz w:val="22"/>
                <w:szCs w:val="22"/>
              </w:rPr>
            </w:pPr>
            <w:r w:rsidRPr="004E2172">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6185C8A5" w14:textId="77777777">
            <w:pPr>
              <w:ind w:left="459" w:hanging="459"/>
              <w:jc w:val="both"/>
              <w:rPr>
                <w:bCs/>
                <w:sz w:val="20"/>
                <w:szCs w:val="20"/>
                <w:lang w:eastAsia="en-US"/>
              </w:rPr>
            </w:pPr>
            <w:r>
              <w:rPr>
                <w:bCs/>
                <w:sz w:val="20"/>
                <w:szCs w:val="20"/>
                <w:lang w:eastAsia="en-US"/>
              </w:rPr>
              <w:t xml:space="preserve">7.1. Saistošie noteikumi </w:t>
            </w:r>
            <w:r>
              <w:rPr>
                <w:sz w:val="20"/>
                <w:szCs w:val="20"/>
                <w:lang w:eastAsia="en-US"/>
              </w:rPr>
              <w:t xml:space="preserve">„Grozījumi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w:t>
            </w:r>
            <w:r>
              <w:rPr>
                <w:bCs/>
                <w:sz w:val="20"/>
                <w:szCs w:val="20"/>
                <w:lang w:eastAsia="en-US"/>
              </w:rPr>
              <w:t>ir piemēroti iecerētā mērķa sasniegšanas nodrošināšanai.</w:t>
            </w:r>
          </w:p>
          <w:p w:rsidR="002910F7" w:rsidRPr="002910F7" w:rsidP="002910F7" w14:paraId="567BB186" w14:textId="646F3BA1">
            <w:pPr>
              <w:pStyle w:val="naisnod"/>
              <w:spacing w:before="0" w:after="0"/>
              <w:ind w:left="455" w:hanging="455"/>
              <w:jc w:val="both"/>
              <w:rPr>
                <w:b w:val="0"/>
                <w:sz w:val="22"/>
                <w:szCs w:val="22"/>
              </w:rPr>
            </w:pPr>
            <w:r w:rsidRPr="002910F7">
              <w:rPr>
                <w:b w:val="0"/>
                <w:sz w:val="20"/>
                <w:szCs w:val="20"/>
                <w:lang w:eastAsia="en-US"/>
              </w:rPr>
              <w:t>7.2. Pašvaldības izraudzītais līdzeklis Saistošo noteikumu „Grozījumi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izdošanai ir piemērots leģitīmā mērķa sasniegšanai, nav citu saudzējošāku līdzekļu, lai sasniegtu leģitīmo mērķi un pašvaldības  rīcība ir atbilstoša.</w:t>
            </w:r>
          </w:p>
        </w:tc>
      </w:tr>
      <w:tr w14:paraId="567BB18A" w14:textId="77777777" w:rsidTr="00C1151F">
        <w:tblPrEx>
          <w:tblW w:w="9634" w:type="dxa"/>
          <w:tblLook w:val="0000"/>
        </w:tblPrEx>
        <w:trPr>
          <w:trHeight w:val="276"/>
        </w:trPr>
        <w:tc>
          <w:tcPr>
            <w:tcW w:w="2972" w:type="dxa"/>
            <w:tcBorders>
              <w:top w:val="single" w:sz="4" w:space="0" w:color="auto"/>
              <w:left w:val="single" w:sz="4" w:space="0" w:color="auto"/>
              <w:bottom w:val="single" w:sz="4" w:space="0" w:color="auto"/>
              <w:right w:val="single" w:sz="4" w:space="0" w:color="auto"/>
            </w:tcBorders>
          </w:tcPr>
          <w:p w:rsidR="002910F7" w:rsidRPr="004E2172" w:rsidP="002910F7" w14:paraId="567BB188" w14:textId="77777777">
            <w:pPr>
              <w:spacing w:before="120" w:after="120"/>
              <w:ind w:left="171" w:hanging="171"/>
              <w:rPr>
                <w:bCs/>
                <w:sz w:val="22"/>
                <w:szCs w:val="22"/>
              </w:rPr>
            </w:pPr>
            <w:r w:rsidRPr="004E2172">
              <w:rPr>
                <w:bCs/>
                <w:sz w:val="22"/>
                <w:szCs w:val="22"/>
              </w:rPr>
              <w:t>8.</w:t>
            </w:r>
            <w:r w:rsidRPr="004E2172">
              <w:rPr>
                <w:sz w:val="22"/>
                <w:szCs w:val="22"/>
              </w:rPr>
              <w:t xml:space="preserve"> </w:t>
            </w:r>
            <w:r w:rsidRPr="004E2172">
              <w:rPr>
                <w:bCs/>
                <w:sz w:val="22"/>
                <w:szCs w:val="22"/>
              </w:rPr>
              <w:t>Izstrādes gaitā veiktās konsultācijas ar 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rsidR="002910F7" w:rsidP="002910F7" w14:paraId="1A4F7997" w14:textId="1E1ABE18">
            <w:pPr>
              <w:ind w:left="459" w:hanging="459"/>
              <w:jc w:val="both"/>
              <w:rPr>
                <w:bCs/>
                <w:sz w:val="20"/>
                <w:szCs w:val="20"/>
                <w:lang w:eastAsia="en-US"/>
              </w:rPr>
            </w:pPr>
            <w:r>
              <w:rPr>
                <w:bCs/>
                <w:sz w:val="20"/>
                <w:szCs w:val="20"/>
                <w:lang w:eastAsia="en-US"/>
              </w:rPr>
              <w:t xml:space="preserve">8.1. Atbilstoši Pašvaldību likuma 46.panta trešajai daļai saistošo noteikumu </w:t>
            </w:r>
            <w:r>
              <w:rPr>
                <w:sz w:val="20"/>
                <w:szCs w:val="20"/>
                <w:lang w:eastAsia="en-US"/>
              </w:rPr>
              <w:t xml:space="preserve">„Grozījumi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 </w:t>
            </w:r>
            <w:r>
              <w:rPr>
                <w:bCs/>
                <w:sz w:val="20"/>
                <w:szCs w:val="20"/>
                <w:lang w:eastAsia="en-US"/>
              </w:rPr>
              <w:t xml:space="preserve">projekts </w:t>
            </w:r>
            <w:r w:rsidRPr="009757AD">
              <w:rPr>
                <w:bCs/>
                <w:sz w:val="20"/>
                <w:szCs w:val="20"/>
                <w:lang w:eastAsia="en-US"/>
              </w:rPr>
              <w:t xml:space="preserve">2024.gada </w:t>
            </w:r>
            <w:r w:rsidRPr="009757AD" w:rsidR="009757AD">
              <w:rPr>
                <w:bCs/>
                <w:sz w:val="20"/>
                <w:szCs w:val="20"/>
                <w:lang w:eastAsia="en-US"/>
              </w:rPr>
              <w:t>27</w:t>
            </w:r>
            <w:r w:rsidRPr="009757AD">
              <w:rPr>
                <w:bCs/>
                <w:sz w:val="20"/>
                <w:szCs w:val="20"/>
                <w:lang w:eastAsia="en-US"/>
              </w:rPr>
              <w:t xml:space="preserve">.novembrī </w:t>
            </w:r>
            <w:r>
              <w:rPr>
                <w:bCs/>
                <w:sz w:val="20"/>
                <w:szCs w:val="20"/>
                <w:lang w:eastAsia="en-US"/>
              </w:rPr>
              <w:t xml:space="preserve">nodots sabiedrības viedokļa noskaidrošanai, publicējot Rēzeknes novada pašvaldības tīmekļa vietnē </w:t>
            </w:r>
            <w:hyperlink r:id="rId9" w:history="1">
              <w:r>
                <w:rPr>
                  <w:rStyle w:val="Hyperlink"/>
                  <w:bCs/>
                  <w:color w:val="0000FF"/>
                  <w:sz w:val="20"/>
                  <w:szCs w:val="20"/>
                  <w:lang w:eastAsia="en-US"/>
                </w:rPr>
                <w:t>www.rezeknesnovads.lv</w:t>
              </w:r>
            </w:hyperlink>
            <w:r>
              <w:rPr>
                <w:bCs/>
                <w:sz w:val="20"/>
                <w:szCs w:val="20"/>
                <w:lang w:eastAsia="en-US"/>
              </w:rPr>
              <w:t xml:space="preserve">. Viedokļa izteikšanas termiņš - divas nedēļas no publicēšanas dienas Sabiedrības viedokļa noskaidrošanai </w:t>
            </w:r>
            <w:r>
              <w:rPr>
                <w:sz w:val="20"/>
                <w:szCs w:val="20"/>
                <w:lang w:eastAsia="en-US"/>
              </w:rPr>
              <w:t>„Grozījumi Rēzeknes novada pašvaldības 2022.gada 17.marta saistošajos noteikumos Nr.39 „Par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Pr>
                <w:bCs/>
                <w:sz w:val="20"/>
                <w:szCs w:val="20"/>
                <w:lang w:eastAsia="en-US"/>
              </w:rPr>
              <w:t xml:space="preserve"> projekts nosūtīts Rēzeknes novada pašvaldības pagastu  un Viļānu pilsētas konsultatīvajām padomēm.</w:t>
            </w:r>
          </w:p>
          <w:p w:rsidR="009757AD" w:rsidRPr="00FB0CA5" w:rsidP="009757AD" w14:paraId="6AAABB7D" w14:textId="77777777">
            <w:pPr>
              <w:ind w:left="459" w:hanging="459"/>
              <w:jc w:val="both"/>
              <w:rPr>
                <w:bCs/>
                <w:color w:val="FF0000"/>
                <w:sz w:val="20"/>
                <w:szCs w:val="20"/>
              </w:rPr>
            </w:pPr>
            <w:r>
              <w:rPr>
                <w:bCs/>
                <w:sz w:val="20"/>
                <w:szCs w:val="20"/>
                <w:lang w:eastAsia="en-US"/>
              </w:rPr>
              <w:t xml:space="preserve">8.2. Atbilstoši Komercdarbības atbalsta kontroles likuma 9.panta pirmās daļas 1.punktam un 10.pantam, Rēzeknes novada pašvaldība 2024.gada 24.oktobrī iesniedza saskaņošanai Finanšu ministrijā saistošo noteikumu </w:t>
            </w:r>
            <w:r>
              <w:rPr>
                <w:sz w:val="20"/>
                <w:szCs w:val="20"/>
                <w:lang w:eastAsia="en-US"/>
              </w:rPr>
              <w:t xml:space="preserve">„Grozījumi Rēzeknes novada pašvaldības 2022.gada 17.marta saistošajos noteikumos Nr.39 „Par Rēzeknes novada pašvaldības līdzfinansējuma </w:t>
            </w:r>
            <w:r>
              <w:rPr>
                <w:sz w:val="20"/>
                <w:szCs w:val="20"/>
                <w:lang w:eastAsia="en-US"/>
              </w:rPr>
              <w:t xml:space="preserve">piešķiršanu daudzdzīvokļu dzīvojamo māju energoefektivitātes pasākumu veikšanai, šo māju īpašumā vai nomā esošo zemesgabalu labiekārtošanai un daudzdzīvokļu dzīvojamo māju atjaunošanas pasākumiem”” </w:t>
            </w:r>
            <w:r>
              <w:rPr>
                <w:bCs/>
                <w:sz w:val="20"/>
                <w:szCs w:val="20"/>
                <w:lang w:eastAsia="en-US"/>
              </w:rPr>
              <w:t xml:space="preserve">projektu.  Rēzeknes novada pašvaldībā tika saņemts Finanšu ministrijas </w:t>
            </w:r>
            <w:r w:rsidRPr="0069704C">
              <w:rPr>
                <w:bCs/>
                <w:sz w:val="20"/>
                <w:szCs w:val="20"/>
              </w:rPr>
              <w:t xml:space="preserve">2024.gada </w:t>
            </w:r>
            <w:r>
              <w:rPr>
                <w:bCs/>
                <w:sz w:val="20"/>
                <w:szCs w:val="20"/>
              </w:rPr>
              <w:t>28.novembra</w:t>
            </w:r>
            <w:r w:rsidRPr="0069704C">
              <w:rPr>
                <w:bCs/>
                <w:sz w:val="20"/>
                <w:szCs w:val="20"/>
              </w:rPr>
              <w:t xml:space="preserve"> saskaņojums Nr</w:t>
            </w:r>
            <w:r>
              <w:rPr>
                <w:bCs/>
                <w:sz w:val="20"/>
                <w:szCs w:val="20"/>
              </w:rPr>
              <w:t>.7-4/183511</w:t>
            </w:r>
            <w:r w:rsidRPr="0069704C">
              <w:rPr>
                <w:bCs/>
                <w:sz w:val="20"/>
                <w:szCs w:val="20"/>
              </w:rPr>
              <w:t xml:space="preserve"> par saistošo noteikumu projektu, kurā </w:t>
            </w:r>
            <w:r>
              <w:rPr>
                <w:bCs/>
                <w:sz w:val="20"/>
                <w:szCs w:val="20"/>
              </w:rPr>
              <w:t xml:space="preserve">apstiprināts </w:t>
            </w:r>
            <w:r w:rsidRPr="00BC195C">
              <w:rPr>
                <w:bCs/>
                <w:sz w:val="20"/>
                <w:szCs w:val="20"/>
              </w:rPr>
              <w:t xml:space="preserve">saistošo noteikumu </w:t>
            </w:r>
            <w:r w:rsidRPr="00BC195C">
              <w:rPr>
                <w:sz w:val="20"/>
                <w:szCs w:val="20"/>
                <w:lang w:eastAsia="en-US"/>
              </w:rPr>
              <w:t xml:space="preserve">„Grozījumi Rēzeknes novada pašvaldības 2022.gada 17.marta saistošajos noteikumos Nr.39 </w:t>
            </w:r>
            <w:r w:rsidRPr="004555E4">
              <w:rPr>
                <w:sz w:val="20"/>
                <w:szCs w:val="20"/>
                <w:lang w:eastAsia="en-US"/>
              </w:rPr>
              <w:t>Par Rēzeknes novada pašvaldības līdzfinansējuma piešķiršanu daudzdzīvokļu dzīvojamo māju energoefektivitātes pasākumu veikšanai, šo māju īpašumā vai nomā esošo zemesgabalu labiekārtošanai un daudzdzīvokļu dzīvojamo māju atjaunošanas pasākumiem</w:t>
            </w:r>
            <w:r w:rsidRPr="00BC195C">
              <w:rPr>
                <w:sz w:val="20"/>
                <w:szCs w:val="20"/>
                <w:lang w:eastAsia="en-US"/>
              </w:rPr>
              <w:t>””</w:t>
            </w:r>
            <w:r>
              <w:rPr>
                <w:sz w:val="20"/>
                <w:szCs w:val="20"/>
                <w:lang w:eastAsia="en-US"/>
              </w:rPr>
              <w:t xml:space="preserve"> projekts 2024.gada 20.novembrī aktualizētajā redakcijā</w:t>
            </w:r>
            <w:r w:rsidRPr="0069704C">
              <w:rPr>
                <w:bCs/>
                <w:sz w:val="20"/>
                <w:szCs w:val="20"/>
              </w:rPr>
              <w:t>.</w:t>
            </w:r>
          </w:p>
          <w:p w:rsidR="002910F7" w:rsidP="009757AD" w14:paraId="4ABAD9C5" w14:textId="0871FD00">
            <w:pPr>
              <w:ind w:left="459" w:hanging="459"/>
              <w:jc w:val="both"/>
              <w:rPr>
                <w:sz w:val="20"/>
                <w:szCs w:val="20"/>
                <w:lang w:eastAsia="en-US"/>
              </w:rPr>
            </w:pPr>
            <w:r w:rsidRPr="009757AD">
              <w:rPr>
                <w:bCs/>
                <w:sz w:val="20"/>
                <w:szCs w:val="20"/>
                <w:lang w:eastAsia="en-US"/>
              </w:rPr>
              <w:t xml:space="preserve">8.3. </w:t>
            </w:r>
            <w:r w:rsidRPr="009757AD">
              <w:rPr>
                <w:sz w:val="20"/>
                <w:szCs w:val="20"/>
                <w:lang w:eastAsia="en-US"/>
              </w:rPr>
              <w:t xml:space="preserve">Sabiedrības viedokļa noskaidrošanas termiņā  līdz 2024.gada </w:t>
            </w:r>
            <w:r w:rsidRPr="009757AD" w:rsidR="009757AD">
              <w:rPr>
                <w:sz w:val="20"/>
                <w:szCs w:val="20"/>
                <w:lang w:eastAsia="en-US"/>
              </w:rPr>
              <w:t>11.decembrim</w:t>
            </w:r>
            <w:r w:rsidRPr="009757AD">
              <w:rPr>
                <w:sz w:val="20"/>
                <w:szCs w:val="20"/>
                <w:lang w:eastAsia="en-US"/>
              </w:rPr>
              <w:t xml:space="preserve"> </w:t>
            </w:r>
            <w:r w:rsidRPr="005D1238">
              <w:rPr>
                <w:sz w:val="20"/>
                <w:szCs w:val="20"/>
                <w:lang w:eastAsia="en-US"/>
              </w:rPr>
              <w:t>sabiedrības viedokļi nav saņemti</w:t>
            </w:r>
            <w:r>
              <w:rPr>
                <w:color w:val="FF0000"/>
                <w:sz w:val="20"/>
                <w:szCs w:val="20"/>
                <w:lang w:eastAsia="en-US"/>
              </w:rPr>
              <w:t>.</w:t>
            </w:r>
            <w:r w:rsidRPr="009757AD">
              <w:rPr>
                <w:color w:val="FF0000"/>
                <w:sz w:val="20"/>
                <w:szCs w:val="20"/>
                <w:lang w:eastAsia="en-US"/>
              </w:rPr>
              <w:t>_________.</w:t>
            </w:r>
          </w:p>
          <w:p w:rsidR="009757AD" w:rsidRPr="009757AD" w:rsidP="009757AD" w14:paraId="567BB189" w14:textId="45E21FDF">
            <w:pPr>
              <w:ind w:left="459" w:hanging="459"/>
              <w:jc w:val="both"/>
              <w:rPr>
                <w:sz w:val="20"/>
                <w:szCs w:val="20"/>
                <w:lang w:eastAsia="en-US"/>
              </w:rPr>
            </w:pPr>
          </w:p>
        </w:tc>
      </w:tr>
    </w:tbl>
    <w:p w:rsidR="008F4F19" w:rsidP="008F4F19" w14:paraId="567BB18B" w14:textId="77777777">
      <w:pPr>
        <w:ind w:right="46"/>
      </w:pPr>
    </w:p>
    <w:p w:rsidR="002910F7" w:rsidP="008F4F19" w14:paraId="4CE7EF92" w14:textId="77777777">
      <w:pPr>
        <w:ind w:right="46"/>
      </w:pPr>
    </w:p>
    <w:p w:rsidR="00C5530C" w:rsidP="000E6E55" w14:paraId="24E889EC" w14:textId="77777777">
      <w:pPr>
        <w:ind w:left="-284" w:right="46"/>
      </w:pPr>
    </w:p>
    <w:p w:rsidR="00C5530C" w:rsidP="000E6E55" w14:paraId="7E5095B2" w14:textId="77777777">
      <w:pPr>
        <w:ind w:left="-284" w:right="46"/>
      </w:pPr>
    </w:p>
    <w:p w:rsidR="00C5530C" w:rsidP="000E6E55" w14:paraId="3493364F" w14:textId="77777777">
      <w:pPr>
        <w:ind w:left="-284" w:right="46"/>
      </w:pPr>
    </w:p>
    <w:p w:rsidR="00981ABB" w:rsidP="000E6E55" w14:paraId="567BB18C" w14:textId="51E9B8F5">
      <w:pPr>
        <w:ind w:left="-284" w:right="46"/>
      </w:pPr>
      <w:r w:rsidRPr="000E6E55">
        <w:t>Domes priekšsēdētājs</w:t>
      </w:r>
      <w:r w:rsidR="004C6C69">
        <w:tab/>
      </w:r>
      <w:r w:rsidR="004C6C69">
        <w:tab/>
      </w:r>
      <w:r w:rsidR="004C6C69">
        <w:tab/>
      </w:r>
      <w:r w:rsidR="004C6C69">
        <w:tab/>
      </w:r>
      <w:r w:rsidR="004C6C69">
        <w:tab/>
      </w:r>
      <w:r w:rsidR="004C6C69">
        <w:tab/>
      </w:r>
      <w:r w:rsidR="004C6C69">
        <w:tab/>
      </w:r>
      <w:r w:rsidRPr="000E6E55">
        <w:t xml:space="preserve"> Monvīds Švarcs</w:t>
      </w:r>
    </w:p>
    <w:sectPr w:rsidSect="001F7379">
      <w:headerReference w:type="even" r:id="rId10"/>
      <w:headerReference w:type="default" r:id="rId11"/>
      <w:footerReference w:type="even" r:id="rId12"/>
      <w:footerReference w:type="default" r:id="rId13"/>
      <w:headerReference w:type="first" r:id="rId14"/>
      <w:footerReference w:type="first" r:id="rId15"/>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567BB1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274613"/>
      <w:docPartObj>
        <w:docPartGallery w:val="Page Numbers (Bottom of Page)"/>
        <w:docPartUnique/>
      </w:docPartObj>
    </w:sdtPr>
    <w:sdtEndPr>
      <w:rPr>
        <w:noProof/>
      </w:rPr>
    </w:sdtEndPr>
    <w:sdtContent>
      <w:p w:rsidR="008B77E9" w14:paraId="567BB194" w14:textId="77777777">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552DDA">
          <w:rPr>
            <w:noProof/>
            <w:sz w:val="16"/>
            <w:szCs w:val="16"/>
          </w:rPr>
          <w:t>1</w:t>
        </w:r>
        <w:r w:rsidRPr="008B77E9">
          <w:rPr>
            <w:noProof/>
            <w:sz w:val="16"/>
            <w:szCs w:val="16"/>
          </w:rPr>
          <w:fldChar w:fldCharType="end"/>
        </w:r>
      </w:p>
    </w:sdtContent>
  </w:sdt>
  <w:p w:rsidR="00096453" w14:paraId="567BB195" w14:textId="77777777"/>
  <w:p w:rsidR="00B570BA" w14:paraId="567BB196"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453" w14:paraId="567BB198" w14:textId="77777777">
    <w:r>
      <w:t xml:space="preserve">          Šis dokuments ir parakstīts ar drošu elektronisko parakstu un satur laika zīmogu</w:t>
    </w:r>
  </w:p>
  <w:p w:rsidR="00096453" w14:paraId="567BB199" w14:textId="77777777">
    <w:r>
      <w:t xml:space="preserve">          Šis dokuments ir parakstīts ar drošu elektronisko parakstu un satur laika zīmogu</w:t>
    </w:r>
  </w:p>
  <w:p w:rsidR="00B570BA" w14:paraId="567BB19A" w14:textId="77777777">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567BB1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567BB1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567BB1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2294"/>
    <w:multiLevelType w:val="hybridMultilevel"/>
    <w:tmpl w:val="05D2B70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855C26"/>
    <w:multiLevelType w:val="hybridMultilevel"/>
    <w:tmpl w:val="B1489092"/>
    <w:lvl w:ilvl="0">
      <w:start w:val="1"/>
      <w:numFmt w:val="decimal"/>
      <w:lvlText w:val="6.%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106853">
    <w:abstractNumId w:val="1"/>
  </w:num>
  <w:num w:numId="2" w16cid:durableId="364521256">
    <w:abstractNumId w:val="5"/>
  </w:num>
  <w:num w:numId="3" w16cid:durableId="310720723">
    <w:abstractNumId w:val="3"/>
  </w:num>
  <w:num w:numId="4" w16cid:durableId="1666711957">
    <w:abstractNumId w:val="2"/>
  </w:num>
  <w:num w:numId="5" w16cid:durableId="1274248787">
    <w:abstractNumId w:val="6"/>
  </w:num>
  <w:num w:numId="6" w16cid:durableId="850022153">
    <w:abstractNumId w:val="0"/>
  </w:num>
  <w:num w:numId="7" w16cid:durableId="1065371587">
    <w:abstractNumId w:val="4"/>
  </w:num>
  <w:num w:numId="8" w16cid:durableId="1581911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810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10709"/>
    <w:rsid w:val="0002306D"/>
    <w:rsid w:val="00031815"/>
    <w:rsid w:val="000526EA"/>
    <w:rsid w:val="0006037A"/>
    <w:rsid w:val="00096453"/>
    <w:rsid w:val="000A058D"/>
    <w:rsid w:val="000A4A1A"/>
    <w:rsid w:val="000B6287"/>
    <w:rsid w:val="000B6E47"/>
    <w:rsid w:val="000C3181"/>
    <w:rsid w:val="000C7375"/>
    <w:rsid w:val="000D20B2"/>
    <w:rsid w:val="000D74FA"/>
    <w:rsid w:val="000E6E55"/>
    <w:rsid w:val="000F7BC9"/>
    <w:rsid w:val="001330F1"/>
    <w:rsid w:val="00157278"/>
    <w:rsid w:val="00194253"/>
    <w:rsid w:val="001B772F"/>
    <w:rsid w:val="001E7164"/>
    <w:rsid w:val="001F7379"/>
    <w:rsid w:val="0020695E"/>
    <w:rsid w:val="002112D2"/>
    <w:rsid w:val="00213B1F"/>
    <w:rsid w:val="00254829"/>
    <w:rsid w:val="00254897"/>
    <w:rsid w:val="002556A5"/>
    <w:rsid w:val="00286493"/>
    <w:rsid w:val="002910F7"/>
    <w:rsid w:val="002B3FEA"/>
    <w:rsid w:val="002B6932"/>
    <w:rsid w:val="002D696A"/>
    <w:rsid w:val="002E694E"/>
    <w:rsid w:val="002E7B12"/>
    <w:rsid w:val="002F56D9"/>
    <w:rsid w:val="00310FC5"/>
    <w:rsid w:val="00330DE1"/>
    <w:rsid w:val="00340053"/>
    <w:rsid w:val="00343F8C"/>
    <w:rsid w:val="003751F1"/>
    <w:rsid w:val="00391678"/>
    <w:rsid w:val="003A1225"/>
    <w:rsid w:val="003D6012"/>
    <w:rsid w:val="003E0A54"/>
    <w:rsid w:val="003E3FBA"/>
    <w:rsid w:val="003F7FCB"/>
    <w:rsid w:val="00431B7E"/>
    <w:rsid w:val="00441C04"/>
    <w:rsid w:val="00446A03"/>
    <w:rsid w:val="00447097"/>
    <w:rsid w:val="004555E4"/>
    <w:rsid w:val="00464415"/>
    <w:rsid w:val="00477534"/>
    <w:rsid w:val="004B5A0D"/>
    <w:rsid w:val="004C3D33"/>
    <w:rsid w:val="004C6C69"/>
    <w:rsid w:val="004D5A12"/>
    <w:rsid w:val="004D7B8D"/>
    <w:rsid w:val="004E2172"/>
    <w:rsid w:val="004E3525"/>
    <w:rsid w:val="004E5120"/>
    <w:rsid w:val="0050526B"/>
    <w:rsid w:val="005301E9"/>
    <w:rsid w:val="00552DDA"/>
    <w:rsid w:val="00553B81"/>
    <w:rsid w:val="00554FAE"/>
    <w:rsid w:val="005D1238"/>
    <w:rsid w:val="005D36FD"/>
    <w:rsid w:val="00616DE7"/>
    <w:rsid w:val="00645B16"/>
    <w:rsid w:val="0069704C"/>
    <w:rsid w:val="006B7D7B"/>
    <w:rsid w:val="006C4BE9"/>
    <w:rsid w:val="006D4047"/>
    <w:rsid w:val="006F1A43"/>
    <w:rsid w:val="00704A33"/>
    <w:rsid w:val="0073133C"/>
    <w:rsid w:val="00735C31"/>
    <w:rsid w:val="00770935"/>
    <w:rsid w:val="00771547"/>
    <w:rsid w:val="00777EC7"/>
    <w:rsid w:val="007841E8"/>
    <w:rsid w:val="00790164"/>
    <w:rsid w:val="007909AD"/>
    <w:rsid w:val="007A4354"/>
    <w:rsid w:val="007B715A"/>
    <w:rsid w:val="007E17F2"/>
    <w:rsid w:val="007E3110"/>
    <w:rsid w:val="007F77D9"/>
    <w:rsid w:val="00834C65"/>
    <w:rsid w:val="008B77E9"/>
    <w:rsid w:val="008F4F19"/>
    <w:rsid w:val="0090381D"/>
    <w:rsid w:val="009108E1"/>
    <w:rsid w:val="00917703"/>
    <w:rsid w:val="009471E0"/>
    <w:rsid w:val="0096158F"/>
    <w:rsid w:val="00965134"/>
    <w:rsid w:val="009757AD"/>
    <w:rsid w:val="00981ABB"/>
    <w:rsid w:val="009937BB"/>
    <w:rsid w:val="009B7575"/>
    <w:rsid w:val="009C1658"/>
    <w:rsid w:val="009E5EFF"/>
    <w:rsid w:val="009F6A4C"/>
    <w:rsid w:val="00A11AC8"/>
    <w:rsid w:val="00A3277D"/>
    <w:rsid w:val="00A42BD4"/>
    <w:rsid w:val="00A64040"/>
    <w:rsid w:val="00A85950"/>
    <w:rsid w:val="00A93564"/>
    <w:rsid w:val="00AD3246"/>
    <w:rsid w:val="00AE48D8"/>
    <w:rsid w:val="00AF10B3"/>
    <w:rsid w:val="00B07851"/>
    <w:rsid w:val="00B37F5B"/>
    <w:rsid w:val="00B570BA"/>
    <w:rsid w:val="00B6686A"/>
    <w:rsid w:val="00B77AA7"/>
    <w:rsid w:val="00B820C2"/>
    <w:rsid w:val="00B903C9"/>
    <w:rsid w:val="00BC195C"/>
    <w:rsid w:val="00BC5C66"/>
    <w:rsid w:val="00BD19BA"/>
    <w:rsid w:val="00BF729E"/>
    <w:rsid w:val="00C1151F"/>
    <w:rsid w:val="00C214FE"/>
    <w:rsid w:val="00C470D0"/>
    <w:rsid w:val="00C5530C"/>
    <w:rsid w:val="00C55B55"/>
    <w:rsid w:val="00C76331"/>
    <w:rsid w:val="00C76645"/>
    <w:rsid w:val="00C93467"/>
    <w:rsid w:val="00C97230"/>
    <w:rsid w:val="00CA2821"/>
    <w:rsid w:val="00CC0A3D"/>
    <w:rsid w:val="00D25B9E"/>
    <w:rsid w:val="00D322D1"/>
    <w:rsid w:val="00D66702"/>
    <w:rsid w:val="00D66A47"/>
    <w:rsid w:val="00DB096F"/>
    <w:rsid w:val="00DC71E4"/>
    <w:rsid w:val="00DE7AFC"/>
    <w:rsid w:val="00E020E3"/>
    <w:rsid w:val="00E25581"/>
    <w:rsid w:val="00E547DD"/>
    <w:rsid w:val="00E71F37"/>
    <w:rsid w:val="00E72AE9"/>
    <w:rsid w:val="00E8481D"/>
    <w:rsid w:val="00E91601"/>
    <w:rsid w:val="00E92F62"/>
    <w:rsid w:val="00EA3A2E"/>
    <w:rsid w:val="00ED5028"/>
    <w:rsid w:val="00F112B3"/>
    <w:rsid w:val="00F42914"/>
    <w:rsid w:val="00F9486B"/>
    <w:rsid w:val="00FB0437"/>
    <w:rsid w:val="00FB0CA5"/>
    <w:rsid w:val="00FB47A2"/>
    <w:rsid w:val="00FC6709"/>
    <w:rsid w:val="00FF5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BB163"/>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GalveneRakstz"/>
    <w:uiPriority w:val="99"/>
    <w:unhideWhenUsed/>
    <w:rsid w:val="008B77E9"/>
    <w:pPr>
      <w:tabs>
        <w:tab w:val="center" w:pos="4153"/>
        <w:tab w:val="right" w:pos="8306"/>
      </w:tabs>
    </w:pPr>
  </w:style>
  <w:style w:type="character" w:customStyle="1" w:styleId="GalveneRakstz">
    <w:name w:val="Galvene Rakstz."/>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KjeneRakstz"/>
    <w:uiPriority w:val="99"/>
    <w:unhideWhenUsed/>
    <w:rsid w:val="008B77E9"/>
    <w:pPr>
      <w:tabs>
        <w:tab w:val="center" w:pos="4153"/>
        <w:tab w:val="right" w:pos="8306"/>
      </w:tabs>
    </w:pPr>
  </w:style>
  <w:style w:type="character" w:customStyle="1" w:styleId="KjeneRakstz">
    <w:name w:val="Kājene Rakstz."/>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VrestekstsRakstz"/>
    <w:uiPriority w:val="99"/>
    <w:unhideWhenUsed/>
    <w:qFormat/>
    <w:rsid w:val="0090381D"/>
    <w:pPr>
      <w:widowControl w:val="0"/>
    </w:pPr>
    <w:rPr>
      <w:rFonts w:ascii="Calibri" w:eastAsia="Calibri" w:hAnsi="Calibri"/>
      <w:sz w:val="20"/>
      <w:szCs w:val="20"/>
      <w:lang w:val="en-US" w:eastAsia="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basedOn w:val="Normal"/>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NosaukumsRakstz"/>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ezeknesnovads.lv" TargetMode="External" /><Relationship Id="rId9" Type="http://schemas.openxmlformats.org/officeDocument/2006/relationships/hyperlink" Target="http://www.rezeknesnovad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2.xml><?xml version="1.0" encoding="utf-8"?>
<ds:datastoreItem xmlns:ds="http://schemas.openxmlformats.org/officeDocument/2006/customXml" ds:itemID="{869204FC-9BA4-48F9-9F0A-516DFD87AD4B}">
  <ds:schemaRefs>
    <ds:schemaRef ds:uri="http://schemas.microsoft.com/sharepoint/v3/contenttype/forms"/>
  </ds:schemaRefs>
</ds:datastoreItem>
</file>

<file path=customXml/itemProps3.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8142</Words>
  <Characters>4642</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Natālija Zvīdriņa</cp:lastModifiedBy>
  <cp:revision>8</cp:revision>
  <cp:lastPrinted>2024-03-06T09:29:00Z</cp:lastPrinted>
  <dcterms:created xsi:type="dcterms:W3CDTF">2024-05-22T15:40:00Z</dcterms:created>
  <dcterms:modified xsi:type="dcterms:W3CDTF">2024-12-19T13:01:00Z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