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30D4B3AE" w14:textId="363801EE">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6AFDF2B3" w14:textId="697D2446">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5754E6">
        <w:rPr>
          <w:rFonts w:ascii="Times New Roman" w:hAnsi="Times New Roman"/>
          <w:bCs/>
          <w:color w:val="000000"/>
        </w:rPr>
        <w:t>78</w:t>
      </w:r>
      <w:r w:rsidR="000D212A">
        <w:rPr>
          <w:rFonts w:ascii="Times New Roman" w:hAnsi="Times New Roman"/>
          <w:bCs/>
          <w:color w:val="000000"/>
        </w:rPr>
        <w:t>52 002 0</w:t>
      </w:r>
      <w:r w:rsidR="005D09FD">
        <w:rPr>
          <w:rFonts w:ascii="Times New Roman" w:hAnsi="Times New Roman"/>
          <w:bCs/>
          <w:color w:val="000000"/>
        </w:rPr>
        <w:t>236</w:t>
      </w:r>
      <w:r w:rsidR="00E268AE">
        <w:rPr>
          <w:rFonts w:ascii="Times New Roman" w:hAnsi="Times New Roman"/>
          <w:bCs/>
          <w:color w:val="000000"/>
        </w:rPr>
        <w:t>,</w:t>
      </w:r>
      <w:r w:rsidR="0039306C">
        <w:rPr>
          <w:rFonts w:ascii="Times New Roman" w:hAnsi="Times New Roman"/>
          <w:bCs/>
          <w:color w:val="000000"/>
        </w:rPr>
        <w:t xml:space="preserve"> </w:t>
      </w:r>
      <w:r w:rsidR="000D212A">
        <w:rPr>
          <w:rFonts w:ascii="Times New Roman" w:hAnsi="Times New Roman"/>
          <w:bCs/>
          <w:color w:val="000000"/>
        </w:rPr>
        <w:t>Feimaņu</w:t>
      </w:r>
      <w:r w:rsidRPr="00E268AE">
        <w:rPr>
          <w:rFonts w:ascii="Times New Roman" w:hAnsi="Times New Roman"/>
          <w:bCs/>
          <w:color w:val="000000"/>
        </w:rPr>
        <w:t xml:space="preserve"> pagastā</w:t>
      </w:r>
    </w:p>
    <w:p w:rsidR="003F0292" w:rsidRPr="00E268AE" w:rsidP="003F0292" w14:paraId="2B54AAB9"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6A26520C"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5B268434" w14:textId="3B3E8775">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6FAAA3AB"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0055BCBA" w14:textId="77777777">
      <w:pPr>
        <w:ind w:right="49" w:firstLine="720"/>
        <w:jc w:val="both"/>
        <w:rPr>
          <w:rFonts w:ascii="Times New Roman" w:hAnsi="Times New Roman"/>
          <w:color w:val="000000"/>
        </w:rPr>
      </w:pPr>
    </w:p>
    <w:p w:rsidR="003F0292" w:rsidRPr="005750BB" w:rsidP="003F0292" w14:paraId="7435EABB" w14:textId="62F4574D">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w:t>
      </w:r>
      <w:r w:rsidR="000D212A">
        <w:rPr>
          <w:rFonts w:ascii="Times New Roman" w:hAnsi="Times New Roman"/>
          <w:bCs/>
          <w:color w:val="000000"/>
        </w:rPr>
        <w:t>Žannas Balodes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D829C1">
        <w:rPr>
          <w:rFonts w:ascii="Times New Roman" w:hAnsi="Times New Roman"/>
          <w:bCs/>
          <w:color w:val="000000"/>
        </w:rPr>
        <w:t>2025.gada 6.februāra</w:t>
      </w:r>
      <w:r w:rsidRPr="005750BB">
        <w:rPr>
          <w:rFonts w:ascii="Times New Roman" w:hAnsi="Times New Roman"/>
          <w:bCs/>
          <w:color w:val="000000"/>
        </w:rPr>
        <w:t xml:space="preserve"> lēmuma Nr.</w:t>
      </w:r>
      <w:r w:rsidR="00D829C1">
        <w:rPr>
          <w:rFonts w:ascii="Times New Roman" w:hAnsi="Times New Roman"/>
          <w:bCs/>
          <w:color w:val="000000"/>
        </w:rPr>
        <w:t xml:space="preserve">133 </w:t>
      </w:r>
      <w:r w:rsidRPr="005750BB">
        <w:rPr>
          <w:rFonts w:ascii="Times New Roman" w:hAnsi="Times New Roman"/>
          <w:bCs/>
          <w:color w:val="000000"/>
        </w:rPr>
        <w:t>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537B0CDB"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32A91EA0" w14:textId="66D6118B">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1D08BDA3" w14:textId="7A70317F">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5FE410" w14:textId="34BED42C">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IZNOMĀTĀJS nodod, un NOMNIEKS pieņem nomas lietošanā zemi, kuras statuss ir “</w:t>
      </w:r>
      <w:r w:rsidR="0014453B">
        <w:rPr>
          <w:rFonts w:ascii="Times New Roman" w:hAnsi="Times New Roman"/>
          <w:color w:val="000000"/>
        </w:rPr>
        <w:t>Nekustamais īpašums</w:t>
      </w:r>
      <w:r w:rsidRPr="005750BB">
        <w:rPr>
          <w:rFonts w:ascii="Times New Roman" w:hAnsi="Times New Roman"/>
          <w:color w:val="000000"/>
        </w:rPr>
        <w:t>”</w:t>
      </w:r>
      <w:r w:rsidR="000D212A">
        <w:rPr>
          <w:rFonts w:ascii="Times New Roman" w:hAnsi="Times New Roman"/>
          <w:color w:val="000000"/>
        </w:rPr>
        <w:t>,</w:t>
      </w:r>
      <w:r w:rsidR="0014453B">
        <w:rPr>
          <w:rFonts w:ascii="Times New Roman" w:hAnsi="Times New Roman"/>
          <w:color w:val="000000"/>
        </w:rPr>
        <w:t xml:space="preserve"> īpašnieks Rēzeknes novada pašvaldība, </w:t>
      </w:r>
      <w:r w:rsidR="000D212A">
        <w:rPr>
          <w:rFonts w:ascii="Times New Roman" w:hAnsi="Times New Roman"/>
          <w:color w:val="000000"/>
        </w:rPr>
        <w:t xml:space="preserve"> </w:t>
      </w:r>
      <w:r w:rsidR="005D09FD">
        <w:rPr>
          <w:rFonts w:ascii="Times New Roman" w:hAnsi="Times New Roman"/>
          <w:color w:val="000000"/>
        </w:rPr>
        <w:t>14</w:t>
      </w:r>
      <w:r w:rsidR="000D212A">
        <w:rPr>
          <w:rFonts w:ascii="Times New Roman" w:hAnsi="Times New Roman"/>
          <w:color w:val="000000"/>
        </w:rPr>
        <w:t xml:space="preserve"> ha</w:t>
      </w:r>
      <w:r w:rsidR="0014453B">
        <w:rPr>
          <w:rFonts w:ascii="Times New Roman" w:hAnsi="Times New Roman"/>
          <w:color w:val="000000"/>
        </w:rPr>
        <w:t xml:space="preserve"> platībā</w:t>
      </w:r>
      <w:r w:rsidRPr="005750BB">
        <w:rPr>
          <w:rFonts w:ascii="Times New Roman" w:hAnsi="Times New Roman"/>
          <w:color w:val="000000"/>
        </w:rPr>
        <w:t xml:space="preserve">, kas atrodas Rēzeknes novada </w:t>
      </w:r>
      <w:r w:rsidR="000D212A">
        <w:rPr>
          <w:rFonts w:ascii="Times New Roman" w:hAnsi="Times New Roman"/>
          <w:color w:val="000000"/>
        </w:rPr>
        <w:t>Feimaņu</w:t>
      </w:r>
      <w:r w:rsidRPr="005750BB">
        <w:rPr>
          <w:rFonts w:ascii="Times New Roman" w:hAnsi="Times New Roman"/>
          <w:color w:val="000000"/>
        </w:rPr>
        <w:t xml:space="preserve"> pagastā, ir izvietota zemes vienībā ar kadastra apzīmējumu </w:t>
      </w:r>
      <w:r w:rsidR="005754E6">
        <w:rPr>
          <w:rFonts w:ascii="Times New Roman" w:hAnsi="Times New Roman"/>
          <w:color w:val="000000"/>
        </w:rPr>
        <w:t>78</w:t>
      </w:r>
      <w:r w:rsidR="000D212A">
        <w:rPr>
          <w:rFonts w:ascii="Times New Roman" w:hAnsi="Times New Roman"/>
          <w:color w:val="000000"/>
        </w:rPr>
        <w:t>52 002 0</w:t>
      </w:r>
      <w:r w:rsidR="005D09FD">
        <w:rPr>
          <w:rFonts w:ascii="Times New Roman" w:hAnsi="Times New Roman"/>
          <w:color w:val="000000"/>
        </w:rPr>
        <w:t xml:space="preserve">236 </w:t>
      </w:r>
      <w:r w:rsidRPr="005750BB">
        <w:rPr>
          <w:rFonts w:ascii="Times New Roman" w:hAnsi="Times New Roman"/>
          <w:color w:val="000000"/>
        </w:rPr>
        <w:t>un ietilpst nekustamā īp</w:t>
      </w:r>
      <w:r w:rsidRPr="005750BB" w:rsidR="005750BB">
        <w:rPr>
          <w:rFonts w:ascii="Times New Roman" w:hAnsi="Times New Roman"/>
          <w:color w:val="000000"/>
        </w:rPr>
        <w:t>ašuma</w:t>
      </w:r>
      <w:r w:rsidR="0014453B">
        <w:rPr>
          <w:rFonts w:ascii="Times New Roman" w:hAnsi="Times New Roman"/>
          <w:color w:val="000000"/>
        </w:rPr>
        <w:t xml:space="preserve"> “</w:t>
      </w:r>
      <w:r w:rsidR="005D09FD">
        <w:rPr>
          <w:rFonts w:ascii="Times New Roman" w:hAnsi="Times New Roman"/>
          <w:color w:val="000000"/>
        </w:rPr>
        <w:t>Upenes</w:t>
      </w:r>
      <w:r w:rsidR="0014453B">
        <w:rPr>
          <w:rFonts w:ascii="Times New Roman" w:hAnsi="Times New Roman"/>
          <w:color w:val="000000"/>
        </w:rPr>
        <w:t>”</w:t>
      </w:r>
      <w:r w:rsidRPr="005750BB" w:rsidR="005750BB">
        <w:rPr>
          <w:rFonts w:ascii="Times New Roman" w:hAnsi="Times New Roman"/>
          <w:color w:val="000000"/>
        </w:rPr>
        <w:t xml:space="preserve"> </w:t>
      </w:r>
      <w:r w:rsidR="005754E6">
        <w:rPr>
          <w:rFonts w:ascii="Times New Roman" w:hAnsi="Times New Roman"/>
          <w:color w:val="000000"/>
        </w:rPr>
        <w:t>ar</w:t>
      </w:r>
      <w:r w:rsidRPr="005750BB" w:rsidR="005750BB">
        <w:rPr>
          <w:rFonts w:ascii="Times New Roman" w:hAnsi="Times New Roman"/>
          <w:color w:val="000000"/>
        </w:rPr>
        <w:t xml:space="preserve"> kad</w:t>
      </w:r>
      <w:r w:rsidR="005754E6">
        <w:rPr>
          <w:rFonts w:ascii="Times New Roman" w:hAnsi="Times New Roman"/>
          <w:color w:val="000000"/>
        </w:rPr>
        <w:t xml:space="preserve">astra </w:t>
      </w:r>
      <w:r w:rsidRPr="005750BB">
        <w:rPr>
          <w:rFonts w:ascii="Times New Roman" w:hAnsi="Times New Roman"/>
          <w:color w:val="000000"/>
        </w:rPr>
        <w:t xml:space="preserve">Nr. </w:t>
      </w:r>
      <w:r w:rsidRPr="005754E6" w:rsidR="005754E6">
        <w:rPr>
          <w:rFonts w:ascii="Times New Roman" w:hAnsi="Times New Roman"/>
          <w:color w:val="000000"/>
        </w:rPr>
        <w:t>7</w:t>
      </w:r>
      <w:r w:rsidR="000D212A">
        <w:rPr>
          <w:rFonts w:ascii="Times New Roman" w:hAnsi="Times New Roman"/>
          <w:color w:val="000000"/>
        </w:rPr>
        <w:t>852 002 01</w:t>
      </w:r>
      <w:r w:rsidR="0014453B">
        <w:rPr>
          <w:rFonts w:ascii="Times New Roman" w:hAnsi="Times New Roman"/>
          <w:color w:val="000000"/>
        </w:rPr>
        <w:t>4</w:t>
      </w:r>
      <w:r w:rsidR="005D09FD">
        <w:rPr>
          <w:rFonts w:ascii="Times New Roman" w:hAnsi="Times New Roman"/>
          <w:color w:val="000000"/>
        </w:rPr>
        <w:t>9</w:t>
      </w:r>
      <w:r w:rsidRPr="005750BB">
        <w:rPr>
          <w:rFonts w:ascii="Times New Roman" w:hAnsi="Times New Roman"/>
          <w:color w:val="000000"/>
        </w:rPr>
        <w:t xml:space="preserve"> sastāvā, (turpmāk – Zemesgabals), atbilstoši Zemesgabala plānam/shēmai  (saskaņā ar izkopējumu no Kadastra kartes vai Zemesgabala robežu plānu), kas ir Līguma grafiskais pielikums Nr.1.</w:t>
      </w:r>
    </w:p>
    <w:p w:rsidR="003F0292" w:rsidRPr="005750BB" w:rsidP="005750BB" w14:paraId="40BD2F73" w14:textId="4FED6A04">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34D22F83"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7E757B2B" w14:textId="145D9178">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0D212A">
        <w:rPr>
          <w:rFonts w:ascii="Times New Roman" w:hAnsi="Times New Roman"/>
        </w:rPr>
        <w:t>ir</w:t>
      </w:r>
      <w:r w:rsidRPr="005750BB">
        <w:rPr>
          <w:rFonts w:ascii="Times New Roman" w:hAnsi="Times New Roman"/>
        </w:rPr>
        <w:t xml:space="preserve"> kadastrāli uzmērīts. </w:t>
      </w:r>
    </w:p>
    <w:p w:rsidR="003F0292" w:rsidRPr="005750BB" w:rsidP="003F0292" w14:paraId="7C0324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1FAA496B"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3F0292" w:rsidRPr="005750BB" w:rsidP="003F0292" w14:paraId="62CF4F95"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0D212A" w:rsidP="003F0292" w14:paraId="781C15F7" w14:textId="0D350DE9">
      <w:pPr>
        <w:pStyle w:val="HTMLPreformatted"/>
        <w:numPr>
          <w:ilvl w:val="2"/>
          <w:numId w:val="2"/>
        </w:numPr>
        <w:ind w:left="567" w:hanging="567"/>
        <w:jc w:val="both"/>
        <w:rPr>
          <w:rFonts w:ascii="Times New Roman" w:hAnsi="Times New Roman"/>
          <w:sz w:val="22"/>
          <w:lang w:val="lv-LV"/>
        </w:rPr>
      </w:pPr>
      <w:r w:rsidRPr="005D09FD">
        <w:rPr>
          <w:rFonts w:ascii="Times New Roman" w:hAnsi="Times New Roman"/>
          <w:sz w:val="22"/>
          <w:lang w:val="lv-LV"/>
        </w:rPr>
        <w:t>aizsargjoslas teritorija gar elektrisko tīklu gaisvadu līniju no 20 kilovoltiem līdz 110 kilovoltiem ārpus pilsētām un ciemiem, kā arī pilsētu lauku teritorijās</w:t>
      </w:r>
      <w:r>
        <w:rPr>
          <w:rFonts w:ascii="Times New Roman" w:hAnsi="Times New Roman"/>
          <w:sz w:val="22"/>
          <w:lang w:val="lv-LV"/>
        </w:rPr>
        <w:t>;</w:t>
      </w:r>
    </w:p>
    <w:p w:rsidR="005D09FD" w:rsidP="003F0292" w14:paraId="49908C3E" w14:textId="686BE95C">
      <w:pPr>
        <w:pStyle w:val="HTMLPreformatted"/>
        <w:numPr>
          <w:ilvl w:val="2"/>
          <w:numId w:val="2"/>
        </w:numPr>
        <w:ind w:left="567" w:hanging="567"/>
        <w:jc w:val="both"/>
        <w:rPr>
          <w:rFonts w:ascii="Times New Roman" w:hAnsi="Times New Roman"/>
          <w:sz w:val="22"/>
          <w:lang w:val="lv-LV"/>
        </w:rPr>
      </w:pPr>
      <w:r w:rsidRPr="005D09FD">
        <w:rPr>
          <w:rFonts w:ascii="Times New Roman" w:hAnsi="Times New Roman"/>
          <w:sz w:val="22"/>
          <w:lang w:val="lv-LV"/>
        </w:rPr>
        <w:t>ekspluatācijas aizsargjoslas teritorija gar elektrisko tīklu gaisvadu līniju ārpus pilsētām un ciemiem ar nominālo spriegumu līdz 20 kilovoltiem</w:t>
      </w:r>
      <w:r>
        <w:rPr>
          <w:rFonts w:ascii="Times New Roman" w:hAnsi="Times New Roman"/>
          <w:sz w:val="22"/>
          <w:lang w:val="lv-LV"/>
        </w:rPr>
        <w:t>;</w:t>
      </w:r>
    </w:p>
    <w:p w:rsidR="005D09FD" w:rsidRPr="005750BB" w:rsidP="003F0292" w14:paraId="6BA0225E" w14:textId="13A52E2B">
      <w:pPr>
        <w:pStyle w:val="HTMLPreformatted"/>
        <w:numPr>
          <w:ilvl w:val="2"/>
          <w:numId w:val="2"/>
        </w:numPr>
        <w:ind w:left="567" w:hanging="567"/>
        <w:jc w:val="both"/>
        <w:rPr>
          <w:rFonts w:ascii="Times New Roman" w:hAnsi="Times New Roman"/>
          <w:sz w:val="22"/>
          <w:lang w:val="lv-LV"/>
        </w:rPr>
      </w:pPr>
      <w:r w:rsidRPr="005D09FD">
        <w:rPr>
          <w:rFonts w:ascii="Times New Roman" w:hAnsi="Times New Roman"/>
          <w:sz w:val="22"/>
          <w:lang w:val="lv-LV"/>
        </w:rPr>
        <w:t>ierīkotas ūdensnotekas aizsargjoslas teritorija</w:t>
      </w:r>
      <w:r>
        <w:rPr>
          <w:rFonts w:ascii="Times New Roman" w:hAnsi="Times New Roman"/>
          <w:sz w:val="22"/>
          <w:lang w:val="lv-LV"/>
        </w:rPr>
        <w:t>.</w:t>
      </w:r>
    </w:p>
    <w:p w:rsidR="003F0292" w:rsidRPr="005750BB" w:rsidP="003F0292" w14:paraId="2A4590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49D34F7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3F0292" w:rsidRPr="005750BB" w:rsidP="003F0292" w14:paraId="4A9C789F" w14:textId="38F57CAE">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 xml:space="preserve">par medību tiesībām Zemesgabalā </w:t>
      </w:r>
      <w:r w:rsidR="000D212A">
        <w:rPr>
          <w:rFonts w:ascii="Times New Roman" w:hAnsi="Times New Roman"/>
          <w:iCs/>
          <w:sz w:val="22"/>
          <w:lang w:val="lv-LV"/>
        </w:rPr>
        <w:t>nav</w:t>
      </w:r>
      <w:r w:rsidRPr="005750BB">
        <w:rPr>
          <w:rFonts w:ascii="Times New Roman" w:hAnsi="Times New Roman"/>
          <w:iCs/>
          <w:sz w:val="22"/>
          <w:lang w:val="lv-LV"/>
        </w:rPr>
        <w:t xml:space="preserve"> noslēgts medību tiesību līgums</w:t>
      </w:r>
      <w:r w:rsidR="000D212A">
        <w:rPr>
          <w:rFonts w:ascii="Times New Roman" w:hAnsi="Times New Roman"/>
          <w:iCs/>
          <w:sz w:val="22"/>
          <w:lang w:val="lv-LV"/>
        </w:rPr>
        <w:t>.</w:t>
      </w:r>
    </w:p>
    <w:p w:rsidR="003F0292" w:rsidRPr="005D09FD" w:rsidP="005D09FD" w14:paraId="6FCC5748" w14:textId="582405A1">
      <w:pPr>
        <w:pStyle w:val="HTMLPreformatted"/>
        <w:numPr>
          <w:ilvl w:val="1"/>
          <w:numId w:val="2"/>
        </w:numPr>
        <w:tabs>
          <w:tab w:val="left" w:pos="567"/>
        </w:tabs>
        <w:ind w:left="567" w:hanging="567"/>
        <w:jc w:val="both"/>
        <w:rPr>
          <w:rFonts w:ascii="Times New Roman" w:hAnsi="Times New Roman"/>
          <w:iCs/>
          <w:sz w:val="22"/>
          <w:lang w:val="lv-LV"/>
        </w:rPr>
      </w:pPr>
      <w:r w:rsidRPr="005D09FD">
        <w:rPr>
          <w:rFonts w:ascii="Times New Roman" w:hAnsi="Times New Roman"/>
          <w:sz w:val="22"/>
          <w:lang w:val="lv-LV"/>
        </w:rPr>
        <w:t xml:space="preserve">Līguma noslēgšanas brīdī </w:t>
      </w:r>
      <w:r w:rsidRPr="005D09FD" w:rsidR="005750BB">
        <w:rPr>
          <w:rFonts w:ascii="Times New Roman" w:hAnsi="Times New Roman"/>
          <w:sz w:val="22"/>
          <w:lang w:val="lv-LV"/>
        </w:rPr>
        <w:t>īpašuma tiesības uz Zemesgabalu</w:t>
      </w:r>
      <w:r w:rsidRPr="005D09FD">
        <w:rPr>
          <w:rFonts w:ascii="Times New Roman" w:hAnsi="Times New Roman"/>
          <w:sz w:val="22"/>
          <w:lang w:val="lv-LV"/>
        </w:rPr>
        <w:t xml:space="preserve"> </w:t>
      </w:r>
      <w:r w:rsidRPr="005D09FD" w:rsidR="0014453B">
        <w:rPr>
          <w:rFonts w:ascii="Times New Roman" w:hAnsi="Times New Roman"/>
          <w:sz w:val="22"/>
          <w:lang w:val="lv-LV"/>
        </w:rPr>
        <w:t>ir</w:t>
      </w:r>
      <w:r w:rsidRPr="005D09FD">
        <w:rPr>
          <w:rFonts w:ascii="Times New Roman" w:hAnsi="Times New Roman"/>
          <w:sz w:val="22"/>
          <w:lang w:val="lv-LV"/>
        </w:rPr>
        <w:t xml:space="preserve"> nostiprinātas zemesgrāmatā.</w:t>
      </w:r>
      <w:bookmarkStart w:id="0" w:name="_Hlk187773341"/>
      <w:r w:rsidRPr="005D09FD" w:rsidR="005D09FD">
        <w:rPr>
          <w:rFonts w:ascii="Times New Roman" w:hAnsi="Times New Roman"/>
          <w:iCs/>
          <w:sz w:val="22"/>
          <w:lang w:val="lv-LV" w:eastAsia="lv-LV"/>
        </w:rPr>
        <w:t xml:space="preserve"> </w:t>
      </w:r>
      <w:r w:rsidRPr="005D09FD" w:rsidR="005D09FD">
        <w:rPr>
          <w:rFonts w:ascii="Times New Roman" w:hAnsi="Times New Roman"/>
          <w:iCs/>
          <w:sz w:val="22"/>
          <w:lang w:val="lv-LV"/>
        </w:rPr>
        <w:t xml:space="preserve">Zemes vienība ar kadastra apzīmējumu 7852 002 0236, platība 14 ha, atrodas nekustamā īpašuma “Upenes”, kas atrodas “Upenes”, Feimaņu pagastā, Rēzeknes novadā, kadastra Nr.7852 002 0149, sastāvā. Nekustamā īpašuma, kadastra Nr.7852 002 0149, īpašniece ir Rēzeknes novada pašvaldība, </w:t>
      </w:r>
      <w:r w:rsidRPr="005D09FD" w:rsidR="005D09FD">
        <w:rPr>
          <w:rFonts w:ascii="Times New Roman" w:hAnsi="Times New Roman"/>
          <w:iCs/>
          <w:sz w:val="22"/>
          <w:lang w:val="lv-LV"/>
        </w:rPr>
        <w:t>reģistrācijas Nr.90009112679. Rēzeknes novada pašvaldības īpašuma tiesības ir nostiprinātas Latgales rajona tiesas Feimaņu pagasta zemesgrāmatas nodalījumā Nr. 100000641122, pamatojoties uz Latgales rajona tiesas zemesgrāmatu nodaļas tiesneses Elīnas Volikas 2022.gada 29. novembra lēmumu, žurnāla Nr.</w:t>
      </w:r>
      <w:r w:rsidRPr="005D09FD" w:rsidR="005D09FD">
        <w:rPr>
          <w:rFonts w:ascii="Times New Roman" w:hAnsi="Times New Roman"/>
          <w:sz w:val="22"/>
          <w:lang w:val="lv-LV"/>
        </w:rPr>
        <w:t xml:space="preserve"> </w:t>
      </w:r>
      <w:r w:rsidRPr="005D09FD" w:rsidR="005D09FD">
        <w:rPr>
          <w:rFonts w:ascii="Times New Roman" w:hAnsi="Times New Roman"/>
          <w:iCs/>
          <w:sz w:val="22"/>
          <w:lang w:val="lv-LV"/>
        </w:rPr>
        <w:t>300005749551.</w:t>
      </w:r>
      <w:bookmarkEnd w:id="0"/>
    </w:p>
    <w:p w:rsidR="003F0292" w:rsidRPr="005750BB" w:rsidP="003F0292" w14:paraId="0D3D581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05698323" w14:textId="1972D8A1">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Pēc vienas vai abu Pušu ierosinājuma p</w:t>
      </w:r>
      <w:r>
        <w:rPr>
          <w:rFonts w:ascii="Times New Roman" w:hAnsi="Times New Roman"/>
          <w:sz w:val="22"/>
          <w:lang w:val="lv-LV"/>
        </w:rPr>
        <w:t xml:space="preserve">ar Zemes nodošanu NOMNIEKAM nomas lietošanā var tikt sastādīts un abpusēji parakstīts Zemesgabala nodošanas - pieņemšanas akts 2 eksemplāros, no kuriem viens eksemplārs paliek IZNOMĀTĀJAM otrs </w:t>
      </w:r>
      <w:r>
        <w:rPr>
          <w:rFonts w:ascii="Times New Roman" w:hAnsi="Times New Roman"/>
          <w:sz w:val="22"/>
          <w:lang w:val="lv-LV"/>
        </w:rPr>
        <w:t xml:space="preserve">-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w:t>
      </w:r>
      <w:r>
        <w:rPr>
          <w:rFonts w:ascii="Times New Roman" w:hAnsi="Times New Roman"/>
          <w:sz w:val="22"/>
          <w:lang w:val="lv-LV"/>
        </w:rPr>
        <w:t xml:space="preserve"> </w:t>
      </w:r>
      <w:r>
        <w:rPr>
          <w:rFonts w:ascii="Times New Roman" w:hAnsi="Times New Roman"/>
          <w:sz w:val="22"/>
          <w:lang w:val="lv-LV"/>
        </w:rPr>
        <w:t>- pieņemšanas akts tiek pievienots kā Līguma pielikums Nr.2.</w:t>
      </w:r>
    </w:p>
    <w:p w:rsidR="003F0292" w:rsidP="003F0292" w14:paraId="3BD89734" w14:textId="77777777">
      <w:pPr>
        <w:pStyle w:val="HTMLPreformatted"/>
        <w:ind w:left="567" w:right="49"/>
        <w:jc w:val="both"/>
        <w:rPr>
          <w:rFonts w:ascii="Times New Roman" w:hAnsi="Times New Roman"/>
          <w:color w:val="000000"/>
          <w:sz w:val="22"/>
          <w:lang w:val="lv-LV"/>
        </w:rPr>
      </w:pPr>
    </w:p>
    <w:p w:rsidR="003F0292" w:rsidP="003F0292" w14:paraId="7F2D7649"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0E1FCAE7" w14:textId="3E4EB190">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74B7C779"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96C58B4" w14:textId="77777777">
      <w:pPr>
        <w:pStyle w:val="HTMLPreformatted"/>
        <w:ind w:left="567" w:right="49"/>
        <w:jc w:val="both"/>
        <w:rPr>
          <w:rFonts w:ascii="Times New Roman" w:hAnsi="Times New Roman"/>
          <w:color w:val="000000"/>
          <w:sz w:val="22"/>
          <w:lang w:val="lv-LV"/>
        </w:rPr>
      </w:pPr>
    </w:p>
    <w:p w:rsidR="003F0292" w:rsidP="003F0292" w14:paraId="5C93D305"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2E135AA8"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789B1D4" w14:textId="30AFAA7D">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w:t>
      </w:r>
      <w:r>
        <w:rPr>
          <w:rFonts w:ascii="Times New Roman" w:hAnsi="Times New Roman"/>
          <w:color w:val="000000"/>
          <w:sz w:val="22"/>
          <w:lang w:val="lv-LV"/>
        </w:rPr>
        <w:t xml:space="preserve">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877E0D7"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69F9753D"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22139CE6"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6576E112" w14:textId="2D278AB8">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1CA54E40" w14:textId="610191AE">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0CB7B782"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7F07A9E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640ECFA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741ECF3" w14:textId="3EBD91CC">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272BFC99" w14:textId="6A55EBB1">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5D8636A6"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00EB5992" w14:textId="2449D41A">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w:t>
      </w:r>
      <w:r>
        <w:rPr>
          <w:rFonts w:ascii="Times New Roman" w:hAnsi="Times New Roman"/>
          <w:sz w:val="22"/>
          <w:lang w:val="lv-LV"/>
        </w:rPr>
        <w:t>un nomas maksa tiek palielināta, NOMNIEKS kompensē IZNOMĀTĀJAM vai tā iestādei pieaicinātā neatkarīgā vērtētāja atlīdzības summu;</w:t>
      </w:r>
    </w:p>
    <w:p w:rsidR="003F0292" w:rsidP="003F0292" w14:paraId="5FD7F2A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A84EED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58CBDBA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1FB5F02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w:t>
      </w:r>
      <w:r>
        <w:rPr>
          <w:rFonts w:ascii="Times New Roman" w:hAnsi="Times New Roman"/>
          <w:sz w:val="22"/>
          <w:lang w:val="lv-LV"/>
        </w:rPr>
        <w:t>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w:t>
      </w:r>
      <w:r>
        <w:rPr>
          <w:rFonts w:ascii="Times New Roman" w:hAnsi="Times New Roman"/>
          <w:sz w:val="22"/>
          <w:lang w:val="lv-LV"/>
        </w:rPr>
        <w:t xml:space="preserve">ildu rakstiskas vienošanās pie </w:t>
      </w:r>
      <w:r>
        <w:rPr>
          <w:rFonts w:ascii="Times New Roman" w:hAnsi="Times New Roman"/>
          <w:sz w:val="22"/>
          <w:lang w:val="lv-LV"/>
        </w:rPr>
        <w:t>Līguma.</w:t>
      </w:r>
    </w:p>
    <w:p w:rsidR="003F0292" w:rsidP="003F0292" w14:paraId="21C9FBC1" w14:textId="7A30E1A8">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1" w:name="_Hlk182922338"/>
      <w:r>
        <w:rPr>
          <w:rFonts w:ascii="Times New Roman" w:hAnsi="Times New Roman"/>
          <w:color w:val="000000"/>
          <w:sz w:val="22"/>
          <w:lang w:val="lv-LV"/>
        </w:rPr>
        <w:t xml:space="preserve">IZNOMĀTĀJAM </w:t>
      </w:r>
      <w:bookmarkEnd w:id="1"/>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5CCBE5D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153C6070"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484C768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386C5B68" w14:textId="404DE18B">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2FFB855D"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5F381FC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072894E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3AE41EF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5C845EB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5D3277C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742A23A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FA76C88"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24FB586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597A32D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3FFD456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725BB44A"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4320661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4CF9F0F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2B9D7DA2"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53E9842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407F668B"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728DB9E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4223050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5485AE0C"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2772D289" w14:textId="616E97C8">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7B0392E1"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5326BC05"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1007F671"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1C8612B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5E898D49" w14:textId="77777777">
      <w:pPr>
        <w:pStyle w:val="HTMLPreformatted"/>
        <w:ind w:left="567" w:right="49"/>
        <w:jc w:val="both"/>
        <w:rPr>
          <w:rFonts w:ascii="Times New Roman" w:hAnsi="Times New Roman"/>
          <w:color w:val="000000"/>
          <w:sz w:val="22"/>
          <w:lang w:val="lv-LV"/>
        </w:rPr>
      </w:pPr>
    </w:p>
    <w:p w:rsidR="003F0292" w:rsidP="003F0292" w14:paraId="5DFE254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79E9D782"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1AFD7C9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1AED55C1" w14:textId="2CC310F5">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0431EA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0A05D994" w14:textId="35671290">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6EF9367A" w14:textId="7A4267D8">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55E876D1" w14:textId="1B35DCAA">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1D78C29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3CCE84D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59CBA983"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7532EC44"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3D9ED933"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11FF53F8" w14:textId="283E4725">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0B450DC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32EB6C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227CE0E"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2C18EB6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30B4247" w14:textId="44EAF9DB">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71FA8DA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34196D8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4E8AB0EC"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39B23D6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05E97E72"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9A48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677B0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7567931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218299DF"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A55C2A0" w14:textId="49B221A8">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w:t>
      </w:r>
      <w:r>
        <w:rPr>
          <w:rFonts w:ascii="Times New Roman" w:hAnsi="Times New Roman"/>
          <w:sz w:val="22"/>
          <w:lang w:val="lv-LV"/>
        </w:rPr>
        <w:t>jebkuru</w:t>
      </w:r>
      <w:r>
        <w:rPr>
          <w:rFonts w:ascii="Times New Roman" w:hAnsi="Times New Roman"/>
          <w:sz w:val="22"/>
          <w:lang w:val="lv-LV"/>
        </w:rPr>
        <w:t xml:space="preserve"> Zemesgabalā augošu </w:t>
      </w:r>
      <w:r w:rsidR="005434C8">
        <w:rPr>
          <w:rFonts w:ascii="Times New Roman" w:hAnsi="Times New Roman"/>
          <w:sz w:val="22"/>
          <w:lang w:val="lv-LV"/>
        </w:rPr>
        <w:t>koku</w:t>
      </w:r>
      <w:r>
        <w:rPr>
          <w:rFonts w:ascii="Times New Roman" w:hAnsi="Times New Roman"/>
          <w:sz w:val="22"/>
          <w:lang w:val="lv-LV"/>
        </w:rPr>
        <w:t xml:space="preserve"> </w:t>
      </w:r>
      <w:r>
        <w:rPr>
          <w:rFonts w:ascii="Times New Roman" w:hAnsi="Times New Roman"/>
          <w:sz w:val="22"/>
          <w:lang w:val="lv-LV"/>
        </w:rPr>
        <w:t>novākšanu</w:t>
      </w:r>
      <w:r>
        <w:rPr>
          <w:rFonts w:ascii="Times New Roman" w:hAnsi="Times New Roman"/>
          <w:sz w:val="22"/>
          <w:lang w:val="lv-LV"/>
        </w:rPr>
        <w:t xml:space="preserve"> (ciršanu)</w:t>
      </w:r>
      <w:r>
        <w:rPr>
          <w:rFonts w:ascii="Times New Roman" w:hAnsi="Times New Roman"/>
          <w:sz w:val="22"/>
          <w:lang w:val="lv-LV"/>
        </w:rPr>
        <w:t xml:space="preserve"> </w:t>
      </w:r>
      <w:r>
        <w:rPr>
          <w:rFonts w:ascii="Times New Roman" w:hAnsi="Times New Roman"/>
          <w:sz w:val="22"/>
          <w:lang w:val="lv-LV"/>
        </w:rPr>
        <w:t>tikai</w:t>
      </w:r>
      <w:r>
        <w:rPr>
          <w:rFonts w:ascii="Times New Roman" w:hAnsi="Times New Roman"/>
          <w:sz w:val="22"/>
          <w:lang w:val="lv-LV"/>
        </w:rPr>
        <w:t xml:space="preserve"> </w:t>
      </w:r>
      <w:r>
        <w:rPr>
          <w:rFonts w:ascii="Times New Roman" w:hAnsi="Times New Roman"/>
          <w:sz w:val="22"/>
          <w:lang w:val="lv-LV"/>
        </w:rPr>
        <w:t>pēc</w:t>
      </w:r>
      <w:r>
        <w:rPr>
          <w:rFonts w:ascii="Times New Roman" w:hAnsi="Times New Roman"/>
          <w:sz w:val="22"/>
          <w:lang w:val="lv-LV"/>
        </w:rPr>
        <w:t xml:space="preserve"> IZNOMĀTĀJA </w:t>
      </w:r>
      <w:r>
        <w:rPr>
          <w:rFonts w:ascii="Times New Roman" w:hAnsi="Times New Roman"/>
          <w:sz w:val="22"/>
          <w:lang w:val="lv-LV"/>
        </w:rPr>
        <w:t xml:space="preserve">vai tā </w:t>
      </w:r>
      <w:r>
        <w:rPr>
          <w:rFonts w:ascii="Times New Roman" w:hAnsi="Times New Roman"/>
          <w:sz w:val="22"/>
          <w:lang w:val="lv-LV"/>
        </w:rPr>
        <w:t>pārstāv</w:t>
      </w:r>
      <w:r>
        <w:rPr>
          <w:rFonts w:ascii="Times New Roman" w:hAnsi="Times New Roman"/>
          <w:sz w:val="22"/>
          <w:lang w:val="lv-LV"/>
        </w:rPr>
        <w:t>ja</w:t>
      </w:r>
      <w:r>
        <w:rPr>
          <w:rFonts w:ascii="Times New Roman" w:hAnsi="Times New Roman"/>
          <w:sz w:val="22"/>
          <w:lang w:val="lv-LV"/>
        </w:rPr>
        <w:t xml:space="preserve"> </w:t>
      </w:r>
      <w:r>
        <w:rPr>
          <w:rFonts w:ascii="Times New Roman" w:hAnsi="Times New Roman"/>
          <w:sz w:val="22"/>
          <w:lang w:val="lv-LV"/>
        </w:rPr>
        <w:t>rakstiskas piekrišanas saņemšanas</w:t>
      </w:r>
      <w:r>
        <w:rPr>
          <w:rFonts w:ascii="Times New Roman" w:hAnsi="Times New Roman"/>
          <w:sz w:val="22"/>
          <w:lang w:val="lv-LV"/>
        </w:rPr>
        <w:t>;</w:t>
      </w:r>
    </w:p>
    <w:p w:rsidR="003F0292" w:rsidP="003F0292" w14:paraId="371839F6"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377450E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0451AE0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4C8D1349" w14:textId="4E40A3E1">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5B29B6D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6A57BEA7"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4339EC20"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2024713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311788B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6EE5CB5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00B6E58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038F6D7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3068364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28F6BC9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1CAD6D9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4451362B" w14:textId="77777777">
      <w:pPr>
        <w:pStyle w:val="HTMLPreformatted"/>
        <w:ind w:left="567" w:right="49"/>
        <w:jc w:val="both"/>
        <w:rPr>
          <w:rFonts w:ascii="Times New Roman" w:hAnsi="Times New Roman"/>
          <w:color w:val="000000"/>
          <w:sz w:val="22"/>
          <w:lang w:val="lv-LV"/>
        </w:rPr>
      </w:pPr>
    </w:p>
    <w:p w:rsidR="000D212A" w:rsidP="003F0292" w14:paraId="351C0264" w14:textId="77777777">
      <w:pPr>
        <w:pStyle w:val="HTMLPreformatted"/>
        <w:ind w:left="567" w:right="49"/>
        <w:jc w:val="both"/>
        <w:rPr>
          <w:rFonts w:ascii="Times New Roman" w:hAnsi="Times New Roman"/>
          <w:color w:val="000000"/>
          <w:sz w:val="22"/>
          <w:lang w:val="lv-LV"/>
        </w:rPr>
      </w:pPr>
    </w:p>
    <w:p w:rsidR="003F0292" w:rsidP="003F0292" w14:paraId="7A97F3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326C83DA"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080AF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28D889A4"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16250FCE"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6DC004B"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6104086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72C3120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4096D89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75FF775C"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6492FD3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7608AC99"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45D25B53"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32064EC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3709EB89"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129DB12D" w14:textId="00D254CC">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46A2CCFC" w14:textId="62F3927C">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w:t>
      </w:r>
      <w:r>
        <w:rPr>
          <w:rFonts w:ascii="Times New Roman" w:hAnsi="Times New Roman"/>
          <w:iCs/>
        </w:rPr>
        <w:t xml:space="preserve">ēc Līguma izbeigšanās 5 (piecu) darbdienu laikā NOMNIEKS nodod IZNOMĀTĀJAM Zemesgabalu ar nodošanas un pieņemšanas aktu ne sliktākā stāvoklī, kādā tas </w:t>
      </w:r>
      <w:r>
        <w:rPr>
          <w:rFonts w:ascii="Times New Roman" w:hAnsi="Times New Roman"/>
          <w:iCs/>
        </w:rPr>
        <w:t xml:space="preserve">tika </w:t>
      </w:r>
      <w:r>
        <w:rPr>
          <w:rFonts w:ascii="Times New Roman" w:hAnsi="Times New Roman"/>
          <w:iCs/>
        </w:rPr>
        <w:t>saņemts.</w:t>
      </w:r>
    </w:p>
    <w:p w:rsidR="003F0292" w:rsidP="003F0292" w14:paraId="6E9EBDE1"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5AE754E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77B0043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369DBE7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5C9FCB97"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7952583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670E1EB3"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23BC9D35" w14:textId="77777777">
      <w:pPr>
        <w:pStyle w:val="ListParagraph"/>
        <w:tabs>
          <w:tab w:val="left" w:pos="567"/>
        </w:tabs>
        <w:spacing w:after="0" w:line="240" w:lineRule="auto"/>
        <w:ind w:left="567" w:right="49"/>
        <w:jc w:val="both"/>
        <w:rPr>
          <w:rFonts w:ascii="Times New Roman" w:hAnsi="Times New Roman"/>
        </w:rPr>
      </w:pPr>
    </w:p>
    <w:p w:rsidR="003F0292" w:rsidP="003F0292" w14:paraId="15E7CE7A"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78E8D816"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17B6C5E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59D3A10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6D4C5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BA42905" w14:textId="77777777">
      <w:pPr>
        <w:pStyle w:val="HTMLPreformatted"/>
        <w:ind w:left="567" w:hanging="567"/>
        <w:jc w:val="both"/>
        <w:rPr>
          <w:rFonts w:ascii="Times New Roman" w:hAnsi="Times New Roman"/>
          <w:i/>
          <w:iCs/>
          <w:color w:val="76923C"/>
          <w:szCs w:val="24"/>
          <w:lang w:val="lv-LV"/>
        </w:rPr>
      </w:pPr>
    </w:p>
    <w:p w:rsidR="003F0292" w:rsidP="00133009" w14:paraId="73C69368"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241200E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61B89A9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020E9CEC"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05A6C0F6" w14:textId="5CCF8944">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9454BD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227ABFC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5A1CE414" w14:textId="60141105">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2166AD7B" w14:textId="193D29AA">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w:t>
      </w:r>
      <w:r w:rsidR="000D212A">
        <w:rPr>
          <w:rFonts w:ascii="Times New Roman" w:hAnsi="Times New Roman"/>
        </w:rPr>
        <w:t>Maltas</w:t>
      </w:r>
      <w:r w:rsidR="00A025AD">
        <w:rPr>
          <w:rFonts w:ascii="Times New Roman" w:hAnsi="Times New Roman"/>
        </w:rPr>
        <w:t xml:space="preserve"> apvienības pārvalde</w:t>
      </w:r>
      <w:r>
        <w:rPr>
          <w:rFonts w:ascii="Times New Roman" w:hAnsi="Times New Roman"/>
        </w:rPr>
        <w:t>” ir IZNOMĀTĀJA pārstāvis šī Līguma saistību izpildē un tās kontaktpersona ir</w:t>
      </w:r>
      <w:r w:rsidR="00151535">
        <w:rPr>
          <w:rFonts w:ascii="Times New Roman" w:hAnsi="Times New Roman"/>
        </w:rPr>
        <w:t xml:space="preserve"> </w:t>
      </w:r>
      <w:r w:rsidR="00665884">
        <w:rPr>
          <w:rFonts w:ascii="Times New Roman" w:hAnsi="Times New Roman"/>
        </w:rPr>
        <w:t xml:space="preserve">Marija Borisova </w:t>
      </w:r>
      <w:r>
        <w:rPr>
          <w:rFonts w:ascii="Times New Roman" w:hAnsi="Times New Roman"/>
        </w:rPr>
        <w:t xml:space="preserve">tel. </w:t>
      </w:r>
      <w:r w:rsidR="00665884">
        <w:rPr>
          <w:rFonts w:ascii="Times New Roman" w:hAnsi="Times New Roman"/>
        </w:rPr>
        <w:t>28223706</w:t>
      </w:r>
      <w:r>
        <w:rPr>
          <w:rFonts w:ascii="Times New Roman" w:hAnsi="Times New Roman"/>
        </w:rPr>
        <w:t>, e-pasts</w:t>
      </w:r>
      <w:r w:rsidR="00665884">
        <w:rPr>
          <w:rFonts w:ascii="Times New Roman" w:hAnsi="Times New Roman"/>
        </w:rPr>
        <w:t xml:space="preserve"> </w:t>
      </w:r>
      <w:hyperlink r:id="rId4" w:history="1">
        <w:r w:rsidRPr="00E83675" w:rsidR="00665884">
          <w:rPr>
            <w:rStyle w:val="Hyperlink"/>
            <w:rFonts w:ascii="Times New Roman" w:hAnsi="Times New Roman"/>
          </w:rPr>
          <w:t>marija.borisova@rezeknesnovads.lv</w:t>
        </w:r>
      </w:hyperlink>
      <w:r w:rsidR="00665884">
        <w:rPr>
          <w:rFonts w:ascii="Times New Roman" w:hAnsi="Times New Roman"/>
        </w:rPr>
        <w:t xml:space="preserve"> </w:t>
      </w:r>
      <w:r>
        <w:rPr>
          <w:rFonts w:ascii="Times New Roman" w:hAnsi="Times New Roman"/>
        </w:rPr>
        <w:t>.</w:t>
      </w:r>
    </w:p>
    <w:p w:rsidR="003F0292" w:rsidP="003F0292" w14:paraId="7B1A15D5"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32C47787"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 pārstāvis: _____________________________________________________,  mob. tālr. _____________, e-pasts: _________________@_____ , kurš ir atbildīgs par Līguma administrēšanu  IZNOMĀTĀJA vārdā;</w:t>
      </w:r>
    </w:p>
    <w:p w:rsidR="003F0292" w:rsidP="003F0292" w14:paraId="362A464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0ED77355" w14:textId="77777777">
      <w:pPr>
        <w:pStyle w:val="HTMLPreformatted"/>
        <w:ind w:left="567" w:right="49" w:hanging="567"/>
        <w:jc w:val="both"/>
        <w:rPr>
          <w:rFonts w:ascii="Times New Roman" w:hAnsi="Times New Roman"/>
          <w:sz w:val="22"/>
          <w:lang w:val="lv-LV"/>
        </w:rPr>
      </w:pPr>
    </w:p>
    <w:p w:rsidR="003F0292" w:rsidP="003F0292" w14:paraId="7A702D50" w14:textId="77777777">
      <w:pPr>
        <w:pStyle w:val="HTMLPreformatted"/>
        <w:ind w:left="567" w:right="49" w:hanging="567"/>
        <w:jc w:val="both"/>
        <w:rPr>
          <w:rFonts w:ascii="Times New Roman" w:hAnsi="Times New Roman"/>
          <w:sz w:val="22"/>
          <w:lang w:val="lv-LV"/>
        </w:rPr>
      </w:pPr>
    </w:p>
    <w:p w:rsidR="003F0292" w:rsidP="003F0292" w14:paraId="3C874110"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2BD7C4FA" w14:textId="77777777">
      <w:pPr>
        <w:pStyle w:val="HTMLPreformatted"/>
        <w:ind w:left="567" w:right="49" w:hanging="567"/>
        <w:jc w:val="center"/>
        <w:rPr>
          <w:rFonts w:ascii="Times New Roman" w:hAnsi="Times New Roman"/>
          <w:sz w:val="22"/>
          <w:lang w:val="lv-LV"/>
        </w:rPr>
      </w:pPr>
    </w:p>
    <w:p w:rsidR="003F0292" w:rsidP="003F0292" w14:paraId="0FAC6D36"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64E6618B"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753902C9" w14:textId="77777777">
      <w:pPr>
        <w:tabs>
          <w:tab w:val="left" w:pos="567"/>
          <w:tab w:val="left" w:pos="720"/>
        </w:tabs>
        <w:ind w:left="567" w:hanging="567"/>
        <w:jc w:val="both"/>
        <w:rPr>
          <w:rFonts w:ascii="Times New Roman" w:hAnsi="Times New Roman"/>
        </w:rPr>
      </w:pPr>
    </w:p>
    <w:p w:rsidR="003F0292" w:rsidP="003F0292" w14:paraId="272CCB70"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7C85493F" w14:textId="77777777">
      <w:pPr>
        <w:tabs>
          <w:tab w:val="left" w:pos="720"/>
        </w:tabs>
        <w:jc w:val="both"/>
        <w:rPr>
          <w:rFonts w:ascii="Times New Roman" w:hAnsi="Times New Roman"/>
          <w:sz w:val="20"/>
        </w:rPr>
      </w:pPr>
      <w:r>
        <w:rPr>
          <w:rFonts w:ascii="Times New Roman" w:hAnsi="Times New Roman"/>
        </w:rPr>
        <w:t>_________________ (paraksta atšifrējums)</w:t>
      </w:r>
      <w:r>
        <w:rPr>
          <w:rFonts w:ascii="Times New Roman" w:hAnsi="Times New Roman"/>
        </w:rPr>
        <w:tab/>
      </w:r>
      <w:r>
        <w:rPr>
          <w:rFonts w:ascii="Times New Roman" w:hAnsi="Times New Roman"/>
        </w:rPr>
        <w:tab/>
        <w:t>____________________(paraksta atšifrējums)</w:t>
      </w:r>
    </w:p>
    <w:p w:rsidR="003F0292" w:rsidRPr="00B74EA5" w:rsidP="003F0292" w14:paraId="2057F39E" w14:textId="77777777">
      <w:pPr>
        <w:tabs>
          <w:tab w:val="left" w:pos="1832"/>
          <w:tab w:val="left" w:pos="2748"/>
          <w:tab w:val="left" w:pos="3664"/>
        </w:tabs>
        <w:ind w:left="567" w:right="49"/>
        <w:rPr>
          <w:rFonts w:ascii="Times New Roman" w:hAnsi="Times New Roman"/>
        </w:rPr>
      </w:pPr>
    </w:p>
    <w:p w:rsidR="003F0292" w:rsidRPr="00B74EA5" w:rsidP="003F0292" w14:paraId="6929C671" w14:textId="77777777">
      <w:pPr>
        <w:tabs>
          <w:tab w:val="left" w:pos="1832"/>
          <w:tab w:val="left" w:pos="2748"/>
          <w:tab w:val="left" w:pos="3664"/>
        </w:tabs>
        <w:ind w:left="567" w:right="49"/>
        <w:rPr>
          <w:rFonts w:ascii="Times New Roman" w:hAnsi="Times New Roman"/>
        </w:rPr>
      </w:pPr>
    </w:p>
    <w:p w:rsidR="003F0292" w:rsidRPr="00B74EA5" w:rsidP="003F0292" w14:paraId="02AED949"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08D27F25" w14:textId="2FBF1716">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daļas ar kadastra apzīmējumu </w:t>
      </w:r>
      <w:r w:rsidR="00804502">
        <w:rPr>
          <w:rFonts w:ascii="Times New Roman" w:hAnsi="Times New Roman"/>
        </w:rPr>
        <w:t>7852 002 0</w:t>
      </w:r>
      <w:r w:rsidR="005D09FD">
        <w:rPr>
          <w:rFonts w:ascii="Times New Roman" w:hAnsi="Times New Roman"/>
        </w:rPr>
        <w:t>236</w:t>
      </w:r>
      <w:r w:rsidR="00804502">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3F0292" w:rsidRPr="00B74EA5" w:rsidP="003F0292" w14:paraId="0E6455B6" w14:textId="77777777">
      <w:pPr>
        <w:pStyle w:val="ListParagraph"/>
        <w:numPr>
          <w:ilvl w:val="0"/>
          <w:numId w:val="4"/>
        </w:numPr>
        <w:tabs>
          <w:tab w:val="left" w:pos="284"/>
        </w:tabs>
        <w:spacing w:after="0" w:line="240" w:lineRule="auto"/>
        <w:ind w:right="49"/>
        <w:jc w:val="both"/>
        <w:rPr>
          <w:rFonts w:ascii="Times New Roman" w:hAnsi="Times New Roman"/>
        </w:rPr>
      </w:pPr>
      <w:r w:rsidRPr="00B74EA5">
        <w:rPr>
          <w:rFonts w:ascii="Times New Roman" w:hAnsi="Times New Roman"/>
        </w:rPr>
        <w:t>Zemesgabala nodošanas un pieņemšanas (apsekošanas) akts (ja ir).</w:t>
      </w:r>
    </w:p>
    <w:p w:rsidR="000007F4" w14:paraId="3A38D21E" w14:textId="77777777"/>
    <w:p w:rsidR="00665884" w14:paraId="773F09FA" w14:textId="77777777"/>
    <w:p w:rsidR="00665884" w14:paraId="5C2CF88B" w14:textId="77777777"/>
    <w:p w:rsidR="00665884" w14:paraId="14AF9374" w14:textId="77777777"/>
    <w:p w:rsidR="00665884" w14:paraId="79D045B1" w14:textId="77777777"/>
    <w:p w:rsidR="00665884" w14:paraId="3883A570" w14:textId="77777777"/>
    <w:p w:rsidR="00665884" w14:paraId="030DB706" w14:textId="77777777"/>
    <w:p w:rsidR="00665884" w14:paraId="047B0DE3" w14:textId="77777777"/>
    <w:p w:rsidR="00665884" w14:paraId="7C38CBD2" w14:textId="77777777"/>
    <w:p w:rsidR="00665884" w14:paraId="7ED5B6CB" w14:textId="77777777"/>
    <w:p w:rsidR="00665884" w14:paraId="13451E21" w14:textId="77777777"/>
    <w:p w:rsidR="00665884" w14:paraId="18C0CDCB" w14:textId="77777777"/>
    <w:p w:rsidR="00665884" w14:paraId="1D2FD08F" w14:textId="77777777"/>
    <w:p w:rsidR="00665884" w14:paraId="6FD984E1" w14:textId="77777777"/>
    <w:p w:rsidR="00665884" w14:paraId="49FE22DC" w14:textId="77777777"/>
    <w:p w:rsidR="00665884" w14:paraId="5BCB5CC8" w14:textId="77777777"/>
    <w:p w:rsidR="00665884" w14:paraId="2E68C033" w14:textId="77777777"/>
    <w:p w:rsidR="00665884" w14:paraId="7E48BB78" w14:textId="77777777"/>
    <w:p w:rsidR="00665884" w14:paraId="6C514BDB" w14:textId="77777777"/>
    <w:p w:rsidR="00665884" w14:paraId="4D3E7834" w14:textId="77777777"/>
    <w:p w:rsidR="00665884" w14:paraId="506DAF0B" w14:textId="77777777"/>
    <w:p w:rsidR="00665884" w14:paraId="4718335D" w14:textId="77777777"/>
    <w:p w:rsidR="00665884" w14:paraId="29F56074" w14:textId="77777777"/>
    <w:p w:rsidR="00665884" w14:paraId="2AA3876D" w14:textId="77777777"/>
    <w:p w:rsidR="00665884" w14:paraId="3765B080" w14:textId="77777777"/>
    <w:p w:rsidR="00665884" w14:paraId="3236F1B0" w14:textId="77777777"/>
    <w:p w:rsidR="00A65DDC" w:rsidP="00665884" w14:paraId="7158F867" w14:textId="77777777">
      <w:pPr>
        <w:suppressAutoHyphens w:val="0"/>
        <w:spacing w:after="0" w:line="240" w:lineRule="auto"/>
        <w:ind w:right="-286"/>
        <w:jc w:val="right"/>
        <w:rPr>
          <w:rFonts w:ascii="Times New Roman" w:eastAsia="Times New Roman" w:hAnsi="Times New Roman"/>
          <w:i/>
          <w:sz w:val="24"/>
          <w:szCs w:val="24"/>
          <w:lang w:eastAsia="lv-LV"/>
        </w:rPr>
      </w:pPr>
      <w:r w:rsidRPr="00665884">
        <w:rPr>
          <w:rFonts w:ascii="Times New Roman" w:eastAsia="Times New Roman" w:hAnsi="Times New Roman"/>
          <w:i/>
          <w:sz w:val="24"/>
          <w:szCs w:val="24"/>
          <w:lang w:eastAsia="lv-LV"/>
        </w:rPr>
        <w:t>Pielikums</w:t>
      </w:r>
      <w:r>
        <w:rPr>
          <w:rFonts w:ascii="Times New Roman" w:eastAsia="Times New Roman" w:hAnsi="Times New Roman"/>
          <w:i/>
          <w:sz w:val="24"/>
          <w:szCs w:val="24"/>
          <w:lang w:eastAsia="lv-LV"/>
        </w:rPr>
        <w:t xml:space="preserve"> Nr.1</w:t>
      </w:r>
    </w:p>
    <w:p w:rsidR="00665884" w:rsidRPr="00665884" w:rsidP="00665884" w14:paraId="24AD6652" w14:textId="79E21553">
      <w:pPr>
        <w:suppressAutoHyphens w:val="0"/>
        <w:spacing w:after="0" w:line="240" w:lineRule="auto"/>
        <w:ind w:right="-286"/>
        <w:jc w:val="right"/>
        <w:rPr>
          <w:rFonts w:ascii="Times New Roman" w:eastAsia="Times New Roman" w:hAnsi="Times New Roman"/>
          <w:bCs/>
          <w:i/>
          <w:iCs/>
          <w:sz w:val="24"/>
          <w:szCs w:val="24"/>
          <w:u w:val="single"/>
          <w:lang w:eastAsia="lv-LV"/>
        </w:rPr>
      </w:pPr>
      <w:r w:rsidRPr="00665884">
        <w:rPr>
          <w:rFonts w:ascii="Times New Roman" w:eastAsia="Times New Roman" w:hAnsi="Times New Roman"/>
          <w:i/>
          <w:sz w:val="24"/>
          <w:szCs w:val="24"/>
          <w:lang w:eastAsia="lv-LV"/>
        </w:rPr>
        <w:t xml:space="preserve"> </w:t>
      </w:r>
      <w:r w:rsidRPr="00665884">
        <w:rPr>
          <w:rFonts w:ascii="Times New Roman" w:eastAsia="Times New Roman" w:hAnsi="Times New Roman"/>
          <w:bCs/>
          <w:i/>
          <w:iCs/>
          <w:sz w:val="24"/>
          <w:szCs w:val="24"/>
          <w:lang w:eastAsia="lv-LV"/>
        </w:rPr>
        <w:t>2025.gada ______zemes nomas līgumam Nr.</w:t>
      </w:r>
      <w:r w:rsidRPr="00665884">
        <w:rPr>
          <w:rFonts w:ascii="Times New Roman" w:eastAsia="Times New Roman" w:hAnsi="Times New Roman"/>
          <w:i/>
          <w:sz w:val="24"/>
          <w:szCs w:val="24"/>
          <w:lang w:eastAsia="lv-LV"/>
        </w:rPr>
        <w:t>______</w:t>
      </w:r>
    </w:p>
    <w:p w:rsidR="00665884" w:rsidRPr="00665884" w:rsidP="00665884" w14:paraId="2B3B1B9A" w14:textId="77777777">
      <w:pPr>
        <w:suppressAutoHyphens w:val="0"/>
        <w:spacing w:after="0" w:line="240" w:lineRule="auto"/>
        <w:jc w:val="center"/>
        <w:rPr>
          <w:rFonts w:ascii="Times New Roman" w:eastAsia="Times New Roman" w:hAnsi="Times New Roman"/>
          <w:sz w:val="24"/>
          <w:szCs w:val="24"/>
          <w:lang w:eastAsia="lv-LV"/>
        </w:rPr>
      </w:pPr>
    </w:p>
    <w:p w:rsidR="00665884" w:rsidRPr="00665884" w:rsidP="00665884" w14:paraId="3B307BDB" w14:textId="50E580AE">
      <w:pPr>
        <w:suppressAutoHyphens w:val="0"/>
        <w:spacing w:after="0" w:line="240" w:lineRule="auto"/>
        <w:ind w:left="-397"/>
        <w:jc w:val="center"/>
        <w:rPr>
          <w:rFonts w:ascii="Times New Roman" w:eastAsia="Times New Roman" w:hAnsi="Times New Roman"/>
          <w:sz w:val="24"/>
          <w:szCs w:val="24"/>
          <w:lang w:eastAsia="lv-LV"/>
        </w:rPr>
      </w:pPr>
    </w:p>
    <w:p w:rsidR="00A65DDC" w:rsidP="00665884" w14:paraId="04547982" w14:textId="40E62008">
      <w:pPr>
        <w:suppressAutoHyphens w:val="0"/>
        <w:spacing w:after="0" w:line="240" w:lineRule="auto"/>
        <w:rPr>
          <w:rFonts w:ascii="Times New Roman" w:eastAsia="Times New Roman" w:hAnsi="Times New Roman"/>
          <w:sz w:val="24"/>
          <w:szCs w:val="24"/>
          <w:lang w:eastAsia="lv-LV"/>
        </w:rPr>
      </w:pPr>
      <w:r w:rsidRPr="005D09FD">
        <w:rPr>
          <w:rFonts w:ascii="Times New Roman" w:eastAsia="Times New Roman" w:hAnsi="Times New Roman"/>
          <w:noProof/>
          <w:sz w:val="24"/>
          <w:szCs w:val="24"/>
          <w:lang w:eastAsia="lv-LV"/>
        </w:rPr>
        <w:drawing>
          <wp:inline distT="0" distB="0" distL="0" distR="0">
            <wp:extent cx="5906012" cy="6378493"/>
            <wp:effectExtent l="0" t="0" r="0" b="3810"/>
            <wp:docPr id="1238236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3659" name=""/>
                    <pic:cNvPicPr/>
                  </pic:nvPicPr>
                  <pic:blipFill>
                    <a:blip xmlns:r="http://schemas.openxmlformats.org/officeDocument/2006/relationships" r:embed="rId5"/>
                    <a:stretch>
                      <a:fillRect/>
                    </a:stretch>
                  </pic:blipFill>
                  <pic:spPr>
                    <a:xfrm>
                      <a:off x="0" y="0"/>
                      <a:ext cx="5906012" cy="6378493"/>
                    </a:xfrm>
                    <a:prstGeom prst="rect">
                      <a:avLst/>
                    </a:prstGeom>
                  </pic:spPr>
                </pic:pic>
              </a:graphicData>
            </a:graphic>
          </wp:inline>
        </w:drawing>
      </w:r>
    </w:p>
    <w:p w:rsidR="00A65DDC" w:rsidP="00665884" w14:paraId="477420A4" w14:textId="77777777">
      <w:pPr>
        <w:suppressAutoHyphens w:val="0"/>
        <w:spacing w:after="0" w:line="240" w:lineRule="auto"/>
        <w:rPr>
          <w:rFonts w:ascii="Times New Roman" w:eastAsia="Times New Roman" w:hAnsi="Times New Roman"/>
          <w:sz w:val="24"/>
          <w:szCs w:val="24"/>
          <w:lang w:eastAsia="lv-LV"/>
        </w:rPr>
      </w:pPr>
    </w:p>
    <w:p w:rsidR="005D09FD" w:rsidP="00665884" w14:paraId="1987CE81" w14:textId="77777777">
      <w:pPr>
        <w:suppressAutoHyphens w:val="0"/>
        <w:spacing w:after="0" w:line="240" w:lineRule="auto"/>
        <w:rPr>
          <w:rFonts w:ascii="Times New Roman" w:eastAsia="Times New Roman" w:hAnsi="Times New Roman"/>
          <w:sz w:val="24"/>
          <w:szCs w:val="24"/>
          <w:lang w:eastAsia="lv-LV"/>
        </w:rPr>
      </w:pPr>
    </w:p>
    <w:p w:rsidR="005D09FD" w:rsidP="00665884" w14:paraId="398C2B4B" w14:textId="77777777">
      <w:pPr>
        <w:suppressAutoHyphens w:val="0"/>
        <w:spacing w:after="0" w:line="240" w:lineRule="auto"/>
        <w:rPr>
          <w:rFonts w:ascii="Times New Roman" w:eastAsia="Times New Roman" w:hAnsi="Times New Roman"/>
          <w:sz w:val="24"/>
          <w:szCs w:val="24"/>
          <w:lang w:eastAsia="lv-LV"/>
        </w:rPr>
      </w:pPr>
    </w:p>
    <w:p w:rsidR="00665884" w:rsidRPr="00665884" w:rsidP="00665884" w14:paraId="4E0C53A7" w14:textId="0A09EB15">
      <w:pPr>
        <w:suppressAutoHyphens w:val="0"/>
        <w:spacing w:after="0" w:line="240" w:lineRule="auto"/>
        <w:rPr>
          <w:rFonts w:ascii="Times New Roman" w:eastAsia="Times New Roman" w:hAnsi="Times New Roman"/>
          <w:sz w:val="24"/>
          <w:szCs w:val="24"/>
          <w:lang w:eastAsia="lv-LV"/>
        </w:rPr>
      </w:pPr>
      <w:r w:rsidRPr="00665884">
        <w:rPr>
          <w:rFonts w:ascii="Times New Roman" w:eastAsia="Times New Roman" w:hAnsi="Times New Roman"/>
          <w:sz w:val="24"/>
          <w:szCs w:val="24"/>
          <w:lang w:eastAsia="lv-LV"/>
        </w:rPr>
        <w:t>Iznomātājs_______________                                         Nomnieks_____________________</w:t>
      </w:r>
    </w:p>
    <w:p w:rsidR="00665884" w:rsidRPr="00665884" w:rsidP="00665884" w14:paraId="49F2185E" w14:textId="77777777">
      <w:pPr>
        <w:suppressAutoHyphens w:val="0"/>
        <w:spacing w:after="0" w:line="240" w:lineRule="auto"/>
        <w:rPr>
          <w:rFonts w:ascii="Times New Roman" w:eastAsia="Times New Roman" w:hAnsi="Times New Roman"/>
          <w:sz w:val="20"/>
          <w:szCs w:val="20"/>
          <w:lang w:eastAsia="lv-LV"/>
        </w:rPr>
      </w:pPr>
    </w:p>
    <w:p w:rsidR="00665884" w:rsidRPr="00665884" w:rsidP="00665884" w14:paraId="679D9ACC" w14:textId="77777777">
      <w:pPr>
        <w:suppressAutoHyphens w:val="0"/>
        <w:spacing w:after="0" w:line="240" w:lineRule="auto"/>
        <w:rPr>
          <w:rFonts w:ascii="Times New Roman" w:eastAsia="Times New Roman" w:hAnsi="Times New Roman"/>
          <w:sz w:val="20"/>
          <w:szCs w:val="20"/>
          <w:lang w:eastAsia="lv-LV"/>
        </w:rPr>
      </w:pPr>
    </w:p>
    <w:p w:rsidR="00665884" w:rsidRPr="00665884" w:rsidP="00665884" w14:paraId="24487D58" w14:textId="77777777">
      <w:pPr>
        <w:suppressAutoHyphens w:val="0"/>
        <w:spacing w:after="0" w:line="240" w:lineRule="auto"/>
        <w:rPr>
          <w:rFonts w:ascii="Times New Roman" w:eastAsia="Times New Roman" w:hAnsi="Times New Roman"/>
          <w:sz w:val="20"/>
          <w:szCs w:val="20"/>
          <w:lang w:eastAsia="lv-LV"/>
        </w:rPr>
      </w:pPr>
    </w:p>
    <w:p w:rsidR="00665884" w:rsidRPr="00665884" w:rsidP="00665884" w14:paraId="0BFD6EC4" w14:textId="77777777">
      <w:pPr>
        <w:suppressAutoHyphens w:val="0"/>
        <w:spacing w:after="0" w:line="240" w:lineRule="auto"/>
        <w:rPr>
          <w:rFonts w:ascii="Times New Roman" w:eastAsia="Times New Roman" w:hAnsi="Times New Roman"/>
          <w:sz w:val="20"/>
          <w:szCs w:val="20"/>
          <w:lang w:eastAsia="lv-LV"/>
        </w:rPr>
      </w:pPr>
      <w:r w:rsidRPr="00665884">
        <w:rPr>
          <w:rFonts w:ascii="Times New Roman" w:eastAsia="Times New Roman" w:hAnsi="Times New Roman"/>
          <w:sz w:val="20"/>
          <w:szCs w:val="20"/>
          <w:lang w:eastAsia="lv-LV"/>
        </w:rPr>
        <w:t>Sagatavoja zemes lietu speciāliste M.Borisova, 28223706</w:t>
      </w:r>
    </w:p>
    <w:p w:rsidR="00665884" w:rsidRPr="00B74EA5" w14:paraId="3016D9A7" w14:textId="77777777"/>
    <w:sectPr w:rsidSect="0039306C">
      <w:footerReference w:type="default" r:id="rId6"/>
      <w:footerReference w:type="first" r:id="rId7"/>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3AE" w14:paraId="1D6F8D06" w14:textId="77777777">
    <w:pPr>
      <w:pStyle w:val="Footer"/>
      <w:jc w:val="center"/>
    </w:pPr>
    <w:r>
      <w:rPr>
        <w:sz w:val="20"/>
        <w:szCs w:val="20"/>
      </w:rPr>
      <w:fldChar w:fldCharType="begin"/>
    </w:r>
    <w:r>
      <w:rPr>
        <w:sz w:val="20"/>
        <w:szCs w:val="20"/>
      </w:rPr>
      <w:instrText>PAGE</w:instrText>
    </w:r>
    <w:r>
      <w:rPr>
        <w:sz w:val="20"/>
        <w:szCs w:val="20"/>
      </w:rPr>
      <w:fldChar w:fldCharType="separate"/>
    </w:r>
    <w:r w:rsidR="00E268AE">
      <w:rPr>
        <w:noProof/>
        <w:sz w:val="20"/>
        <w:szCs w:val="20"/>
      </w:rPr>
      <w:t>7</w:t>
    </w:r>
    <w:r>
      <w:rPr>
        <w:sz w:val="20"/>
        <w:szCs w:val="20"/>
      </w:rPr>
      <w:fldChar w:fldCharType="end"/>
    </w:r>
  </w:p>
  <w:p w:rsidR="00E363AE" w14:paraId="5B81E131"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D212A"/>
    <w:rsid w:val="000D34EF"/>
    <w:rsid w:val="000F3E64"/>
    <w:rsid w:val="00133009"/>
    <w:rsid w:val="0014453B"/>
    <w:rsid w:val="00151535"/>
    <w:rsid w:val="00191D50"/>
    <w:rsid w:val="001B4694"/>
    <w:rsid w:val="001D4467"/>
    <w:rsid w:val="00200B0C"/>
    <w:rsid w:val="0023624D"/>
    <w:rsid w:val="00257209"/>
    <w:rsid w:val="0039306C"/>
    <w:rsid w:val="00395A21"/>
    <w:rsid w:val="003C2BC4"/>
    <w:rsid w:val="003F0292"/>
    <w:rsid w:val="00434057"/>
    <w:rsid w:val="005434C8"/>
    <w:rsid w:val="00544D7D"/>
    <w:rsid w:val="005750BB"/>
    <w:rsid w:val="005754E6"/>
    <w:rsid w:val="005D09FD"/>
    <w:rsid w:val="00642F2E"/>
    <w:rsid w:val="00665884"/>
    <w:rsid w:val="006E6C7F"/>
    <w:rsid w:val="00707056"/>
    <w:rsid w:val="00717F3A"/>
    <w:rsid w:val="007D044A"/>
    <w:rsid w:val="007F6899"/>
    <w:rsid w:val="00804502"/>
    <w:rsid w:val="009E0CF8"/>
    <w:rsid w:val="009F0443"/>
    <w:rsid w:val="00A025AD"/>
    <w:rsid w:val="00A65DDC"/>
    <w:rsid w:val="00AA5ABC"/>
    <w:rsid w:val="00AC394A"/>
    <w:rsid w:val="00B74EA5"/>
    <w:rsid w:val="00BA79BF"/>
    <w:rsid w:val="00BB0966"/>
    <w:rsid w:val="00BD049C"/>
    <w:rsid w:val="00D5297E"/>
    <w:rsid w:val="00D829C1"/>
    <w:rsid w:val="00D91F33"/>
    <w:rsid w:val="00E268AE"/>
    <w:rsid w:val="00E363AE"/>
    <w:rsid w:val="00E83675"/>
    <w:rsid w:val="00EE46F9"/>
    <w:rsid w:val="00F63C6C"/>
    <w:rsid w:val="00F657FD"/>
    <w:rsid w:val="00F8045D"/>
    <w:rsid w:val="00FB3303"/>
    <w:rsid w:val="00FB546C"/>
    <w:rsid w:val="00FC613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14F99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semiHidden/>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semiHidden/>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styleId="UnresolvedMention">
    <w:name w:val="Unresolved Mention"/>
    <w:basedOn w:val="DefaultParagraphFont"/>
    <w:uiPriority w:val="99"/>
    <w:semiHidden/>
    <w:unhideWhenUsed/>
    <w:rsid w:val="0066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ija.borisova@rezeknesnovads.lv" TargetMode="Externa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18318</Words>
  <Characters>10442</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3</cp:revision>
  <dcterms:created xsi:type="dcterms:W3CDTF">2025-01-16T09:37:00Z</dcterms:created>
  <dcterms:modified xsi:type="dcterms:W3CDTF">2025-02-05T07:43:00Z</dcterms:modified>
</cp:coreProperties>
</file>