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9164" w:type="dxa"/>
        <w:tblInd w:w="521" w:type="dxa"/>
        <w:tblLayout w:type="fixed"/>
        <w:tblCellMar>
          <w:top w:w="55" w:type="dxa"/>
          <w:left w:w="55" w:type="dxa"/>
          <w:bottom w:w="55" w:type="dxa"/>
          <w:right w:w="55" w:type="dxa"/>
        </w:tblCellMar>
        <w:tblLook w:val="0000"/>
      </w:tblPr>
      <w:tblGrid>
        <w:gridCol w:w="2401"/>
        <w:gridCol w:w="6763"/>
      </w:tblGrid>
      <w:tr w14:paraId="2DD1155C" w14:textId="77777777" w:rsidTr="00213B1F">
        <w:tblPrEx>
          <w:tblW w:w="9164" w:type="dxa"/>
          <w:tblInd w:w="521" w:type="dxa"/>
          <w:tblLayout w:type="fixed"/>
          <w:tblCellMar>
            <w:top w:w="55" w:type="dxa"/>
            <w:left w:w="55" w:type="dxa"/>
            <w:bottom w:w="55" w:type="dxa"/>
            <w:right w:w="55" w:type="dxa"/>
          </w:tblCellMar>
          <w:tblLook w:val="0000"/>
        </w:tblPrEx>
        <w:trPr>
          <w:trHeight w:hRule="exact" w:val="2324"/>
        </w:trPr>
        <w:tc>
          <w:tcPr>
            <w:tcW w:w="2401" w:type="dxa"/>
          </w:tcPr>
          <w:p w:rsidR="008F4F19" w:rsidRPr="00431B7E" w:rsidP="004B5A0D" w14:paraId="2DD11555" w14:textId="77777777">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simplePos x="0" y="0"/>
                  <wp:positionH relativeFrom="column">
                    <wp:posOffset>-1905</wp:posOffset>
                  </wp:positionH>
                  <wp:positionV relativeFrom="paragraph">
                    <wp:posOffset>0</wp:posOffset>
                  </wp:positionV>
                  <wp:extent cx="919480" cy="10756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9480" cy="10756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rsidR="008F4F19" w:rsidRPr="00431B7E" w:rsidP="004B5A0D" w14:paraId="2DD11556" w14:textId="77777777">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213B1F">
              <w:rPr>
                <w:rFonts w:ascii="Verdana" w:hAnsi="Verdana" w:cs="Arial"/>
                <w:b/>
                <w:caps/>
                <w:sz w:val="36"/>
                <w:szCs w:val="36"/>
                <w:lang w:eastAsia="ar-SA"/>
              </w:rPr>
              <w:t>DOME</w:t>
            </w:r>
          </w:p>
          <w:p w:rsidR="008F4F19" w:rsidRPr="00431B7E" w:rsidP="004B5A0D" w14:paraId="2DD11557" w14:textId="77777777">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rsidR="008F4F19" w:rsidRPr="00431B7E" w:rsidP="004B5A0D" w14:paraId="2DD11558"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rsidR="008F4F19" w:rsidRPr="00431B7E" w:rsidP="004B5A0D" w14:paraId="2DD11559"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w:t>
            </w:r>
            <w:r w:rsidR="00000F2A">
              <w:rPr>
                <w:rFonts w:ascii="Verdana" w:hAnsi="Verdana"/>
                <w:sz w:val="18"/>
                <w:szCs w:val="18"/>
                <w:lang w:eastAsia="ar-SA"/>
              </w:rPr>
              <w:t>238,</w:t>
            </w:r>
            <w:r w:rsidR="005301E9">
              <w:rPr>
                <w:rFonts w:ascii="Verdana" w:hAnsi="Verdana"/>
                <w:sz w:val="18"/>
                <w:szCs w:val="18"/>
                <w:lang w:eastAsia="ar-SA"/>
              </w:rPr>
              <w:t xml:space="preserve"> 646 22231</w:t>
            </w:r>
            <w:r w:rsidR="00000F2A">
              <w:rPr>
                <w:rFonts w:ascii="Verdana" w:hAnsi="Verdana"/>
                <w:sz w:val="18"/>
                <w:szCs w:val="18"/>
                <w:lang w:eastAsia="ar-SA"/>
              </w:rPr>
              <w:t xml:space="preserve">, </w:t>
            </w:r>
            <w:r w:rsidR="00000F2A">
              <w:rPr>
                <w:rFonts w:ascii="Verdana" w:hAnsi="Verdana"/>
                <w:sz w:val="18"/>
                <w:szCs w:val="18"/>
                <w:lang w:val="en-US" w:eastAsia="ar-SA"/>
              </w:rPr>
              <w:t>646 25935,</w:t>
            </w:r>
          </w:p>
          <w:p w:rsidR="008F4F19" w:rsidRPr="00431B7E" w:rsidP="004B5A0D" w14:paraId="2DD1155A"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8" w:history="1">
              <w:r w:rsidRPr="00431B7E">
                <w:rPr>
                  <w:rFonts w:ascii="Verdana" w:eastAsia="Lucida Sans Unicode" w:hAnsi="Verdana" w:cs="Tahoma"/>
                  <w:color w:val="0000FF"/>
                  <w:sz w:val="18"/>
                  <w:szCs w:val="18"/>
                  <w:u w:val="single"/>
                  <w:lang w:eastAsia="ar-SA"/>
                </w:rPr>
                <w:t>info@rezeknesnovads.lv</w:t>
              </w:r>
            </w:hyperlink>
          </w:p>
          <w:p w:rsidR="008F4F19" w:rsidRPr="00431B7E" w:rsidP="004B5A0D" w14:paraId="2DD1155B" w14:textId="77777777">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simplePos x="0" y="0"/>
                      <wp:positionH relativeFrom="column">
                        <wp:posOffset>-1779270</wp:posOffset>
                      </wp:positionH>
                      <wp:positionV relativeFrom="paragraph">
                        <wp:posOffset>292064</wp:posOffset>
                      </wp:positionV>
                      <wp:extent cx="5950585" cy="0"/>
                      <wp:effectExtent l="9525" t="9525" r="1206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360">
                                <a:solidFill>
                                  <a:srgbClr val="000000"/>
                                </a:solidFill>
                                <a:miter lim="800000"/>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40.1pt,23pt" to="328.45pt,23pt" strokeweight="0.74pt">
                      <v:stroke joinstyle="miter"/>
                    </v:line>
                  </w:pict>
                </mc:Fallback>
              </mc:AlternateContent>
            </w:r>
            <w:r w:rsidRPr="00431B7E">
              <w:rPr>
                <w:rFonts w:ascii="Verdana" w:hAnsi="Verdana"/>
                <w:sz w:val="18"/>
                <w:szCs w:val="18"/>
                <w:lang w:eastAsia="ar-SA"/>
              </w:rPr>
              <w:t xml:space="preserve">Informācija Internetā:  </w:t>
            </w:r>
            <w:hyperlink r:id="rId9" w:history="1">
              <w:r w:rsidRPr="00431B7E">
                <w:rPr>
                  <w:rFonts w:ascii="Verdana" w:eastAsia="Lucida Sans Unicode" w:hAnsi="Verdana" w:cs="Tahoma"/>
                  <w:color w:val="0000FF"/>
                  <w:sz w:val="18"/>
                  <w:szCs w:val="18"/>
                  <w:u w:val="single"/>
                  <w:lang w:eastAsia="ar-SA"/>
                </w:rPr>
                <w:t>http://www.rezeknesnovads.lv</w:t>
              </w:r>
            </w:hyperlink>
          </w:p>
        </w:tc>
      </w:tr>
    </w:tbl>
    <w:p w:rsidR="008F4F19" w:rsidP="008F4F19" w14:paraId="2DD1155D" w14:textId="77777777">
      <w:pPr>
        <w:ind w:right="46"/>
        <w:jc w:val="center"/>
        <w:rPr>
          <w:b/>
          <w:bCs/>
        </w:rPr>
      </w:pPr>
      <w:r>
        <w:rPr>
          <w:b/>
          <w:bCs/>
        </w:rPr>
        <w:t xml:space="preserve">Paskaidrojuma raksts </w:t>
      </w:r>
    </w:p>
    <w:p w:rsidR="008F4F19" w:rsidRPr="007E3110" w:rsidP="008F4F19" w14:paraId="2DD1155E" w14:textId="77777777">
      <w:pPr>
        <w:ind w:right="46"/>
        <w:jc w:val="center"/>
        <w:rPr>
          <w:b/>
          <w:bCs/>
        </w:rPr>
      </w:pPr>
      <w:r>
        <w:rPr>
          <w:b/>
        </w:rPr>
        <w:t xml:space="preserve">Rēzeknes novada pašvaldības saistošajiem noteikumiem </w:t>
      </w:r>
    </w:p>
    <w:p w:rsidR="008F4F19" w:rsidP="008F4F19" w14:paraId="2DD1155F" w14:textId="27AA36B2">
      <w:pPr>
        <w:jc w:val="center"/>
        <w:rPr>
          <w:b/>
        </w:rPr>
      </w:pPr>
      <w:r w:rsidRPr="00552DDA">
        <w:rPr>
          <w:b/>
        </w:rPr>
        <w:t xml:space="preserve"> “Grozījumi Rēzeknes novada pašvaldības 2024.gada 4.jūlija saistošajos noteikumos Nr.40 „Rēzeknes novada iedzīvotāju padomes nolikums””</w:t>
      </w:r>
    </w:p>
    <w:tbl>
      <w:tblPr>
        <w:tblW w:w="9634" w:type="dxa"/>
        <w:tblBorders>
          <w:top w:val="single" w:sz="4" w:space="0" w:color="auto"/>
          <w:left w:val="single" w:sz="4" w:space="0" w:color="auto"/>
          <w:bottom w:val="single" w:sz="4" w:space="0" w:color="auto"/>
          <w:right w:val="single" w:sz="4" w:space="0" w:color="auto"/>
        </w:tblBorders>
        <w:tblLook w:val="0000"/>
      </w:tblPr>
      <w:tblGrid>
        <w:gridCol w:w="2972"/>
        <w:gridCol w:w="6662"/>
      </w:tblGrid>
      <w:tr w14:paraId="2DD11562" w14:textId="77777777" w:rsidTr="00ED5028">
        <w:tblPrEx>
          <w:tblW w:w="9634" w:type="dxa"/>
          <w:tblBorders>
            <w:top w:val="single" w:sz="4" w:space="0" w:color="auto"/>
            <w:left w:val="single" w:sz="4" w:space="0" w:color="auto"/>
            <w:bottom w:val="single" w:sz="4" w:space="0" w:color="auto"/>
            <w:right w:val="single" w:sz="4" w:space="0" w:color="auto"/>
          </w:tblBorders>
          <w:tblLook w:val="0000"/>
        </w:tblPrEx>
        <w:tc>
          <w:tcPr>
            <w:tcW w:w="2972" w:type="dxa"/>
            <w:tcBorders>
              <w:top w:val="single" w:sz="4" w:space="0" w:color="auto"/>
              <w:left w:val="single" w:sz="4" w:space="0" w:color="auto"/>
              <w:bottom w:val="single" w:sz="4" w:space="0" w:color="auto"/>
              <w:right w:val="single" w:sz="4" w:space="0" w:color="auto"/>
            </w:tcBorders>
          </w:tcPr>
          <w:p w:rsidR="008F4F19" w:rsidRPr="00A42BD4" w:rsidP="004B5A0D" w14:paraId="2DD11560" w14:textId="77777777">
            <w:pPr>
              <w:pStyle w:val="naiskr"/>
              <w:spacing w:before="120" w:after="120"/>
              <w:jc w:val="center"/>
              <w:rPr>
                <w:b/>
                <w:sz w:val="22"/>
                <w:szCs w:val="22"/>
              </w:rPr>
            </w:pPr>
            <w:r w:rsidRPr="00A42BD4">
              <w:rPr>
                <w:b/>
                <w:sz w:val="22"/>
                <w:szCs w:val="22"/>
              </w:rPr>
              <w:t>Paskaidrojuma raksta sadaļas</w:t>
            </w:r>
          </w:p>
        </w:tc>
        <w:tc>
          <w:tcPr>
            <w:tcW w:w="6662" w:type="dxa"/>
            <w:tcBorders>
              <w:top w:val="single" w:sz="4" w:space="0" w:color="auto"/>
              <w:left w:val="single" w:sz="4" w:space="0" w:color="auto"/>
              <w:bottom w:val="single" w:sz="4" w:space="0" w:color="auto"/>
              <w:right w:val="single" w:sz="4" w:space="0" w:color="auto"/>
            </w:tcBorders>
            <w:vAlign w:val="center"/>
          </w:tcPr>
          <w:p w:rsidR="008F4F19" w:rsidRPr="00A42BD4" w:rsidP="004B5A0D" w14:paraId="2DD11561" w14:textId="77777777">
            <w:pPr>
              <w:pStyle w:val="naisnod"/>
              <w:spacing w:before="0" w:after="0"/>
              <w:rPr>
                <w:sz w:val="22"/>
                <w:szCs w:val="22"/>
                <w:lang w:eastAsia="en-US"/>
              </w:rPr>
            </w:pPr>
            <w:r w:rsidRPr="00A42BD4">
              <w:rPr>
                <w:sz w:val="22"/>
                <w:szCs w:val="22"/>
                <w:lang w:eastAsia="en-US"/>
              </w:rPr>
              <w:t>Norādāmā informācija</w:t>
            </w:r>
          </w:p>
        </w:tc>
      </w:tr>
      <w:tr w14:paraId="2DD11565" w14:textId="77777777" w:rsidTr="00ED5028">
        <w:tblPrEx>
          <w:tblW w:w="9634" w:type="dxa"/>
          <w:tblLook w:val="0000"/>
        </w:tblPrEx>
        <w:tc>
          <w:tcPr>
            <w:tcW w:w="2972" w:type="dxa"/>
            <w:tcBorders>
              <w:top w:val="single" w:sz="4" w:space="0" w:color="auto"/>
              <w:left w:val="single" w:sz="4" w:space="0" w:color="auto"/>
              <w:bottom w:val="single" w:sz="4" w:space="0" w:color="auto"/>
              <w:right w:val="single" w:sz="4" w:space="0" w:color="auto"/>
            </w:tcBorders>
          </w:tcPr>
          <w:p w:rsidR="00A1753A" w:rsidRPr="004E2172" w:rsidP="00A1753A" w14:paraId="2DD11563" w14:textId="77777777">
            <w:pPr>
              <w:pStyle w:val="naiskr"/>
              <w:spacing w:before="120" w:after="120"/>
              <w:ind w:left="171" w:hanging="171"/>
              <w:rPr>
                <w:bCs/>
                <w:sz w:val="22"/>
                <w:szCs w:val="22"/>
              </w:rPr>
            </w:pPr>
            <w:r w:rsidRPr="004E2172">
              <w:rPr>
                <w:bCs/>
                <w:sz w:val="22"/>
                <w:szCs w:val="22"/>
              </w:rPr>
              <w:t xml:space="preserve">1. Mērķis un </w:t>
            </w:r>
            <w:r w:rsidRPr="004E2172">
              <w:rPr>
                <w:bCs/>
                <w:sz w:val="22"/>
                <w:szCs w:val="22"/>
              </w:rPr>
              <w:t>nepieciešamības pamatojums</w:t>
            </w:r>
          </w:p>
        </w:tc>
        <w:tc>
          <w:tcPr>
            <w:tcW w:w="6662" w:type="dxa"/>
            <w:tcBorders>
              <w:top w:val="single" w:sz="4" w:space="0" w:color="auto"/>
              <w:left w:val="single" w:sz="4" w:space="0" w:color="auto"/>
              <w:bottom w:val="single" w:sz="4" w:space="0" w:color="auto"/>
              <w:right w:val="single" w:sz="4" w:space="0" w:color="auto"/>
            </w:tcBorders>
            <w:vAlign w:val="center"/>
          </w:tcPr>
          <w:p w:rsidR="00A1753A" w:rsidRPr="009A034C" w:rsidP="00A1753A" w14:paraId="04C45E6B" w14:textId="77777777">
            <w:pPr>
              <w:widowControl w:val="0"/>
              <w:numPr>
                <w:ilvl w:val="0"/>
                <w:numId w:val="1"/>
              </w:numPr>
              <w:ind w:left="317" w:right="102" w:hanging="425"/>
              <w:jc w:val="both"/>
              <w:textAlignment w:val="baseline"/>
              <w:rPr>
                <w:bCs/>
                <w:sz w:val="22"/>
                <w:szCs w:val="22"/>
              </w:rPr>
            </w:pPr>
            <w:r w:rsidRPr="009A034C">
              <w:rPr>
                <w:sz w:val="22"/>
                <w:szCs w:val="22"/>
              </w:rPr>
              <w:t>Saistošo noteikumu izdošanas mērķis ir izdarīt grozījumu</w:t>
            </w:r>
            <w:r>
              <w:rPr>
                <w:sz w:val="22"/>
                <w:szCs w:val="22"/>
              </w:rPr>
              <w:t>s</w:t>
            </w:r>
            <w:r w:rsidRPr="009A034C">
              <w:rPr>
                <w:sz w:val="22"/>
                <w:szCs w:val="22"/>
              </w:rPr>
              <w:t xml:space="preserve"> </w:t>
            </w:r>
            <w:r w:rsidRPr="009A034C">
              <w:rPr>
                <w:bCs/>
                <w:sz w:val="22"/>
                <w:szCs w:val="22"/>
              </w:rPr>
              <w:t>Rēzeknes novada pašvaldības 202</w:t>
            </w:r>
            <w:r>
              <w:rPr>
                <w:bCs/>
                <w:sz w:val="22"/>
                <w:szCs w:val="22"/>
              </w:rPr>
              <w:t>4</w:t>
            </w:r>
            <w:r w:rsidRPr="009A034C">
              <w:rPr>
                <w:bCs/>
                <w:sz w:val="22"/>
                <w:szCs w:val="22"/>
              </w:rPr>
              <w:t xml:space="preserve">.gada </w:t>
            </w:r>
            <w:r>
              <w:rPr>
                <w:bCs/>
                <w:sz w:val="22"/>
                <w:szCs w:val="22"/>
              </w:rPr>
              <w:t>4.jūlija</w:t>
            </w:r>
            <w:r w:rsidRPr="009A034C">
              <w:rPr>
                <w:bCs/>
                <w:sz w:val="22"/>
                <w:szCs w:val="22"/>
              </w:rPr>
              <w:t xml:space="preserve"> saistošajos noteikumos Nr.</w:t>
            </w:r>
            <w:r>
              <w:rPr>
                <w:bCs/>
                <w:sz w:val="22"/>
                <w:szCs w:val="22"/>
              </w:rPr>
              <w:t>40</w:t>
            </w:r>
            <w:r w:rsidRPr="009A034C">
              <w:rPr>
                <w:bCs/>
                <w:sz w:val="22"/>
                <w:szCs w:val="22"/>
              </w:rPr>
              <w:t xml:space="preserve"> „</w:t>
            </w:r>
            <w:r w:rsidRPr="00310DF4">
              <w:rPr>
                <w:bCs/>
                <w:sz w:val="22"/>
                <w:szCs w:val="22"/>
              </w:rPr>
              <w:t>Rēzeknes novada iedzīvotāju padomes nolikums</w:t>
            </w:r>
            <w:r w:rsidRPr="009A034C">
              <w:rPr>
                <w:bCs/>
                <w:sz w:val="22"/>
                <w:szCs w:val="22"/>
              </w:rPr>
              <w:t>”, turpmāk – Saistošie noteikumi Nr.</w:t>
            </w:r>
            <w:r>
              <w:rPr>
                <w:bCs/>
                <w:sz w:val="22"/>
                <w:szCs w:val="22"/>
              </w:rPr>
              <w:t>40</w:t>
            </w:r>
            <w:r w:rsidRPr="009A034C">
              <w:rPr>
                <w:bCs/>
                <w:sz w:val="22"/>
                <w:szCs w:val="22"/>
              </w:rPr>
              <w:t xml:space="preserve">, </w:t>
            </w:r>
            <w:r>
              <w:rPr>
                <w:bCs/>
                <w:sz w:val="22"/>
                <w:szCs w:val="22"/>
              </w:rPr>
              <w:t xml:space="preserve">stājušies spēkā </w:t>
            </w:r>
            <w:r w:rsidRPr="009A034C">
              <w:rPr>
                <w:sz w:val="22"/>
                <w:szCs w:val="22"/>
              </w:rPr>
              <w:t>202</w:t>
            </w:r>
            <w:r>
              <w:rPr>
                <w:sz w:val="22"/>
                <w:szCs w:val="22"/>
              </w:rPr>
              <w:t>4</w:t>
            </w:r>
            <w:r w:rsidRPr="009A034C">
              <w:rPr>
                <w:sz w:val="22"/>
                <w:szCs w:val="22"/>
              </w:rPr>
              <w:t xml:space="preserve">.gada </w:t>
            </w:r>
            <w:r>
              <w:rPr>
                <w:sz w:val="22"/>
                <w:szCs w:val="22"/>
              </w:rPr>
              <w:t>9.jūlijā,</w:t>
            </w:r>
            <w:r w:rsidRPr="009A034C">
              <w:rPr>
                <w:sz w:val="22"/>
                <w:szCs w:val="22"/>
              </w:rPr>
              <w:t xml:space="preserve"> </w:t>
            </w:r>
            <w:r w:rsidRPr="009A034C">
              <w:rPr>
                <w:bCs/>
                <w:sz w:val="22"/>
                <w:szCs w:val="22"/>
              </w:rPr>
              <w:t>lai precizētu Saistošo noteikumu Nr.</w:t>
            </w:r>
            <w:r>
              <w:rPr>
                <w:bCs/>
                <w:sz w:val="22"/>
                <w:szCs w:val="22"/>
              </w:rPr>
              <w:t>40</w:t>
            </w:r>
            <w:r w:rsidRPr="009A034C">
              <w:rPr>
                <w:bCs/>
                <w:sz w:val="22"/>
                <w:szCs w:val="22"/>
              </w:rPr>
              <w:t xml:space="preserve"> redakciju atbilstoši </w:t>
            </w:r>
            <w:r w:rsidRPr="00310DF4">
              <w:rPr>
                <w:bCs/>
                <w:sz w:val="22"/>
                <w:szCs w:val="22"/>
              </w:rPr>
              <w:t>Vi</w:t>
            </w:r>
            <w:r>
              <w:rPr>
                <w:bCs/>
                <w:sz w:val="22"/>
                <w:szCs w:val="22"/>
              </w:rPr>
              <w:t>e</w:t>
            </w:r>
            <w:r w:rsidRPr="00310DF4">
              <w:rPr>
                <w:bCs/>
                <w:sz w:val="22"/>
                <w:szCs w:val="22"/>
              </w:rPr>
              <w:t>d</w:t>
            </w:r>
            <w:r>
              <w:rPr>
                <w:bCs/>
                <w:sz w:val="22"/>
                <w:szCs w:val="22"/>
              </w:rPr>
              <w:t>ā</w:t>
            </w:r>
            <w:r w:rsidRPr="00310DF4">
              <w:rPr>
                <w:bCs/>
                <w:sz w:val="22"/>
                <w:szCs w:val="22"/>
              </w:rPr>
              <w:t>s a</w:t>
            </w:r>
            <w:r>
              <w:rPr>
                <w:bCs/>
                <w:sz w:val="22"/>
                <w:szCs w:val="22"/>
              </w:rPr>
              <w:t>dministrācij</w:t>
            </w:r>
            <w:r w:rsidRPr="00310DF4">
              <w:rPr>
                <w:bCs/>
                <w:sz w:val="22"/>
                <w:szCs w:val="22"/>
              </w:rPr>
              <w:t>as un reģionālās attīstības ministrijas 202</w:t>
            </w:r>
            <w:r>
              <w:rPr>
                <w:bCs/>
                <w:sz w:val="22"/>
                <w:szCs w:val="22"/>
              </w:rPr>
              <w:t>5</w:t>
            </w:r>
            <w:r w:rsidRPr="00310DF4">
              <w:rPr>
                <w:bCs/>
                <w:sz w:val="22"/>
                <w:szCs w:val="22"/>
              </w:rPr>
              <w:t>.gada 1</w:t>
            </w:r>
            <w:r>
              <w:rPr>
                <w:bCs/>
                <w:sz w:val="22"/>
                <w:szCs w:val="22"/>
              </w:rPr>
              <w:t>6</w:t>
            </w:r>
            <w:r w:rsidRPr="00310DF4">
              <w:rPr>
                <w:bCs/>
                <w:sz w:val="22"/>
                <w:szCs w:val="22"/>
              </w:rPr>
              <w:t xml:space="preserve">.maija </w:t>
            </w:r>
            <w:r>
              <w:rPr>
                <w:bCs/>
                <w:sz w:val="22"/>
                <w:szCs w:val="22"/>
              </w:rPr>
              <w:t xml:space="preserve">atzinumam </w:t>
            </w:r>
            <w:r w:rsidRPr="00310DF4">
              <w:rPr>
                <w:bCs/>
                <w:sz w:val="22"/>
                <w:szCs w:val="22"/>
              </w:rPr>
              <w:t>Nr.1-1</w:t>
            </w:r>
            <w:r>
              <w:rPr>
                <w:bCs/>
                <w:sz w:val="22"/>
                <w:szCs w:val="22"/>
              </w:rPr>
              <w:t>8</w:t>
            </w:r>
            <w:r w:rsidRPr="00310DF4">
              <w:rPr>
                <w:bCs/>
                <w:sz w:val="22"/>
                <w:szCs w:val="22"/>
              </w:rPr>
              <w:t>/</w:t>
            </w:r>
            <w:r>
              <w:rPr>
                <w:bCs/>
                <w:sz w:val="22"/>
                <w:szCs w:val="22"/>
              </w:rPr>
              <w:t>2473 “Par saistošajiem noteikumiem Nr.40”</w:t>
            </w:r>
            <w:r w:rsidRPr="009A034C">
              <w:rPr>
                <w:bCs/>
                <w:sz w:val="22"/>
                <w:szCs w:val="22"/>
              </w:rPr>
              <w:t>.</w:t>
            </w:r>
          </w:p>
          <w:p w:rsidR="00A1753A" w:rsidP="00A1753A" w14:paraId="7C66D7B4" w14:textId="6BA102AD">
            <w:pPr>
              <w:widowControl w:val="0"/>
              <w:numPr>
                <w:ilvl w:val="0"/>
                <w:numId w:val="1"/>
              </w:numPr>
              <w:ind w:left="317" w:right="102" w:hanging="425"/>
              <w:jc w:val="both"/>
              <w:textAlignment w:val="baseline"/>
              <w:rPr>
                <w:bCs/>
                <w:sz w:val="22"/>
                <w:szCs w:val="22"/>
              </w:rPr>
            </w:pPr>
            <w:r w:rsidRPr="009A034C">
              <w:rPr>
                <w:bCs/>
                <w:sz w:val="22"/>
                <w:szCs w:val="22"/>
              </w:rPr>
              <w:t xml:space="preserve">Šobrīd </w:t>
            </w:r>
            <w:r w:rsidRPr="004B454B">
              <w:rPr>
                <w:sz w:val="22"/>
                <w:szCs w:val="22"/>
              </w:rPr>
              <w:t>Rēzeknes novad</w:t>
            </w:r>
            <w:r>
              <w:rPr>
                <w:sz w:val="22"/>
                <w:szCs w:val="22"/>
              </w:rPr>
              <w:t xml:space="preserve">a </w:t>
            </w:r>
            <w:r>
              <w:rPr>
                <w:bCs/>
                <w:sz w:val="22"/>
                <w:szCs w:val="22"/>
              </w:rPr>
              <w:t xml:space="preserve">iedzīvotāju </w:t>
            </w:r>
            <w:r w:rsidRPr="00310DF4">
              <w:rPr>
                <w:sz w:val="22"/>
                <w:szCs w:val="22"/>
              </w:rPr>
              <w:t>padom</w:t>
            </w:r>
            <w:r>
              <w:rPr>
                <w:sz w:val="22"/>
                <w:szCs w:val="22"/>
              </w:rPr>
              <w:t>ju</w:t>
            </w:r>
            <w:r w:rsidRPr="00310DF4">
              <w:rPr>
                <w:sz w:val="22"/>
                <w:szCs w:val="22"/>
              </w:rPr>
              <w:t xml:space="preserve"> izveidošanas un darbības nosacījumus, tostarp: 1) padomes kompetenci vietējās kopienas jautājumu izlemšanā papildus šajā likumā noteiktajam; 2) padomes darbības teritoriju; 3) padomes locekļu skaitu un kandidātu izvirzīšanas kārtību no katras šīs daļas 2.punktā minētās teritorijas iedzīvotāju vidus, nodrošinot iespēju iedzīvotājiem izvirzīt savus kandidātus; 4) padomes locekļu ievēlēšanas kārtību, paredzot iespēju iedzīvotājiem tieši balsot par padomes locekļu kandidātiem</w:t>
            </w:r>
            <w:r w:rsidRPr="00310DF4">
              <w:rPr>
                <w:sz w:val="22"/>
                <w:szCs w:val="22"/>
              </w:rPr>
              <w:t>; 5) padomes darbības termiņu; 6) padomes darba organizāciju; 7) kārtību, kādā pašvaldības institūcijas izskata iedzīvotāju padomes iesniegumus</w:t>
            </w:r>
            <w:r>
              <w:rPr>
                <w:sz w:val="22"/>
                <w:szCs w:val="22"/>
              </w:rPr>
              <w:t xml:space="preserve"> n</w:t>
            </w:r>
            <w:r w:rsidRPr="009A034C">
              <w:rPr>
                <w:bCs/>
                <w:sz w:val="22"/>
                <w:szCs w:val="22"/>
              </w:rPr>
              <w:t>osaka Saistošie noteikumi Nr.</w:t>
            </w:r>
            <w:r>
              <w:rPr>
                <w:bCs/>
                <w:sz w:val="22"/>
                <w:szCs w:val="22"/>
              </w:rPr>
              <w:t>40</w:t>
            </w:r>
            <w:r w:rsidRPr="009A034C">
              <w:rPr>
                <w:bCs/>
                <w:sz w:val="22"/>
                <w:szCs w:val="22"/>
              </w:rPr>
              <w:t xml:space="preserve"> (izsludināti </w:t>
            </w:r>
            <w:r>
              <w:rPr>
                <w:bCs/>
                <w:sz w:val="22"/>
                <w:szCs w:val="22"/>
              </w:rPr>
              <w:t>Latvijas Vēstnesī</w:t>
            </w:r>
            <w:r w:rsidRPr="009A034C">
              <w:rPr>
                <w:bCs/>
                <w:sz w:val="22"/>
                <w:szCs w:val="22"/>
              </w:rPr>
              <w:t xml:space="preserve"> </w:t>
            </w:r>
            <w:r>
              <w:rPr>
                <w:bCs/>
                <w:sz w:val="22"/>
                <w:szCs w:val="22"/>
              </w:rPr>
              <w:t>08</w:t>
            </w:r>
            <w:r w:rsidRPr="009A034C">
              <w:rPr>
                <w:bCs/>
                <w:sz w:val="22"/>
                <w:szCs w:val="22"/>
              </w:rPr>
              <w:t>.</w:t>
            </w:r>
            <w:r>
              <w:rPr>
                <w:bCs/>
                <w:sz w:val="22"/>
                <w:szCs w:val="22"/>
              </w:rPr>
              <w:t>07</w:t>
            </w:r>
            <w:r w:rsidRPr="009A034C">
              <w:rPr>
                <w:bCs/>
                <w:sz w:val="22"/>
                <w:szCs w:val="22"/>
              </w:rPr>
              <w:t>.202</w:t>
            </w:r>
            <w:r>
              <w:rPr>
                <w:bCs/>
                <w:sz w:val="22"/>
                <w:szCs w:val="22"/>
              </w:rPr>
              <w:t>4</w:t>
            </w:r>
            <w:r w:rsidRPr="009A034C">
              <w:rPr>
                <w:bCs/>
                <w:sz w:val="22"/>
                <w:szCs w:val="22"/>
              </w:rPr>
              <w:t>.,</w:t>
            </w:r>
            <w:r>
              <w:rPr>
                <w:bCs/>
                <w:sz w:val="22"/>
                <w:szCs w:val="22"/>
              </w:rPr>
              <w:t xml:space="preserve"> </w:t>
            </w:r>
            <w:r w:rsidRPr="009A034C">
              <w:rPr>
                <w:bCs/>
                <w:sz w:val="22"/>
                <w:szCs w:val="22"/>
              </w:rPr>
              <w:t>Nr.</w:t>
            </w:r>
            <w:r>
              <w:rPr>
                <w:bCs/>
                <w:sz w:val="22"/>
                <w:szCs w:val="22"/>
              </w:rPr>
              <w:t>130</w:t>
            </w:r>
            <w:r w:rsidRPr="009A034C">
              <w:rPr>
                <w:bCs/>
                <w:sz w:val="22"/>
                <w:szCs w:val="22"/>
              </w:rPr>
              <w:t xml:space="preserve">). </w:t>
            </w:r>
            <w:r w:rsidRPr="00310DF4">
              <w:rPr>
                <w:bCs/>
                <w:sz w:val="22"/>
                <w:szCs w:val="22"/>
              </w:rPr>
              <w:t>Vi</w:t>
            </w:r>
            <w:r>
              <w:rPr>
                <w:bCs/>
                <w:sz w:val="22"/>
                <w:szCs w:val="22"/>
              </w:rPr>
              <w:t>e</w:t>
            </w:r>
            <w:r w:rsidRPr="00310DF4">
              <w:rPr>
                <w:bCs/>
                <w:sz w:val="22"/>
                <w:szCs w:val="22"/>
              </w:rPr>
              <w:t>d</w:t>
            </w:r>
            <w:r>
              <w:rPr>
                <w:bCs/>
                <w:sz w:val="22"/>
                <w:szCs w:val="22"/>
              </w:rPr>
              <w:t>ā</w:t>
            </w:r>
            <w:r w:rsidRPr="00310DF4">
              <w:rPr>
                <w:bCs/>
                <w:sz w:val="22"/>
                <w:szCs w:val="22"/>
              </w:rPr>
              <w:t>s a</w:t>
            </w:r>
            <w:r>
              <w:rPr>
                <w:bCs/>
                <w:sz w:val="22"/>
                <w:szCs w:val="22"/>
              </w:rPr>
              <w:t>dministrācij</w:t>
            </w:r>
            <w:r w:rsidRPr="00310DF4">
              <w:rPr>
                <w:bCs/>
                <w:sz w:val="22"/>
                <w:szCs w:val="22"/>
              </w:rPr>
              <w:t>as un reģionālās attīstības ministrijas 202</w:t>
            </w:r>
            <w:r>
              <w:rPr>
                <w:bCs/>
                <w:sz w:val="22"/>
                <w:szCs w:val="22"/>
              </w:rPr>
              <w:t>5</w:t>
            </w:r>
            <w:r w:rsidRPr="00310DF4">
              <w:rPr>
                <w:bCs/>
                <w:sz w:val="22"/>
                <w:szCs w:val="22"/>
              </w:rPr>
              <w:t>.gada 1</w:t>
            </w:r>
            <w:r>
              <w:rPr>
                <w:bCs/>
                <w:sz w:val="22"/>
                <w:szCs w:val="22"/>
              </w:rPr>
              <w:t>6</w:t>
            </w:r>
            <w:r w:rsidRPr="00310DF4">
              <w:rPr>
                <w:bCs/>
                <w:sz w:val="22"/>
                <w:szCs w:val="22"/>
              </w:rPr>
              <w:t xml:space="preserve">.maija </w:t>
            </w:r>
            <w:r>
              <w:rPr>
                <w:bCs/>
                <w:sz w:val="22"/>
                <w:szCs w:val="22"/>
              </w:rPr>
              <w:t xml:space="preserve">atzinumā </w:t>
            </w:r>
            <w:r w:rsidRPr="00310DF4">
              <w:rPr>
                <w:bCs/>
                <w:sz w:val="22"/>
                <w:szCs w:val="22"/>
              </w:rPr>
              <w:t>Nr.1-1</w:t>
            </w:r>
            <w:r>
              <w:rPr>
                <w:bCs/>
                <w:sz w:val="22"/>
                <w:szCs w:val="22"/>
              </w:rPr>
              <w:t>8</w:t>
            </w:r>
            <w:r w:rsidRPr="00310DF4">
              <w:rPr>
                <w:bCs/>
                <w:sz w:val="22"/>
                <w:szCs w:val="22"/>
              </w:rPr>
              <w:t>/</w:t>
            </w:r>
            <w:r>
              <w:rPr>
                <w:bCs/>
                <w:sz w:val="22"/>
                <w:szCs w:val="22"/>
              </w:rPr>
              <w:t xml:space="preserve">2473 “Par saistošajiem noteikumiem Nr.40” (turpmāk – atzinums) ir norādījusi uz </w:t>
            </w:r>
            <w:r w:rsidRPr="009A034C">
              <w:rPr>
                <w:bCs/>
                <w:sz w:val="22"/>
                <w:szCs w:val="22"/>
              </w:rPr>
              <w:t>Saistoš</w:t>
            </w:r>
            <w:r>
              <w:rPr>
                <w:bCs/>
                <w:sz w:val="22"/>
                <w:szCs w:val="22"/>
              </w:rPr>
              <w:t>o</w:t>
            </w:r>
            <w:r w:rsidRPr="009A034C">
              <w:rPr>
                <w:bCs/>
                <w:sz w:val="22"/>
                <w:szCs w:val="22"/>
              </w:rPr>
              <w:t xml:space="preserve"> noteikumu Nr.</w:t>
            </w:r>
            <w:r>
              <w:rPr>
                <w:bCs/>
                <w:sz w:val="22"/>
                <w:szCs w:val="22"/>
              </w:rPr>
              <w:t>40</w:t>
            </w:r>
            <w:r w:rsidRPr="009A034C">
              <w:rPr>
                <w:bCs/>
                <w:sz w:val="22"/>
                <w:szCs w:val="22"/>
              </w:rPr>
              <w:t xml:space="preserve"> </w:t>
            </w:r>
            <w:r>
              <w:rPr>
                <w:bCs/>
                <w:sz w:val="22"/>
                <w:szCs w:val="22"/>
              </w:rPr>
              <w:t xml:space="preserve">atsevišķu </w:t>
            </w:r>
            <w:r w:rsidRPr="009A034C">
              <w:rPr>
                <w:sz w:val="22"/>
                <w:szCs w:val="22"/>
                <w:shd w:val="clear" w:color="auto" w:fill="FFFFFF"/>
              </w:rPr>
              <w:t>punkt</w:t>
            </w:r>
            <w:r>
              <w:rPr>
                <w:sz w:val="22"/>
                <w:szCs w:val="22"/>
                <w:shd w:val="clear" w:color="auto" w:fill="FFFFFF"/>
              </w:rPr>
              <w:t xml:space="preserve">u redakcijas izvērtēšanu, pārskatīšanu un precizēšanu 2., 3., 4., </w:t>
            </w:r>
            <w:r>
              <w:rPr>
                <w:sz w:val="22"/>
                <w:szCs w:val="22"/>
                <w:shd w:val="clear" w:color="auto" w:fill="FFFFFF"/>
              </w:rPr>
              <w:t xml:space="preserve">8., 10., </w:t>
            </w:r>
            <w:r>
              <w:rPr>
                <w:sz w:val="22"/>
                <w:szCs w:val="22"/>
                <w:shd w:val="clear" w:color="auto" w:fill="FFFFFF"/>
              </w:rPr>
              <w:t>15., 32., 48., 49. un 52</w:t>
            </w:r>
            <w:r w:rsidRPr="0067736A">
              <w:rPr>
                <w:bCs/>
                <w:sz w:val="22"/>
                <w:szCs w:val="22"/>
              </w:rPr>
              <w:t xml:space="preserve">. </w:t>
            </w:r>
            <w:r w:rsidRPr="000608DC">
              <w:rPr>
                <w:bCs/>
                <w:sz w:val="22"/>
                <w:szCs w:val="22"/>
              </w:rPr>
              <w:t>Rēzeknes novada pašvaldība izvērtējot saņemt</w:t>
            </w:r>
            <w:r>
              <w:rPr>
                <w:bCs/>
                <w:sz w:val="22"/>
                <w:szCs w:val="22"/>
              </w:rPr>
              <w:t xml:space="preserve">o atzinumu, </w:t>
            </w:r>
            <w:r w:rsidRPr="000608DC">
              <w:rPr>
                <w:bCs/>
                <w:sz w:val="22"/>
                <w:szCs w:val="22"/>
              </w:rPr>
              <w:t>ir secinājusi par nepieciešamību veikt atsevišķu Saistošo noteikumu Nr.</w:t>
            </w:r>
            <w:r>
              <w:rPr>
                <w:bCs/>
                <w:sz w:val="22"/>
                <w:szCs w:val="22"/>
              </w:rPr>
              <w:t>4</w:t>
            </w:r>
            <w:r w:rsidRPr="000608DC">
              <w:rPr>
                <w:bCs/>
                <w:sz w:val="22"/>
                <w:szCs w:val="22"/>
              </w:rPr>
              <w:t>0 punktu</w:t>
            </w:r>
            <w:r>
              <w:rPr>
                <w:bCs/>
                <w:sz w:val="22"/>
                <w:szCs w:val="22"/>
              </w:rPr>
              <w:t xml:space="preserve"> </w:t>
            </w:r>
            <w:r w:rsidR="00D12BEE">
              <w:rPr>
                <w:bCs/>
                <w:sz w:val="22"/>
                <w:szCs w:val="22"/>
              </w:rPr>
              <w:t>v</w:t>
            </w:r>
            <w:r>
              <w:rPr>
                <w:bCs/>
                <w:sz w:val="22"/>
                <w:szCs w:val="22"/>
              </w:rPr>
              <w:t>ai punktu daļu</w:t>
            </w:r>
            <w:r w:rsidRPr="000608DC">
              <w:rPr>
                <w:bCs/>
                <w:sz w:val="22"/>
                <w:szCs w:val="22"/>
              </w:rPr>
              <w:t xml:space="preserve"> svītrošanu</w:t>
            </w:r>
            <w:r>
              <w:rPr>
                <w:bCs/>
                <w:sz w:val="22"/>
                <w:szCs w:val="22"/>
              </w:rPr>
              <w:t>, punktu</w:t>
            </w:r>
            <w:r w:rsidRPr="000608DC">
              <w:rPr>
                <w:bCs/>
                <w:sz w:val="22"/>
                <w:szCs w:val="22"/>
              </w:rPr>
              <w:t xml:space="preserve"> </w:t>
            </w:r>
            <w:r>
              <w:rPr>
                <w:bCs/>
                <w:sz w:val="22"/>
                <w:szCs w:val="22"/>
              </w:rPr>
              <w:t xml:space="preserve">redakcijas </w:t>
            </w:r>
            <w:r w:rsidRPr="000608DC">
              <w:rPr>
                <w:bCs/>
                <w:sz w:val="22"/>
                <w:szCs w:val="22"/>
              </w:rPr>
              <w:t>precizēšanu</w:t>
            </w:r>
            <w:r>
              <w:rPr>
                <w:bCs/>
                <w:sz w:val="22"/>
                <w:szCs w:val="22"/>
              </w:rPr>
              <w:t xml:space="preserve"> vai papildināšanu</w:t>
            </w:r>
            <w:r w:rsidRPr="000608DC">
              <w:rPr>
                <w:bCs/>
                <w:sz w:val="22"/>
                <w:szCs w:val="22"/>
              </w:rPr>
              <w:t>.</w:t>
            </w:r>
          </w:p>
          <w:p w:rsidR="00A1753A" w:rsidRPr="006D4047" w:rsidP="00A1753A" w14:paraId="2DD11564" w14:textId="3A7DDDE4">
            <w:pPr>
              <w:ind w:left="313" w:right="85" w:hanging="313"/>
              <w:jc w:val="both"/>
              <w:rPr>
                <w:sz w:val="22"/>
                <w:szCs w:val="22"/>
              </w:rPr>
            </w:pPr>
            <w:r>
              <w:rPr>
                <w:sz w:val="22"/>
                <w:szCs w:val="22"/>
              </w:rPr>
              <w:t xml:space="preserve">1.3. </w:t>
            </w:r>
            <w:r w:rsidRPr="00130A24">
              <w:rPr>
                <w:sz w:val="22"/>
                <w:szCs w:val="22"/>
              </w:rPr>
              <w:t>Neizdod saistošos noteikumus “</w:t>
            </w:r>
            <w:r w:rsidRPr="00130A24">
              <w:rPr>
                <w:rFonts w:eastAsia="Calibri"/>
                <w:bCs/>
                <w:sz w:val="22"/>
                <w:szCs w:val="22"/>
                <w:lang w:eastAsia="en-US"/>
              </w:rPr>
              <w:t xml:space="preserve">Grozījumi Rēzeknes novada pašvaldības </w:t>
            </w:r>
            <w:r w:rsidRPr="009A034C">
              <w:rPr>
                <w:bCs/>
                <w:sz w:val="22"/>
                <w:szCs w:val="22"/>
              </w:rPr>
              <w:t>202</w:t>
            </w:r>
            <w:r>
              <w:rPr>
                <w:bCs/>
                <w:sz w:val="22"/>
                <w:szCs w:val="22"/>
              </w:rPr>
              <w:t>4</w:t>
            </w:r>
            <w:r w:rsidRPr="009A034C">
              <w:rPr>
                <w:bCs/>
                <w:sz w:val="22"/>
                <w:szCs w:val="22"/>
              </w:rPr>
              <w:t xml:space="preserve">.gada </w:t>
            </w:r>
            <w:r>
              <w:rPr>
                <w:bCs/>
                <w:sz w:val="22"/>
                <w:szCs w:val="22"/>
              </w:rPr>
              <w:t>4.jūlija</w:t>
            </w:r>
            <w:r w:rsidRPr="009A034C">
              <w:rPr>
                <w:bCs/>
                <w:sz w:val="22"/>
                <w:szCs w:val="22"/>
              </w:rPr>
              <w:t xml:space="preserve"> </w:t>
            </w:r>
            <w:r w:rsidRPr="00130A24">
              <w:rPr>
                <w:bCs/>
                <w:sz w:val="22"/>
                <w:szCs w:val="22"/>
              </w:rPr>
              <w:t>saistošajos noteikumos Nr.4</w:t>
            </w:r>
            <w:r>
              <w:rPr>
                <w:bCs/>
                <w:sz w:val="22"/>
                <w:szCs w:val="22"/>
              </w:rPr>
              <w:t>0</w:t>
            </w:r>
            <w:r w:rsidRPr="00130A24">
              <w:rPr>
                <w:bCs/>
                <w:sz w:val="22"/>
                <w:szCs w:val="22"/>
              </w:rPr>
              <w:t xml:space="preserve"> „</w:t>
            </w:r>
            <w:r w:rsidRPr="00310DF4">
              <w:rPr>
                <w:bCs/>
                <w:sz w:val="22"/>
                <w:szCs w:val="22"/>
              </w:rPr>
              <w:t>Rēzeknes novada iedzīvotāju padomes nolikums</w:t>
            </w:r>
            <w:r w:rsidRPr="00130A24">
              <w:rPr>
                <w:sz w:val="22"/>
                <w:szCs w:val="22"/>
              </w:rPr>
              <w:t xml:space="preserve">”” </w:t>
            </w:r>
            <w:r w:rsidRPr="00130A24">
              <w:rPr>
                <w:bCs/>
                <w:sz w:val="22"/>
                <w:szCs w:val="22"/>
              </w:rPr>
              <w:t>nav iespējams redakcionāli precizēt Saistošos noteikumus Nr.4</w:t>
            </w:r>
            <w:r w:rsidR="002D3464">
              <w:rPr>
                <w:bCs/>
                <w:sz w:val="22"/>
                <w:szCs w:val="22"/>
              </w:rPr>
              <w:t>0</w:t>
            </w:r>
            <w:r w:rsidRPr="00130A24">
              <w:rPr>
                <w:bCs/>
                <w:sz w:val="22"/>
                <w:szCs w:val="22"/>
              </w:rPr>
              <w:t>.</w:t>
            </w:r>
            <w:r w:rsidRPr="00130A24">
              <w:rPr>
                <w:sz w:val="22"/>
                <w:szCs w:val="22"/>
              </w:rPr>
              <w:t xml:space="preserve"> </w:t>
            </w:r>
          </w:p>
        </w:tc>
      </w:tr>
      <w:tr w14:paraId="2DD11569" w14:textId="77777777" w:rsidTr="000D74FA">
        <w:tblPrEx>
          <w:tblW w:w="9634" w:type="dxa"/>
          <w:tblLook w:val="0000"/>
        </w:tblPrEx>
        <w:trPr>
          <w:trHeight w:val="726"/>
        </w:trPr>
        <w:tc>
          <w:tcPr>
            <w:tcW w:w="2972" w:type="dxa"/>
            <w:tcBorders>
              <w:top w:val="single" w:sz="4" w:space="0" w:color="auto"/>
              <w:left w:val="single" w:sz="4" w:space="0" w:color="auto"/>
              <w:bottom w:val="single" w:sz="4" w:space="0" w:color="auto"/>
              <w:right w:val="single" w:sz="4" w:space="0" w:color="auto"/>
            </w:tcBorders>
          </w:tcPr>
          <w:p w:rsidR="00A1753A" w:rsidRPr="004E2172" w:rsidP="00A1753A" w14:paraId="2DD11566" w14:textId="77777777">
            <w:pPr>
              <w:pStyle w:val="naiskr"/>
              <w:spacing w:before="120" w:after="120"/>
              <w:ind w:left="171" w:hanging="171"/>
              <w:rPr>
                <w:bCs/>
                <w:sz w:val="22"/>
                <w:szCs w:val="22"/>
              </w:rPr>
            </w:pPr>
            <w:r w:rsidRPr="004E2172">
              <w:rPr>
                <w:bCs/>
                <w:sz w:val="22"/>
                <w:szCs w:val="22"/>
              </w:rPr>
              <w:t xml:space="preserve">2. Fiskālā ietekme uz </w:t>
            </w:r>
            <w:r w:rsidRPr="004E2172">
              <w:rPr>
                <w:bCs/>
                <w:sz w:val="22"/>
                <w:szCs w:val="22"/>
              </w:rPr>
              <w:t>pašvaldības budžetu</w:t>
            </w:r>
          </w:p>
          <w:p w:rsidR="00A1753A" w:rsidRPr="004E2172" w:rsidP="00A1753A" w14:paraId="2DD11567" w14:textId="77777777">
            <w:pPr>
              <w:pStyle w:val="naiskr"/>
              <w:spacing w:before="120" w:after="120"/>
              <w:rPr>
                <w:bCs/>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rsidR="00A1753A" w:rsidRPr="0090381D" w:rsidP="00A1753A" w14:paraId="6A103D47" w14:textId="77777777">
            <w:pPr>
              <w:ind w:left="317" w:hanging="317"/>
              <w:jc w:val="both"/>
              <w:rPr>
                <w:b/>
                <w:bCs/>
                <w:sz w:val="22"/>
                <w:szCs w:val="22"/>
                <w:lang w:eastAsia="en-US"/>
              </w:rPr>
            </w:pPr>
            <w:r w:rsidRPr="0090381D">
              <w:rPr>
                <w:bCs/>
                <w:sz w:val="22"/>
                <w:szCs w:val="22"/>
              </w:rPr>
              <w:t>2.1.Saistošo noteikumu „</w:t>
            </w:r>
            <w:r>
              <w:rPr>
                <w:rFonts w:eastAsia="Calibri"/>
                <w:bCs/>
                <w:sz w:val="22"/>
                <w:szCs w:val="22"/>
                <w:lang w:eastAsia="en-US"/>
              </w:rPr>
              <w:t xml:space="preserve">Grozījumi </w:t>
            </w:r>
            <w:r w:rsidRPr="009A034C">
              <w:rPr>
                <w:rFonts w:eastAsia="Calibri"/>
                <w:bCs/>
                <w:sz w:val="22"/>
                <w:szCs w:val="22"/>
                <w:lang w:eastAsia="en-US"/>
              </w:rPr>
              <w:t xml:space="preserve">Rēzeknes novada pašvaldības </w:t>
            </w:r>
            <w:r>
              <w:rPr>
                <w:bCs/>
                <w:sz w:val="22"/>
                <w:szCs w:val="22"/>
              </w:rPr>
              <w:t>2024.gada 4.jūlija</w:t>
            </w:r>
            <w:r w:rsidRPr="009A034C">
              <w:rPr>
                <w:bCs/>
                <w:sz w:val="22"/>
                <w:szCs w:val="22"/>
              </w:rPr>
              <w:t xml:space="preserve"> saistošajos noteikumos </w:t>
            </w:r>
            <w:r>
              <w:rPr>
                <w:bCs/>
                <w:sz w:val="22"/>
                <w:szCs w:val="22"/>
              </w:rPr>
              <w:t xml:space="preserve">Nr.40 </w:t>
            </w:r>
            <w:r w:rsidRPr="009A034C">
              <w:rPr>
                <w:bCs/>
                <w:sz w:val="22"/>
                <w:szCs w:val="22"/>
              </w:rPr>
              <w:t>„</w:t>
            </w:r>
            <w:r>
              <w:rPr>
                <w:bCs/>
                <w:sz w:val="22"/>
                <w:szCs w:val="22"/>
              </w:rPr>
              <w:t>Rēzeknes novada iedzīvotāju padomes nolikums</w:t>
            </w:r>
            <w:r>
              <w:rPr>
                <w:rFonts w:eastAsia="Calibri"/>
                <w:bCs/>
                <w:sz w:val="22"/>
                <w:szCs w:val="22"/>
                <w:lang w:eastAsia="en-US"/>
              </w:rPr>
              <w:t>”</w:t>
            </w:r>
            <w:r w:rsidRPr="0090381D">
              <w:rPr>
                <w:bCs/>
                <w:sz w:val="22"/>
                <w:szCs w:val="22"/>
              </w:rPr>
              <w:t>” īsten</w:t>
            </w:r>
            <w:r w:rsidRPr="0090381D">
              <w:rPr>
                <w:sz w:val="22"/>
                <w:szCs w:val="22"/>
                <w:lang w:eastAsia="en-US"/>
              </w:rPr>
              <w:t>ošanas fiskālās ietekmes prog</w:t>
            </w:r>
            <w:r>
              <w:rPr>
                <w:sz w:val="22"/>
                <w:szCs w:val="22"/>
                <w:lang w:eastAsia="en-US"/>
              </w:rPr>
              <w:t>noze uz pašvaldības budžetu</w:t>
            </w:r>
            <w:r w:rsidRPr="0090381D">
              <w:rPr>
                <w:sz w:val="22"/>
                <w:szCs w:val="22"/>
                <w:lang w:eastAsia="en-US"/>
              </w:rPr>
              <w:t>:</w:t>
            </w:r>
          </w:p>
          <w:p w:rsidR="00A1753A" w:rsidP="00A1753A" w14:paraId="0C0BB28D" w14:textId="77777777">
            <w:pPr>
              <w:ind w:left="743" w:hanging="426"/>
              <w:jc w:val="both"/>
              <w:rPr>
                <w:sz w:val="22"/>
                <w:szCs w:val="22"/>
                <w:lang w:eastAsia="en-US"/>
              </w:rPr>
            </w:pPr>
            <w:r w:rsidRPr="0090381D">
              <w:rPr>
                <w:sz w:val="22"/>
                <w:szCs w:val="22"/>
                <w:lang w:eastAsia="en-US"/>
              </w:rPr>
              <w:t>2.1.1.</w:t>
            </w:r>
            <w:r>
              <w:rPr>
                <w:sz w:val="22"/>
                <w:szCs w:val="22"/>
                <w:lang w:eastAsia="en-US"/>
              </w:rPr>
              <w:t xml:space="preserve"> nav attiecināms uz budžeta </w:t>
            </w:r>
            <w:r w:rsidRPr="00497F23">
              <w:rPr>
                <w:sz w:val="22"/>
                <w:szCs w:val="22"/>
              </w:rPr>
              <w:t>ieņēmumu daļ</w:t>
            </w:r>
            <w:r>
              <w:rPr>
                <w:sz w:val="22"/>
                <w:szCs w:val="22"/>
              </w:rPr>
              <w:t>u</w:t>
            </w:r>
            <w:r w:rsidRPr="0090381D">
              <w:rPr>
                <w:sz w:val="22"/>
                <w:szCs w:val="22"/>
                <w:lang w:eastAsia="en-US"/>
              </w:rPr>
              <w:t>;</w:t>
            </w:r>
          </w:p>
          <w:p w:rsidR="00A1753A" w:rsidRPr="0090381D" w:rsidP="00A1753A" w14:paraId="37CD71F6" w14:textId="77777777">
            <w:pPr>
              <w:ind w:left="519" w:hanging="202"/>
              <w:jc w:val="both"/>
              <w:rPr>
                <w:sz w:val="22"/>
                <w:szCs w:val="22"/>
                <w:lang w:eastAsia="en-US"/>
              </w:rPr>
            </w:pPr>
            <w:r>
              <w:rPr>
                <w:sz w:val="22"/>
                <w:szCs w:val="22"/>
                <w:lang w:eastAsia="en-US"/>
              </w:rPr>
              <w:t>2.1.2.</w:t>
            </w:r>
            <w:r w:rsidRPr="0090381D">
              <w:rPr>
                <w:sz w:val="22"/>
                <w:szCs w:val="22"/>
                <w:lang w:eastAsia="en-US"/>
              </w:rPr>
              <w:t xml:space="preserve"> nav attiecināms</w:t>
            </w:r>
            <w:r>
              <w:rPr>
                <w:sz w:val="22"/>
                <w:szCs w:val="22"/>
                <w:lang w:eastAsia="en-US"/>
              </w:rPr>
              <w:t xml:space="preserve"> uz</w:t>
            </w:r>
            <w:r w:rsidRPr="0090381D">
              <w:rPr>
                <w:sz w:val="22"/>
                <w:szCs w:val="22"/>
                <w:lang w:eastAsia="en-US"/>
              </w:rPr>
              <w:t xml:space="preserve"> </w:t>
            </w:r>
            <w:r>
              <w:rPr>
                <w:sz w:val="22"/>
                <w:szCs w:val="22"/>
                <w:lang w:eastAsia="en-US"/>
              </w:rPr>
              <w:t>izdevumu daļu</w:t>
            </w:r>
            <w:r w:rsidRPr="0090381D">
              <w:rPr>
                <w:sz w:val="22"/>
                <w:szCs w:val="22"/>
                <w:lang w:eastAsia="en-US"/>
              </w:rPr>
              <w:t>;</w:t>
            </w:r>
          </w:p>
          <w:p w:rsidR="00A1753A" w:rsidRPr="0090381D" w:rsidP="00A1753A" w14:paraId="5F99C0AF" w14:textId="77777777">
            <w:pPr>
              <w:ind w:left="880" w:hanging="563"/>
              <w:jc w:val="both"/>
              <w:rPr>
                <w:sz w:val="22"/>
                <w:szCs w:val="22"/>
                <w:lang w:eastAsia="en-US"/>
              </w:rPr>
            </w:pPr>
            <w:r w:rsidRPr="0090381D">
              <w:rPr>
                <w:sz w:val="22"/>
                <w:szCs w:val="22"/>
                <w:lang w:eastAsia="en-US"/>
              </w:rPr>
              <w:t>2</w:t>
            </w:r>
            <w:r>
              <w:rPr>
                <w:sz w:val="22"/>
                <w:szCs w:val="22"/>
                <w:lang w:eastAsia="en-US"/>
              </w:rPr>
              <w:t>.1.3</w:t>
            </w:r>
            <w:r w:rsidRPr="0090381D">
              <w:rPr>
                <w:sz w:val="22"/>
                <w:szCs w:val="22"/>
                <w:lang w:eastAsia="en-US"/>
              </w:rPr>
              <w:t>.</w:t>
            </w:r>
            <w:r>
              <w:rPr>
                <w:sz w:val="22"/>
                <w:szCs w:val="22"/>
                <w:lang w:eastAsia="en-US"/>
              </w:rPr>
              <w:t xml:space="preserve"> </w:t>
            </w:r>
            <w:r w:rsidRPr="0090381D">
              <w:rPr>
                <w:sz w:val="22"/>
                <w:szCs w:val="22"/>
                <w:lang w:eastAsia="en-US"/>
              </w:rPr>
              <w:t>nav paredzēta ietekme uz citām pozīcijām budžeta ieņēmumu vai izdevumu daļā.</w:t>
            </w:r>
          </w:p>
          <w:p w:rsidR="00A1753A" w:rsidRPr="007909AD" w:rsidP="00A1753A" w14:paraId="2DD11568" w14:textId="2881DD01">
            <w:pPr>
              <w:ind w:left="176" w:hanging="176"/>
              <w:jc w:val="both"/>
              <w:rPr>
                <w:sz w:val="22"/>
                <w:szCs w:val="22"/>
                <w:lang w:eastAsia="en-US"/>
              </w:rPr>
            </w:pPr>
            <w:r w:rsidRPr="0090381D">
              <w:rPr>
                <w:sz w:val="22"/>
                <w:szCs w:val="22"/>
                <w:lang w:eastAsia="en-US"/>
              </w:rPr>
              <w:t>2.2.</w:t>
            </w:r>
            <w:r>
              <w:rPr>
                <w:sz w:val="22"/>
                <w:szCs w:val="22"/>
                <w:lang w:eastAsia="en-US"/>
              </w:rPr>
              <w:t xml:space="preserve"> </w:t>
            </w:r>
            <w:r w:rsidRPr="0090381D">
              <w:rPr>
                <w:sz w:val="22"/>
                <w:szCs w:val="22"/>
                <w:lang w:eastAsia="en-US"/>
              </w:rPr>
              <w:t xml:space="preserve">Lai nodrošinātu saistošo noteikumu izpildi, nav nepieciešami papildus </w:t>
            </w:r>
            <w:r w:rsidRPr="0090381D">
              <w:rPr>
                <w:sz w:val="22"/>
                <w:szCs w:val="22"/>
                <w:lang w:eastAsia="en-US"/>
              </w:rPr>
              <w:t>resursi sakarā ar jaunu institūciju vai darba vietu veidošanu.</w:t>
            </w:r>
          </w:p>
        </w:tc>
      </w:tr>
      <w:tr w14:paraId="2DD1156C" w14:textId="77777777" w:rsidTr="00ED5028">
        <w:tblPrEx>
          <w:tblW w:w="9634" w:type="dxa"/>
          <w:tblLook w:val="0000"/>
        </w:tblPrEx>
        <w:tc>
          <w:tcPr>
            <w:tcW w:w="2972" w:type="dxa"/>
            <w:tcBorders>
              <w:top w:val="single" w:sz="4" w:space="0" w:color="auto"/>
              <w:left w:val="single" w:sz="4" w:space="0" w:color="auto"/>
              <w:bottom w:val="single" w:sz="4" w:space="0" w:color="auto"/>
              <w:right w:val="single" w:sz="4" w:space="0" w:color="auto"/>
            </w:tcBorders>
          </w:tcPr>
          <w:p w:rsidR="00A1753A" w:rsidRPr="004E2172" w:rsidP="00A1753A" w14:paraId="2DD1156A" w14:textId="77777777">
            <w:pPr>
              <w:pStyle w:val="naisf"/>
              <w:spacing w:before="120" w:after="120"/>
              <w:ind w:left="171" w:hanging="171"/>
              <w:jc w:val="left"/>
              <w:rPr>
                <w:bCs/>
                <w:sz w:val="22"/>
                <w:szCs w:val="22"/>
                <w:lang w:val="lv-LV"/>
              </w:rPr>
            </w:pPr>
            <w:r w:rsidRPr="004E2172">
              <w:rPr>
                <w:bCs/>
                <w:sz w:val="22"/>
                <w:szCs w:val="22"/>
                <w:lang w:val="lv-LV"/>
              </w:rPr>
              <w:t>3. Sociālā ietekme, ietekme uz vidi, iedzīvotāju veselību, uzņēmējdarbības vidi pašvaldības teritorijā, kā arī plānotā regulējuma ietekme uz konkurenci</w:t>
            </w:r>
          </w:p>
        </w:tc>
        <w:tc>
          <w:tcPr>
            <w:tcW w:w="6662" w:type="dxa"/>
            <w:tcBorders>
              <w:top w:val="single" w:sz="4" w:space="0" w:color="auto"/>
              <w:left w:val="single" w:sz="4" w:space="0" w:color="auto"/>
              <w:bottom w:val="single" w:sz="4" w:space="0" w:color="auto"/>
              <w:right w:val="single" w:sz="4" w:space="0" w:color="auto"/>
            </w:tcBorders>
            <w:vAlign w:val="center"/>
          </w:tcPr>
          <w:p w:rsidR="00A1753A" w:rsidRPr="009108E1" w:rsidP="00A1753A" w14:paraId="19084AA1" w14:textId="77777777">
            <w:pPr>
              <w:ind w:left="317" w:hanging="317"/>
              <w:jc w:val="both"/>
              <w:rPr>
                <w:sz w:val="22"/>
                <w:szCs w:val="22"/>
                <w:lang w:eastAsia="en-US"/>
              </w:rPr>
            </w:pPr>
            <w:r w:rsidRPr="004E2172">
              <w:rPr>
                <w:sz w:val="22"/>
                <w:szCs w:val="22"/>
                <w:lang w:eastAsia="en-US"/>
              </w:rPr>
              <w:t xml:space="preserve">3.1.Sociālā ietekme - saistošo noteikumu </w:t>
            </w:r>
            <w:r w:rsidRPr="00004E60">
              <w:rPr>
                <w:sz w:val="22"/>
                <w:szCs w:val="22"/>
                <w:lang w:eastAsia="en-US"/>
              </w:rPr>
              <w:t>„</w:t>
            </w:r>
            <w:r>
              <w:rPr>
                <w:rFonts w:eastAsia="Calibri"/>
                <w:bCs/>
                <w:sz w:val="22"/>
                <w:szCs w:val="22"/>
                <w:lang w:eastAsia="en-US"/>
              </w:rPr>
              <w:t xml:space="preserve">Grozījumi </w:t>
            </w:r>
            <w:r w:rsidRPr="009A034C">
              <w:rPr>
                <w:rFonts w:eastAsia="Calibri"/>
                <w:bCs/>
                <w:sz w:val="22"/>
                <w:szCs w:val="22"/>
                <w:lang w:eastAsia="en-US"/>
              </w:rPr>
              <w:t xml:space="preserve">Rēzeknes novada pašvaldības </w:t>
            </w:r>
            <w:r>
              <w:rPr>
                <w:rFonts w:eastAsia="Calibri"/>
                <w:bCs/>
                <w:sz w:val="22"/>
                <w:szCs w:val="22"/>
                <w:lang w:eastAsia="en-US"/>
              </w:rPr>
              <w:t>2024.gada 4.jūlija saistošajos noteikumos Nr.40 „Rēzeknes novada iedzīvotāju padomes nolikums</w:t>
            </w:r>
            <w:r w:rsidRPr="00004E60">
              <w:rPr>
                <w:sz w:val="22"/>
                <w:szCs w:val="22"/>
                <w:lang w:eastAsia="en-US"/>
              </w:rPr>
              <w:t>””</w:t>
            </w:r>
            <w:r w:rsidRPr="009108E1">
              <w:rPr>
                <w:sz w:val="22"/>
                <w:szCs w:val="22"/>
                <w:lang w:eastAsia="en-US"/>
              </w:rPr>
              <w:t xml:space="preserve"> </w:t>
            </w:r>
            <w:r w:rsidRPr="00921068">
              <w:rPr>
                <w:sz w:val="22"/>
                <w:szCs w:val="22"/>
                <w:lang w:eastAsia="en-US"/>
              </w:rPr>
              <w:t>atstāj pozitīvu sociālo ietekmi, sabiedrībai tiek dota iespēja iesaistīties pašvaldības darbā.</w:t>
            </w:r>
            <w:r>
              <w:rPr>
                <w:sz w:val="22"/>
                <w:szCs w:val="22"/>
                <w:lang w:eastAsia="en-US"/>
              </w:rPr>
              <w:t xml:space="preserve"> </w:t>
            </w:r>
            <w:r w:rsidRPr="00921068">
              <w:rPr>
                <w:sz w:val="22"/>
                <w:szCs w:val="22"/>
                <w:lang w:eastAsia="en-US"/>
              </w:rPr>
              <w:t>Iedzīvotājiem ir vieglāk iesaistīties un izteikt savus ierosinājumus pašvaldības darbā</w:t>
            </w:r>
            <w:r w:rsidRPr="009108E1">
              <w:rPr>
                <w:sz w:val="22"/>
                <w:szCs w:val="22"/>
                <w:lang w:eastAsia="en-US"/>
              </w:rPr>
              <w:t>.</w:t>
            </w:r>
          </w:p>
          <w:p w:rsidR="00A1753A" w:rsidRPr="00004E60" w:rsidP="00A1753A" w14:paraId="6E23BF1A" w14:textId="77777777">
            <w:pPr>
              <w:ind w:left="317" w:hanging="317"/>
              <w:jc w:val="both"/>
              <w:rPr>
                <w:sz w:val="22"/>
                <w:szCs w:val="22"/>
                <w:lang w:eastAsia="en-US"/>
              </w:rPr>
            </w:pPr>
            <w:r w:rsidRPr="004E2172">
              <w:rPr>
                <w:sz w:val="22"/>
                <w:szCs w:val="22"/>
                <w:lang w:eastAsia="en-US"/>
              </w:rPr>
              <w:t xml:space="preserve">3.2.Ietekme uz vidi – ar saistošo noteikumu </w:t>
            </w:r>
            <w:r w:rsidRPr="0090381D">
              <w:rPr>
                <w:sz w:val="22"/>
                <w:szCs w:val="22"/>
                <w:lang w:eastAsia="en-US"/>
              </w:rPr>
              <w:t>„</w:t>
            </w:r>
            <w:r>
              <w:rPr>
                <w:rFonts w:eastAsia="Calibri"/>
                <w:bCs/>
                <w:sz w:val="22"/>
                <w:szCs w:val="22"/>
                <w:lang w:eastAsia="en-US"/>
              </w:rPr>
              <w:t xml:space="preserve">Grozījumi </w:t>
            </w:r>
            <w:r w:rsidRPr="009A034C">
              <w:rPr>
                <w:rFonts w:eastAsia="Calibri"/>
                <w:bCs/>
                <w:sz w:val="22"/>
                <w:szCs w:val="22"/>
                <w:lang w:eastAsia="en-US"/>
              </w:rPr>
              <w:t xml:space="preserve">Rēzeknes novada pašvaldības </w:t>
            </w:r>
            <w:r>
              <w:rPr>
                <w:rFonts w:eastAsia="Calibri"/>
                <w:bCs/>
                <w:sz w:val="22"/>
                <w:szCs w:val="22"/>
                <w:lang w:eastAsia="en-US"/>
              </w:rPr>
              <w:t>2024.gada 4.jūlija saistošajos noteikumos Nr.40 „Rēzeknes novada iedzīvotāju padomes nolikums</w:t>
            </w:r>
            <w:r>
              <w:rPr>
                <w:sz w:val="22"/>
                <w:szCs w:val="22"/>
                <w:lang w:eastAsia="en-US"/>
              </w:rPr>
              <w:t>”</w:t>
            </w:r>
            <w:r w:rsidRPr="0090381D">
              <w:rPr>
                <w:sz w:val="22"/>
                <w:szCs w:val="22"/>
                <w:lang w:eastAsia="en-US"/>
              </w:rPr>
              <w:t>”</w:t>
            </w:r>
            <w:r w:rsidRPr="004E2172">
              <w:rPr>
                <w:sz w:val="22"/>
                <w:szCs w:val="22"/>
                <w:lang w:eastAsia="en-US"/>
              </w:rPr>
              <w:t xml:space="preserve"> īstenošanu </w:t>
            </w:r>
            <w:r w:rsidRPr="00031815">
              <w:rPr>
                <w:sz w:val="22"/>
                <w:szCs w:val="22"/>
                <w:lang w:eastAsia="en-US"/>
              </w:rPr>
              <w:t>netiek izraisītas tiešas vai netiešas pārmaiņas vidē</w:t>
            </w:r>
            <w:r w:rsidRPr="004E2172">
              <w:rPr>
                <w:sz w:val="22"/>
                <w:szCs w:val="22"/>
                <w:lang w:eastAsia="en-US"/>
              </w:rPr>
              <w:t xml:space="preserve">. </w:t>
            </w:r>
          </w:p>
          <w:p w:rsidR="00A1753A" w:rsidRPr="00004E60" w:rsidP="00A1753A" w14:paraId="6C67469F" w14:textId="77777777">
            <w:pPr>
              <w:ind w:left="317" w:hanging="283"/>
              <w:jc w:val="both"/>
              <w:rPr>
                <w:sz w:val="22"/>
                <w:szCs w:val="22"/>
                <w:lang w:eastAsia="en-US"/>
              </w:rPr>
            </w:pPr>
            <w:r w:rsidRPr="004E2172">
              <w:rPr>
                <w:sz w:val="22"/>
                <w:szCs w:val="22"/>
                <w:lang w:eastAsia="en-US"/>
              </w:rPr>
              <w:t xml:space="preserve">3.3.Ietekme uz iedzīvotāju veselību - saistošo noteikumu </w:t>
            </w:r>
            <w:r w:rsidRPr="0090381D">
              <w:rPr>
                <w:sz w:val="22"/>
                <w:szCs w:val="22"/>
                <w:lang w:eastAsia="en-US"/>
              </w:rPr>
              <w:t>„</w:t>
            </w:r>
            <w:r>
              <w:rPr>
                <w:rFonts w:eastAsia="Calibri"/>
                <w:bCs/>
                <w:sz w:val="22"/>
                <w:szCs w:val="22"/>
                <w:lang w:eastAsia="en-US"/>
              </w:rPr>
              <w:t xml:space="preserve">Grozījumi </w:t>
            </w:r>
            <w:r w:rsidRPr="009A034C">
              <w:rPr>
                <w:rFonts w:eastAsia="Calibri"/>
                <w:bCs/>
                <w:sz w:val="22"/>
                <w:szCs w:val="22"/>
                <w:lang w:eastAsia="en-US"/>
              </w:rPr>
              <w:t xml:space="preserve">Rēzeknes novada pašvaldības </w:t>
            </w:r>
            <w:r>
              <w:rPr>
                <w:rFonts w:eastAsia="Calibri"/>
                <w:bCs/>
                <w:sz w:val="22"/>
                <w:szCs w:val="22"/>
                <w:lang w:eastAsia="en-US"/>
              </w:rPr>
              <w:t xml:space="preserve">2024.gada 4.jūlija saistošajos noteikumos Nr.40 „Rēzeknes </w:t>
            </w:r>
            <w:r>
              <w:rPr>
                <w:rFonts w:eastAsia="Calibri"/>
                <w:bCs/>
                <w:sz w:val="22"/>
                <w:szCs w:val="22"/>
                <w:lang w:eastAsia="en-US"/>
              </w:rPr>
              <w:t>novada iedzīvotāju padomes nolikums</w:t>
            </w:r>
            <w:r>
              <w:rPr>
                <w:sz w:val="22"/>
                <w:szCs w:val="22"/>
                <w:lang w:eastAsia="en-US"/>
              </w:rPr>
              <w:t>”</w:t>
            </w:r>
            <w:r w:rsidRPr="0090381D">
              <w:rPr>
                <w:sz w:val="22"/>
                <w:szCs w:val="22"/>
                <w:lang w:eastAsia="en-US"/>
              </w:rPr>
              <w:t>”</w:t>
            </w:r>
            <w:r w:rsidRPr="004E2172">
              <w:rPr>
                <w:sz w:val="22"/>
                <w:szCs w:val="22"/>
                <w:lang w:eastAsia="en-US"/>
              </w:rPr>
              <w:t xml:space="preserve"> īstenošana </w:t>
            </w:r>
            <w:r>
              <w:rPr>
                <w:sz w:val="22"/>
                <w:szCs w:val="22"/>
                <w:lang w:eastAsia="en-US"/>
              </w:rPr>
              <w:t>neietekmēs cilvēku veselību</w:t>
            </w:r>
            <w:r w:rsidRPr="004E2172">
              <w:rPr>
                <w:sz w:val="22"/>
                <w:szCs w:val="22"/>
                <w:lang w:eastAsia="en-US"/>
              </w:rPr>
              <w:t xml:space="preserve">. </w:t>
            </w:r>
          </w:p>
          <w:p w:rsidR="00A1753A" w:rsidRPr="00004E60" w:rsidP="00A1753A" w14:paraId="510D3D78" w14:textId="77777777">
            <w:pPr>
              <w:ind w:left="317" w:hanging="283"/>
              <w:jc w:val="both"/>
              <w:rPr>
                <w:sz w:val="22"/>
                <w:szCs w:val="22"/>
                <w:lang w:eastAsia="en-US"/>
              </w:rPr>
            </w:pPr>
            <w:r w:rsidRPr="004E2172">
              <w:rPr>
                <w:sz w:val="22"/>
                <w:szCs w:val="22"/>
                <w:lang w:eastAsia="en-US"/>
              </w:rPr>
              <w:t xml:space="preserve">3.4.Ietekme uz uzņēmējdarbības vidi pašvaldības teritorijā - uzņēmējdarbības vidi pašvaldības teritorijā saistošie noteikumi </w:t>
            </w:r>
            <w:r w:rsidRPr="0090381D">
              <w:rPr>
                <w:sz w:val="22"/>
                <w:szCs w:val="22"/>
                <w:lang w:eastAsia="en-US"/>
              </w:rPr>
              <w:t>„</w:t>
            </w:r>
            <w:r>
              <w:rPr>
                <w:rFonts w:eastAsia="Calibri"/>
                <w:bCs/>
                <w:sz w:val="22"/>
                <w:szCs w:val="22"/>
                <w:lang w:eastAsia="en-US"/>
              </w:rPr>
              <w:t xml:space="preserve"> Grozījumi </w:t>
            </w:r>
            <w:r w:rsidRPr="009A034C">
              <w:rPr>
                <w:rFonts w:eastAsia="Calibri"/>
                <w:bCs/>
                <w:sz w:val="22"/>
                <w:szCs w:val="22"/>
                <w:lang w:eastAsia="en-US"/>
              </w:rPr>
              <w:t xml:space="preserve">Rēzeknes novada pašvaldības </w:t>
            </w:r>
            <w:r>
              <w:rPr>
                <w:rFonts w:eastAsia="Calibri"/>
                <w:bCs/>
                <w:sz w:val="22"/>
                <w:szCs w:val="22"/>
                <w:lang w:eastAsia="en-US"/>
              </w:rPr>
              <w:t>2024.gada 4.jūlija saistošajos noteikumos Nr.40 „Rēzeknes novada iedzīvotāju padomes nolikums</w:t>
            </w:r>
            <w:r>
              <w:rPr>
                <w:sz w:val="22"/>
                <w:szCs w:val="22"/>
                <w:lang w:eastAsia="en-US"/>
              </w:rPr>
              <w:t>”</w:t>
            </w:r>
            <w:r w:rsidRPr="0090381D">
              <w:rPr>
                <w:sz w:val="22"/>
                <w:szCs w:val="22"/>
                <w:lang w:eastAsia="en-US"/>
              </w:rPr>
              <w:t>”</w:t>
            </w:r>
            <w:r w:rsidRPr="00254829">
              <w:rPr>
                <w:sz w:val="22"/>
                <w:szCs w:val="22"/>
                <w:lang w:eastAsia="en-US"/>
              </w:rPr>
              <w:t xml:space="preserve"> </w:t>
            </w:r>
            <w:r>
              <w:rPr>
                <w:sz w:val="22"/>
                <w:szCs w:val="22"/>
                <w:lang w:eastAsia="en-US"/>
              </w:rPr>
              <w:t>neietekmē.</w:t>
            </w:r>
          </w:p>
          <w:p w:rsidR="00A1753A" w:rsidRPr="004E2172" w:rsidP="00A1753A" w14:paraId="2DD1156B" w14:textId="03FBFA3E">
            <w:pPr>
              <w:pStyle w:val="naisnod"/>
              <w:spacing w:before="0" w:after="0"/>
              <w:ind w:left="313" w:hanging="317"/>
              <w:jc w:val="both"/>
              <w:rPr>
                <w:b w:val="0"/>
                <w:bCs w:val="0"/>
                <w:sz w:val="22"/>
                <w:szCs w:val="22"/>
                <w:lang w:eastAsia="en-US"/>
              </w:rPr>
            </w:pPr>
            <w:r w:rsidRPr="00A1753A">
              <w:rPr>
                <w:b w:val="0"/>
                <w:bCs w:val="0"/>
                <w:sz w:val="22"/>
                <w:szCs w:val="22"/>
                <w:lang w:eastAsia="en-US"/>
              </w:rPr>
              <w:t>3.5.Ietekme uz konkurenci - saistošie noteikumi „</w:t>
            </w:r>
            <w:r w:rsidRPr="00A1753A">
              <w:rPr>
                <w:rFonts w:eastAsia="Calibri"/>
                <w:b w:val="0"/>
                <w:bCs w:val="0"/>
                <w:sz w:val="22"/>
                <w:szCs w:val="22"/>
                <w:lang w:eastAsia="en-US"/>
              </w:rPr>
              <w:t>Grozījumi Rēzeknes novada pašvaldības 2024.gada 4.jūlija saistošajos noteikumos Nr.40 „Rēzeknes novada iedzīvotāju padomes nolikums</w:t>
            </w:r>
            <w:r w:rsidRPr="00A1753A">
              <w:rPr>
                <w:b w:val="0"/>
                <w:bCs w:val="0"/>
                <w:sz w:val="22"/>
                <w:szCs w:val="22"/>
                <w:lang w:eastAsia="en-US"/>
              </w:rPr>
              <w:t>”</w:t>
            </w:r>
            <w:r w:rsidRPr="00A1753A">
              <w:rPr>
                <w:b w:val="0"/>
                <w:bCs w:val="0"/>
                <w:sz w:val="22"/>
                <w:szCs w:val="22"/>
              </w:rPr>
              <w:t>”</w:t>
            </w:r>
            <w:r w:rsidRPr="00A1753A">
              <w:rPr>
                <w:b w:val="0"/>
                <w:bCs w:val="0"/>
                <w:sz w:val="22"/>
                <w:szCs w:val="22"/>
                <w:lang w:eastAsia="en-US"/>
              </w:rPr>
              <w:t xml:space="preserve"> īstenošanu neietekmē konkurenci.</w:t>
            </w:r>
          </w:p>
        </w:tc>
      </w:tr>
      <w:tr w14:paraId="2DD11570" w14:textId="77777777" w:rsidTr="00ED5028">
        <w:tblPrEx>
          <w:tblW w:w="9634" w:type="dxa"/>
          <w:tblLook w:val="0000"/>
        </w:tblPrEx>
        <w:tc>
          <w:tcPr>
            <w:tcW w:w="2972" w:type="dxa"/>
            <w:tcBorders>
              <w:top w:val="single" w:sz="4" w:space="0" w:color="auto"/>
              <w:left w:val="single" w:sz="4" w:space="0" w:color="auto"/>
              <w:bottom w:val="single" w:sz="4" w:space="0" w:color="auto"/>
              <w:right w:val="single" w:sz="4" w:space="0" w:color="auto"/>
            </w:tcBorders>
          </w:tcPr>
          <w:p w:rsidR="00A1753A" w:rsidRPr="004E2172" w:rsidP="00A1753A" w14:paraId="2DD1156D" w14:textId="77777777">
            <w:pPr>
              <w:spacing w:before="120" w:after="120"/>
              <w:ind w:left="171" w:hanging="171"/>
              <w:rPr>
                <w:bCs/>
                <w:sz w:val="22"/>
                <w:szCs w:val="22"/>
              </w:rPr>
            </w:pPr>
            <w:r w:rsidRPr="004E2172">
              <w:rPr>
                <w:bCs/>
                <w:sz w:val="22"/>
                <w:szCs w:val="22"/>
              </w:rPr>
              <w:t>4. Ietekme uz administratīvajām procedūrām un to izmaksām</w:t>
            </w:r>
          </w:p>
          <w:p w:rsidR="00A1753A" w:rsidRPr="004E2172" w:rsidP="00A1753A" w14:paraId="2DD1156E" w14:textId="77777777">
            <w:pPr>
              <w:spacing w:before="120" w:after="120"/>
              <w:rPr>
                <w:bCs/>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rsidR="00A1753A" w:rsidRPr="004E2172" w:rsidP="00A1753A" w14:paraId="74BBC13C" w14:textId="77777777">
            <w:pPr>
              <w:ind w:left="317" w:hanging="317"/>
              <w:jc w:val="both"/>
              <w:rPr>
                <w:sz w:val="22"/>
                <w:szCs w:val="22"/>
                <w:lang w:eastAsia="en-US"/>
              </w:rPr>
            </w:pPr>
            <w:r w:rsidRPr="004E2172">
              <w:rPr>
                <w:sz w:val="22"/>
                <w:szCs w:val="22"/>
                <w:lang w:eastAsia="en-US"/>
              </w:rPr>
              <w:t xml:space="preserve">4.1.Saistošo noteikumu </w:t>
            </w:r>
            <w:r w:rsidRPr="0090381D">
              <w:rPr>
                <w:bCs/>
                <w:sz w:val="22"/>
                <w:szCs w:val="22"/>
              </w:rPr>
              <w:t>„</w:t>
            </w:r>
            <w:r>
              <w:rPr>
                <w:rFonts w:eastAsia="Calibri"/>
                <w:bCs/>
                <w:sz w:val="22"/>
                <w:szCs w:val="22"/>
                <w:lang w:eastAsia="en-US"/>
              </w:rPr>
              <w:t xml:space="preserve">Grozījumi </w:t>
            </w:r>
            <w:r w:rsidRPr="009A034C">
              <w:rPr>
                <w:rFonts w:eastAsia="Calibri"/>
                <w:bCs/>
                <w:sz w:val="22"/>
                <w:szCs w:val="22"/>
                <w:lang w:eastAsia="en-US"/>
              </w:rPr>
              <w:t xml:space="preserve">Rēzeknes novada pašvaldības </w:t>
            </w:r>
            <w:r>
              <w:rPr>
                <w:rFonts w:eastAsia="Calibri"/>
                <w:bCs/>
                <w:sz w:val="22"/>
                <w:szCs w:val="22"/>
                <w:lang w:eastAsia="en-US"/>
              </w:rPr>
              <w:t xml:space="preserve">2024.gada 4.jūlija saistošajos noteikumos Nr.40 „Rēzeknes novada </w:t>
            </w:r>
            <w:r>
              <w:rPr>
                <w:rFonts w:eastAsia="Calibri"/>
                <w:bCs/>
                <w:sz w:val="22"/>
                <w:szCs w:val="22"/>
                <w:lang w:eastAsia="en-US"/>
              </w:rPr>
              <w:t>iedzīvotāju padomes nolikums</w:t>
            </w:r>
            <w:r>
              <w:rPr>
                <w:bCs/>
                <w:sz w:val="22"/>
                <w:szCs w:val="22"/>
              </w:rPr>
              <w:t>”</w:t>
            </w:r>
            <w:r w:rsidRPr="0090381D">
              <w:rPr>
                <w:bCs/>
                <w:sz w:val="22"/>
                <w:szCs w:val="22"/>
              </w:rPr>
              <w:t>”</w:t>
            </w:r>
            <w:r w:rsidRPr="004E2172">
              <w:rPr>
                <w:sz w:val="22"/>
                <w:szCs w:val="22"/>
                <w:lang w:eastAsia="en-US"/>
              </w:rPr>
              <w:t xml:space="preserve"> piemērošanas jautājumos var vērsties </w:t>
            </w:r>
            <w:r w:rsidRPr="00921068">
              <w:rPr>
                <w:sz w:val="22"/>
                <w:szCs w:val="22"/>
                <w:lang w:eastAsia="en-US"/>
              </w:rPr>
              <w:t>Centrālajā pārvaldē – Atbrīvošanas alejā 95A, Rēzeknē vai jebkurā no Rēzeknes novada pašvaldības iestādēm - Dricānu apvienības pārvaldē,  Kaunatas apvienības pārvaldē, Maltas apvienības pārvaldē, Nautrēnu apvienības pārvaldē, Viļānu apvienības pārvaldē</w:t>
            </w:r>
            <w:r w:rsidRPr="004E2172">
              <w:rPr>
                <w:sz w:val="22"/>
                <w:szCs w:val="22"/>
                <w:lang w:eastAsia="en-US"/>
              </w:rPr>
              <w:t>.</w:t>
            </w:r>
          </w:p>
          <w:p w:rsidR="00A1753A" w:rsidP="00A1753A" w14:paraId="61F11B26" w14:textId="77777777">
            <w:pPr>
              <w:pStyle w:val="naisnod"/>
              <w:spacing w:before="0" w:after="0"/>
              <w:ind w:left="176" w:hanging="176"/>
              <w:jc w:val="both"/>
              <w:rPr>
                <w:b w:val="0"/>
                <w:bCs w:val="0"/>
                <w:sz w:val="22"/>
                <w:szCs w:val="22"/>
                <w:lang w:eastAsia="en-US"/>
              </w:rPr>
            </w:pPr>
            <w:r w:rsidRPr="004E2172">
              <w:rPr>
                <w:b w:val="0"/>
                <w:bCs w:val="0"/>
                <w:sz w:val="22"/>
                <w:szCs w:val="22"/>
                <w:lang w:eastAsia="en-US"/>
              </w:rPr>
              <w:t>4.2.</w:t>
            </w:r>
            <w:r w:rsidRPr="0006037A">
              <w:rPr>
                <w:b w:val="0"/>
                <w:bCs w:val="0"/>
                <w:sz w:val="22"/>
                <w:szCs w:val="22"/>
                <w:lang w:eastAsia="en-US"/>
              </w:rPr>
              <w:t xml:space="preserve">Piedāvātais regulējums nemaina līdzšinējo kārtību. </w:t>
            </w:r>
          </w:p>
          <w:p w:rsidR="00A1753A" w:rsidRPr="004E2172" w:rsidP="00A1753A" w14:paraId="2DD1156F" w14:textId="79AB607C">
            <w:pPr>
              <w:pStyle w:val="naisnod"/>
              <w:spacing w:before="0" w:after="0"/>
              <w:ind w:left="45" w:hanging="45"/>
              <w:jc w:val="both"/>
              <w:rPr>
                <w:b w:val="0"/>
                <w:bCs w:val="0"/>
                <w:sz w:val="22"/>
                <w:szCs w:val="22"/>
                <w:lang w:eastAsia="en-US"/>
              </w:rPr>
            </w:pPr>
            <w:r>
              <w:rPr>
                <w:b w:val="0"/>
                <w:bCs w:val="0"/>
                <w:sz w:val="22"/>
                <w:szCs w:val="22"/>
                <w:lang w:eastAsia="en-US"/>
              </w:rPr>
              <w:t>4.3.</w:t>
            </w:r>
            <w:r w:rsidRPr="004E2172">
              <w:rPr>
                <w:b w:val="0"/>
                <w:bCs w:val="0"/>
                <w:sz w:val="22"/>
                <w:szCs w:val="22"/>
                <w:lang w:eastAsia="en-US"/>
              </w:rPr>
              <w:t>Administratīvo procedūru izmaksas nav paredzētas.</w:t>
            </w:r>
          </w:p>
        </w:tc>
      </w:tr>
      <w:tr w14:paraId="2DD11573" w14:textId="77777777" w:rsidTr="00ED5028">
        <w:tblPrEx>
          <w:tblW w:w="9634" w:type="dxa"/>
          <w:tblLook w:val="0000"/>
        </w:tblPrEx>
        <w:tc>
          <w:tcPr>
            <w:tcW w:w="2972" w:type="dxa"/>
            <w:tcBorders>
              <w:top w:val="single" w:sz="4" w:space="0" w:color="auto"/>
              <w:left w:val="single" w:sz="4" w:space="0" w:color="auto"/>
              <w:bottom w:val="single" w:sz="4" w:space="0" w:color="auto"/>
              <w:right w:val="single" w:sz="4" w:space="0" w:color="auto"/>
            </w:tcBorders>
          </w:tcPr>
          <w:p w:rsidR="00A1753A" w:rsidRPr="004E2172" w:rsidP="00A1753A" w14:paraId="2DD11571" w14:textId="77777777">
            <w:pPr>
              <w:spacing w:before="120" w:after="120"/>
              <w:ind w:left="171" w:hanging="171"/>
              <w:rPr>
                <w:bCs/>
                <w:sz w:val="22"/>
                <w:szCs w:val="22"/>
              </w:rPr>
            </w:pPr>
            <w:r w:rsidRPr="004E2172">
              <w:rPr>
                <w:bCs/>
                <w:sz w:val="22"/>
                <w:szCs w:val="22"/>
              </w:rPr>
              <w:t>5. Ietekme uz pašvaldības funkcijām un cilvēkresursiem</w:t>
            </w:r>
          </w:p>
        </w:tc>
        <w:tc>
          <w:tcPr>
            <w:tcW w:w="6662" w:type="dxa"/>
            <w:tcBorders>
              <w:top w:val="single" w:sz="4" w:space="0" w:color="auto"/>
              <w:left w:val="single" w:sz="4" w:space="0" w:color="auto"/>
              <w:bottom w:val="single" w:sz="4" w:space="0" w:color="auto"/>
              <w:right w:val="single" w:sz="4" w:space="0" w:color="auto"/>
            </w:tcBorders>
            <w:vAlign w:val="center"/>
          </w:tcPr>
          <w:p w:rsidR="00A1753A" w:rsidRPr="0067736A" w:rsidP="00A1753A" w14:paraId="3EA17387" w14:textId="77777777">
            <w:pPr>
              <w:ind w:left="317" w:hanging="364"/>
              <w:jc w:val="both"/>
              <w:rPr>
                <w:bCs/>
                <w:iCs/>
                <w:sz w:val="22"/>
                <w:szCs w:val="22"/>
              </w:rPr>
            </w:pPr>
            <w:r w:rsidRPr="004E2172">
              <w:rPr>
                <w:sz w:val="22"/>
                <w:szCs w:val="22"/>
                <w:lang w:eastAsia="en-US"/>
              </w:rPr>
              <w:t xml:space="preserve">5.1.Saistošie noteikumi </w:t>
            </w:r>
            <w:r w:rsidRPr="003A1225">
              <w:rPr>
                <w:sz w:val="22"/>
                <w:szCs w:val="22"/>
                <w:lang w:eastAsia="en-US"/>
              </w:rPr>
              <w:t>„</w:t>
            </w:r>
            <w:r>
              <w:rPr>
                <w:rFonts w:eastAsia="Calibri"/>
                <w:bCs/>
                <w:sz w:val="22"/>
                <w:szCs w:val="22"/>
                <w:lang w:eastAsia="en-US"/>
              </w:rPr>
              <w:t xml:space="preserve">Grozījumi </w:t>
            </w:r>
            <w:r w:rsidRPr="009A034C">
              <w:rPr>
                <w:rFonts w:eastAsia="Calibri"/>
                <w:bCs/>
                <w:sz w:val="22"/>
                <w:szCs w:val="22"/>
                <w:lang w:eastAsia="en-US"/>
              </w:rPr>
              <w:t xml:space="preserve">Rēzeknes novada pašvaldības </w:t>
            </w:r>
            <w:r>
              <w:rPr>
                <w:rFonts w:eastAsia="Calibri"/>
                <w:bCs/>
                <w:sz w:val="22"/>
                <w:szCs w:val="22"/>
                <w:lang w:eastAsia="en-US"/>
              </w:rPr>
              <w:t>2024.gada 4.jūlija saistošajos noteikumos Nr.40 „Rēzeknes novada iedzīvotāju padomes nolikums</w:t>
            </w:r>
            <w:r>
              <w:rPr>
                <w:bCs/>
                <w:sz w:val="22"/>
                <w:szCs w:val="22"/>
              </w:rPr>
              <w:t>”</w:t>
            </w:r>
            <w:r w:rsidRPr="0090381D">
              <w:rPr>
                <w:bCs/>
                <w:sz w:val="22"/>
                <w:szCs w:val="22"/>
              </w:rPr>
              <w:t>”</w:t>
            </w:r>
            <w:r w:rsidRPr="004E2172">
              <w:rPr>
                <w:bCs/>
                <w:sz w:val="22"/>
                <w:szCs w:val="22"/>
              </w:rPr>
              <w:t xml:space="preserve"> </w:t>
            </w:r>
            <w:r w:rsidRPr="00127F50">
              <w:rPr>
                <w:bCs/>
                <w:sz w:val="22"/>
                <w:szCs w:val="22"/>
              </w:rPr>
              <w:t xml:space="preserve">tiek izstrādāti </w:t>
            </w:r>
            <w:r w:rsidRPr="009A034C">
              <w:rPr>
                <w:bCs/>
                <w:sz w:val="22"/>
                <w:szCs w:val="22"/>
              </w:rPr>
              <w:t xml:space="preserve">pamatojoties uz </w:t>
            </w:r>
            <w:r w:rsidRPr="00921068">
              <w:rPr>
                <w:bCs/>
                <w:iCs/>
                <w:sz w:val="22"/>
                <w:szCs w:val="22"/>
              </w:rPr>
              <w:t>Pašvaldību likuma 58.panta piekt</w:t>
            </w:r>
            <w:r>
              <w:rPr>
                <w:bCs/>
                <w:iCs/>
                <w:sz w:val="22"/>
                <w:szCs w:val="22"/>
              </w:rPr>
              <w:t>ās un sestās</w:t>
            </w:r>
            <w:r w:rsidRPr="00921068">
              <w:rPr>
                <w:bCs/>
                <w:iCs/>
                <w:sz w:val="22"/>
                <w:szCs w:val="22"/>
              </w:rPr>
              <w:t xml:space="preserve"> daļ</w:t>
            </w:r>
            <w:r>
              <w:rPr>
                <w:bCs/>
                <w:iCs/>
                <w:sz w:val="22"/>
                <w:szCs w:val="22"/>
              </w:rPr>
              <w:t>as</w:t>
            </w:r>
            <w:r w:rsidRPr="00921068">
              <w:rPr>
                <w:bCs/>
                <w:iCs/>
                <w:sz w:val="22"/>
                <w:szCs w:val="22"/>
              </w:rPr>
              <w:t xml:space="preserve"> </w:t>
            </w:r>
            <w:r w:rsidRPr="009A034C">
              <w:rPr>
                <w:bCs/>
                <w:sz w:val="22"/>
                <w:szCs w:val="22"/>
              </w:rPr>
              <w:t>deleģējumu.</w:t>
            </w:r>
          </w:p>
          <w:p w:rsidR="00A1753A" w:rsidRPr="004E2172" w:rsidP="00A1753A" w14:paraId="2DD11572" w14:textId="52D9CCE5">
            <w:pPr>
              <w:ind w:left="138" w:hanging="185"/>
              <w:jc w:val="both"/>
              <w:rPr>
                <w:b/>
                <w:bCs/>
                <w:sz w:val="22"/>
                <w:szCs w:val="22"/>
                <w:lang w:eastAsia="en-US"/>
              </w:rPr>
            </w:pPr>
            <w:r w:rsidRPr="004E2172">
              <w:rPr>
                <w:sz w:val="22"/>
                <w:szCs w:val="22"/>
                <w:lang w:eastAsia="en-US"/>
              </w:rPr>
              <w:t>5.2.Papildu cilvēkresursu iesaiste saistošo noteikumu īstenošanā netiek paredzēta.</w:t>
            </w:r>
          </w:p>
        </w:tc>
      </w:tr>
      <w:tr w14:paraId="2DD11576" w14:textId="77777777" w:rsidTr="00B07851">
        <w:tblPrEx>
          <w:tblW w:w="9634" w:type="dxa"/>
          <w:tblLook w:val="0000"/>
        </w:tblPrEx>
        <w:trPr>
          <w:trHeight w:val="132"/>
        </w:trPr>
        <w:tc>
          <w:tcPr>
            <w:tcW w:w="2972" w:type="dxa"/>
            <w:tcBorders>
              <w:top w:val="single" w:sz="4" w:space="0" w:color="auto"/>
              <w:left w:val="single" w:sz="4" w:space="0" w:color="auto"/>
              <w:bottom w:val="single" w:sz="4" w:space="0" w:color="auto"/>
              <w:right w:val="single" w:sz="4" w:space="0" w:color="auto"/>
            </w:tcBorders>
          </w:tcPr>
          <w:p w:rsidR="00A1753A" w:rsidRPr="004E2172" w:rsidP="00A1753A" w14:paraId="2DD11574" w14:textId="77777777">
            <w:pPr>
              <w:spacing w:before="120" w:after="120"/>
              <w:ind w:left="171" w:hanging="171"/>
              <w:rPr>
                <w:bCs/>
                <w:sz w:val="22"/>
                <w:szCs w:val="22"/>
              </w:rPr>
            </w:pPr>
            <w:r w:rsidRPr="004E2172">
              <w:rPr>
                <w:bCs/>
                <w:sz w:val="22"/>
                <w:szCs w:val="22"/>
              </w:rPr>
              <w:t>6. Informācija par izpildes nodrošināšanu</w:t>
            </w:r>
          </w:p>
        </w:tc>
        <w:tc>
          <w:tcPr>
            <w:tcW w:w="6662" w:type="dxa"/>
            <w:tcBorders>
              <w:top w:val="single" w:sz="4" w:space="0" w:color="auto"/>
              <w:left w:val="single" w:sz="4" w:space="0" w:color="auto"/>
              <w:bottom w:val="single" w:sz="4" w:space="0" w:color="auto"/>
              <w:right w:val="single" w:sz="4" w:space="0" w:color="auto"/>
            </w:tcBorders>
            <w:vAlign w:val="center"/>
          </w:tcPr>
          <w:p w:rsidR="00A1753A" w:rsidRPr="004E2172" w:rsidP="00A1753A" w14:paraId="089658A4" w14:textId="77777777">
            <w:pPr>
              <w:widowControl w:val="0"/>
              <w:ind w:left="317" w:right="102" w:hanging="317"/>
              <w:jc w:val="both"/>
              <w:textAlignment w:val="baseline"/>
              <w:rPr>
                <w:sz w:val="22"/>
                <w:szCs w:val="22"/>
              </w:rPr>
            </w:pPr>
            <w:r>
              <w:rPr>
                <w:sz w:val="22"/>
                <w:szCs w:val="22"/>
              </w:rPr>
              <w:t>6.1.</w:t>
            </w:r>
            <w:r w:rsidRPr="004E2172">
              <w:rPr>
                <w:sz w:val="22"/>
                <w:szCs w:val="22"/>
              </w:rPr>
              <w:t xml:space="preserve">Saistošo noteikumu </w:t>
            </w:r>
            <w:r w:rsidRPr="003A1225">
              <w:rPr>
                <w:sz w:val="22"/>
                <w:szCs w:val="22"/>
                <w:lang w:eastAsia="en-US"/>
              </w:rPr>
              <w:t>„</w:t>
            </w:r>
            <w:r>
              <w:rPr>
                <w:rFonts w:eastAsia="Calibri"/>
                <w:bCs/>
                <w:sz w:val="22"/>
                <w:szCs w:val="22"/>
                <w:lang w:eastAsia="en-US"/>
              </w:rPr>
              <w:t xml:space="preserve">Grozījumi </w:t>
            </w:r>
            <w:r w:rsidRPr="009A034C">
              <w:rPr>
                <w:rFonts w:eastAsia="Calibri"/>
                <w:bCs/>
                <w:sz w:val="22"/>
                <w:szCs w:val="22"/>
                <w:lang w:eastAsia="en-US"/>
              </w:rPr>
              <w:t xml:space="preserve">Rēzeknes novada pašvaldības </w:t>
            </w:r>
            <w:r>
              <w:rPr>
                <w:rFonts w:eastAsia="Calibri"/>
                <w:bCs/>
                <w:sz w:val="22"/>
                <w:szCs w:val="22"/>
                <w:lang w:eastAsia="en-US"/>
              </w:rPr>
              <w:t>2024.gada 4.jūlija saistošajos noteikumos Nr.40 „Rēzeknes novada iedzīvotāju padomes nolikums</w:t>
            </w:r>
            <w:r>
              <w:rPr>
                <w:bCs/>
                <w:sz w:val="22"/>
                <w:szCs w:val="22"/>
              </w:rPr>
              <w:t>”</w:t>
            </w:r>
            <w:r w:rsidRPr="0090381D">
              <w:rPr>
                <w:bCs/>
                <w:sz w:val="22"/>
                <w:szCs w:val="22"/>
              </w:rPr>
              <w:t>”</w:t>
            </w:r>
            <w:r>
              <w:rPr>
                <w:bCs/>
                <w:sz w:val="22"/>
                <w:szCs w:val="22"/>
              </w:rPr>
              <w:t xml:space="preserve"> </w:t>
            </w:r>
            <w:r w:rsidRPr="004E2172">
              <w:rPr>
                <w:sz w:val="22"/>
                <w:szCs w:val="22"/>
              </w:rPr>
              <w:t>i</w:t>
            </w:r>
            <w:r>
              <w:rPr>
                <w:sz w:val="22"/>
                <w:szCs w:val="22"/>
              </w:rPr>
              <w:t>zpildē iesaistītā institūcija</w:t>
            </w:r>
            <w:r w:rsidRPr="004E2172">
              <w:rPr>
                <w:sz w:val="22"/>
                <w:szCs w:val="22"/>
              </w:rPr>
              <w:t xml:space="preserve"> ir </w:t>
            </w:r>
            <w:r>
              <w:rPr>
                <w:sz w:val="22"/>
                <w:szCs w:val="22"/>
              </w:rPr>
              <w:t xml:space="preserve">Rēzeknes novada pašvaldības Centrālās pārvalde, </w:t>
            </w:r>
            <w:r>
              <w:rPr>
                <w:sz w:val="22"/>
                <w:szCs w:val="22"/>
                <w:lang w:eastAsia="en-US"/>
              </w:rPr>
              <w:t>Dricānu apvienības pārvalde</w:t>
            </w:r>
            <w:r w:rsidRPr="004E2172">
              <w:rPr>
                <w:sz w:val="22"/>
                <w:szCs w:val="22"/>
                <w:lang w:eastAsia="en-US"/>
              </w:rPr>
              <w:t>,</w:t>
            </w:r>
            <w:r>
              <w:rPr>
                <w:sz w:val="22"/>
                <w:szCs w:val="22"/>
                <w:lang w:eastAsia="en-US"/>
              </w:rPr>
              <w:t xml:space="preserve"> </w:t>
            </w:r>
            <w:r w:rsidRPr="004E2172">
              <w:rPr>
                <w:sz w:val="22"/>
                <w:szCs w:val="22"/>
                <w:lang w:eastAsia="en-US"/>
              </w:rPr>
              <w:t>Kaunatas apvienības pārvald</w:t>
            </w:r>
            <w:r>
              <w:rPr>
                <w:sz w:val="22"/>
                <w:szCs w:val="22"/>
                <w:lang w:eastAsia="en-US"/>
              </w:rPr>
              <w:t>e, Maltas apvienības pārvalde, Nautrēnu apvienības pārvalde</w:t>
            </w:r>
            <w:r w:rsidRPr="004E2172">
              <w:rPr>
                <w:sz w:val="22"/>
                <w:szCs w:val="22"/>
                <w:lang w:eastAsia="en-US"/>
              </w:rPr>
              <w:t xml:space="preserve">, Viļānu </w:t>
            </w:r>
            <w:r w:rsidRPr="004E2172">
              <w:rPr>
                <w:sz w:val="22"/>
                <w:szCs w:val="22"/>
                <w:lang w:eastAsia="en-US"/>
              </w:rPr>
              <w:t>apvienības pārvald</w:t>
            </w:r>
            <w:r>
              <w:rPr>
                <w:sz w:val="22"/>
                <w:szCs w:val="22"/>
                <w:lang w:eastAsia="en-US"/>
              </w:rPr>
              <w:t>e.</w:t>
            </w:r>
          </w:p>
          <w:p w:rsidR="00A1753A" w:rsidRPr="004E2172" w:rsidP="00A1753A" w14:paraId="2DD11575" w14:textId="0AD35131">
            <w:pPr>
              <w:widowControl w:val="0"/>
              <w:ind w:left="313" w:right="102" w:hanging="313"/>
              <w:jc w:val="both"/>
              <w:textAlignment w:val="baseline"/>
              <w:rPr>
                <w:sz w:val="22"/>
                <w:szCs w:val="22"/>
              </w:rPr>
            </w:pPr>
            <w:r>
              <w:rPr>
                <w:sz w:val="22"/>
                <w:szCs w:val="22"/>
              </w:rPr>
              <w:t>6.2.</w:t>
            </w:r>
            <w:r w:rsidRPr="004E2172">
              <w:rPr>
                <w:sz w:val="22"/>
                <w:szCs w:val="22"/>
              </w:rPr>
              <w:t xml:space="preserve">Saistošo noteikumu </w:t>
            </w:r>
            <w:r w:rsidRPr="003A1225">
              <w:rPr>
                <w:sz w:val="22"/>
                <w:szCs w:val="22"/>
                <w:lang w:eastAsia="en-US"/>
              </w:rPr>
              <w:t>„</w:t>
            </w:r>
            <w:r>
              <w:rPr>
                <w:rFonts w:eastAsia="Calibri"/>
                <w:bCs/>
                <w:sz w:val="22"/>
                <w:szCs w:val="22"/>
                <w:lang w:eastAsia="en-US"/>
              </w:rPr>
              <w:t xml:space="preserve">Grozījumi </w:t>
            </w:r>
            <w:r w:rsidRPr="009A034C">
              <w:rPr>
                <w:rFonts w:eastAsia="Calibri"/>
                <w:bCs/>
                <w:sz w:val="22"/>
                <w:szCs w:val="22"/>
                <w:lang w:eastAsia="en-US"/>
              </w:rPr>
              <w:t xml:space="preserve">Rēzeknes novada pašvaldības </w:t>
            </w:r>
            <w:r>
              <w:rPr>
                <w:rFonts w:eastAsia="Calibri"/>
                <w:bCs/>
                <w:sz w:val="22"/>
                <w:szCs w:val="22"/>
                <w:lang w:eastAsia="en-US"/>
              </w:rPr>
              <w:t>2024.gada 4.jūlija saistošajos noteikumos Nr.40 „Rēzeknes novada iedzīvotāju padomes nolikums</w:t>
            </w:r>
            <w:r>
              <w:rPr>
                <w:bCs/>
                <w:sz w:val="22"/>
                <w:szCs w:val="22"/>
              </w:rPr>
              <w:t>”</w:t>
            </w:r>
            <w:r w:rsidRPr="0090381D">
              <w:rPr>
                <w:bCs/>
                <w:sz w:val="22"/>
                <w:szCs w:val="22"/>
              </w:rPr>
              <w:t>”</w:t>
            </w:r>
            <w:r>
              <w:rPr>
                <w:bCs/>
                <w:sz w:val="22"/>
                <w:szCs w:val="22"/>
              </w:rPr>
              <w:t xml:space="preserve"> </w:t>
            </w:r>
            <w:r w:rsidRPr="004E2172">
              <w:rPr>
                <w:sz w:val="22"/>
                <w:szCs w:val="22"/>
                <w:lang w:eastAsia="en-US"/>
              </w:rPr>
              <w:t>i</w:t>
            </w:r>
            <w:r w:rsidRPr="004E2172">
              <w:rPr>
                <w:sz w:val="22"/>
                <w:szCs w:val="22"/>
              </w:rPr>
              <w:t>zpildes nodrošināšanai p</w:t>
            </w:r>
            <w:r>
              <w:rPr>
                <w:sz w:val="22"/>
                <w:szCs w:val="22"/>
              </w:rPr>
              <w:t>apildu resursi nav nepieciešami.</w:t>
            </w:r>
          </w:p>
        </w:tc>
      </w:tr>
      <w:tr w14:paraId="2DD11579" w14:textId="77777777" w:rsidTr="00ED5028">
        <w:tblPrEx>
          <w:tblW w:w="9634" w:type="dxa"/>
          <w:tblLook w:val="0000"/>
        </w:tblPrEx>
        <w:trPr>
          <w:trHeight w:val="558"/>
        </w:trPr>
        <w:tc>
          <w:tcPr>
            <w:tcW w:w="2972" w:type="dxa"/>
            <w:tcBorders>
              <w:top w:val="single" w:sz="4" w:space="0" w:color="auto"/>
              <w:left w:val="single" w:sz="4" w:space="0" w:color="auto"/>
              <w:bottom w:val="single" w:sz="4" w:space="0" w:color="auto"/>
              <w:right w:val="single" w:sz="4" w:space="0" w:color="auto"/>
            </w:tcBorders>
          </w:tcPr>
          <w:p w:rsidR="00A1753A" w:rsidRPr="004E2172" w:rsidP="00A1753A" w14:paraId="2DD11577" w14:textId="77777777">
            <w:pPr>
              <w:spacing w:before="120" w:after="120"/>
              <w:ind w:left="171" w:hanging="171"/>
              <w:rPr>
                <w:bCs/>
                <w:sz w:val="22"/>
                <w:szCs w:val="22"/>
              </w:rPr>
            </w:pPr>
            <w:r w:rsidRPr="004E2172">
              <w:rPr>
                <w:bCs/>
                <w:sz w:val="22"/>
                <w:szCs w:val="22"/>
              </w:rPr>
              <w:t xml:space="preserve">7. Prasību un izmaksu samērīgums pret </w:t>
            </w:r>
            <w:r w:rsidRPr="004E2172">
              <w:rPr>
                <w:bCs/>
                <w:sz w:val="22"/>
                <w:szCs w:val="22"/>
              </w:rPr>
              <w:t>ieguvumiem, ko sniedz mērķa sasniegšana</w:t>
            </w:r>
          </w:p>
        </w:tc>
        <w:tc>
          <w:tcPr>
            <w:tcW w:w="6662" w:type="dxa"/>
            <w:tcBorders>
              <w:top w:val="single" w:sz="4" w:space="0" w:color="auto"/>
              <w:left w:val="single" w:sz="4" w:space="0" w:color="auto"/>
              <w:bottom w:val="single" w:sz="4" w:space="0" w:color="auto"/>
              <w:right w:val="single" w:sz="4" w:space="0" w:color="auto"/>
            </w:tcBorders>
            <w:vAlign w:val="center"/>
          </w:tcPr>
          <w:p w:rsidR="00A1753A" w:rsidRPr="004E2172" w:rsidP="00A1753A" w14:paraId="67DE6E75" w14:textId="77777777">
            <w:pPr>
              <w:ind w:left="317" w:hanging="317"/>
              <w:jc w:val="both"/>
              <w:rPr>
                <w:bCs/>
                <w:sz w:val="22"/>
                <w:szCs w:val="22"/>
              </w:rPr>
            </w:pPr>
            <w:r>
              <w:rPr>
                <w:bCs/>
                <w:sz w:val="22"/>
                <w:szCs w:val="22"/>
              </w:rPr>
              <w:t>7.1.</w:t>
            </w:r>
            <w:r w:rsidRPr="004E2172">
              <w:rPr>
                <w:bCs/>
                <w:sz w:val="22"/>
                <w:szCs w:val="22"/>
              </w:rPr>
              <w:t xml:space="preserve">Saistošie noteikumi </w:t>
            </w:r>
            <w:r w:rsidRPr="003A1225">
              <w:rPr>
                <w:sz w:val="22"/>
                <w:szCs w:val="22"/>
                <w:lang w:eastAsia="en-US"/>
              </w:rPr>
              <w:t>„</w:t>
            </w:r>
            <w:r>
              <w:rPr>
                <w:rFonts w:eastAsia="Calibri"/>
                <w:bCs/>
                <w:sz w:val="22"/>
                <w:szCs w:val="22"/>
                <w:lang w:eastAsia="en-US"/>
              </w:rPr>
              <w:t xml:space="preserve">Grozījumi </w:t>
            </w:r>
            <w:r w:rsidRPr="009A034C">
              <w:rPr>
                <w:rFonts w:eastAsia="Calibri"/>
                <w:bCs/>
                <w:sz w:val="22"/>
                <w:szCs w:val="22"/>
                <w:lang w:eastAsia="en-US"/>
              </w:rPr>
              <w:t xml:space="preserve">Rēzeknes novada pašvaldības </w:t>
            </w:r>
            <w:r>
              <w:rPr>
                <w:rFonts w:eastAsia="Calibri"/>
                <w:bCs/>
                <w:sz w:val="22"/>
                <w:szCs w:val="22"/>
                <w:lang w:eastAsia="en-US"/>
              </w:rPr>
              <w:t xml:space="preserve">2024.gada 4.jūlija saistošajos noteikumos Nr.40 „Rēzeknes novada </w:t>
            </w:r>
            <w:r>
              <w:rPr>
                <w:rFonts w:eastAsia="Calibri"/>
                <w:bCs/>
                <w:sz w:val="22"/>
                <w:szCs w:val="22"/>
                <w:lang w:eastAsia="en-US"/>
              </w:rPr>
              <w:t>iedzīvotāju padomes nolikums</w:t>
            </w:r>
            <w:r>
              <w:rPr>
                <w:bCs/>
                <w:sz w:val="22"/>
                <w:szCs w:val="22"/>
              </w:rPr>
              <w:t>”</w:t>
            </w:r>
            <w:r w:rsidRPr="0090381D">
              <w:rPr>
                <w:bCs/>
                <w:sz w:val="22"/>
                <w:szCs w:val="22"/>
              </w:rPr>
              <w:t>”</w:t>
            </w:r>
            <w:r>
              <w:rPr>
                <w:bCs/>
                <w:sz w:val="22"/>
                <w:szCs w:val="22"/>
              </w:rPr>
              <w:t xml:space="preserve"> </w:t>
            </w:r>
            <w:r w:rsidRPr="004E2172">
              <w:rPr>
                <w:bCs/>
                <w:sz w:val="22"/>
                <w:szCs w:val="22"/>
              </w:rPr>
              <w:t>ir piemēroti iecerētā mērķa sasniegšanas nodrošināšanai.</w:t>
            </w:r>
          </w:p>
          <w:p w:rsidR="00A1753A" w:rsidRPr="004E2172" w:rsidP="00A1753A" w14:paraId="2DD11578" w14:textId="5B407E68">
            <w:pPr>
              <w:pStyle w:val="naisnod"/>
              <w:spacing w:before="0" w:after="0"/>
              <w:ind w:left="313" w:hanging="313"/>
              <w:jc w:val="both"/>
              <w:rPr>
                <w:b w:val="0"/>
                <w:sz w:val="22"/>
                <w:szCs w:val="22"/>
              </w:rPr>
            </w:pPr>
            <w:r w:rsidRPr="004E2172">
              <w:rPr>
                <w:b w:val="0"/>
                <w:sz w:val="22"/>
                <w:szCs w:val="22"/>
              </w:rPr>
              <w:t xml:space="preserve">7.2.Pašvaldības izraudzītais līdzeklis </w:t>
            </w:r>
            <w:r w:rsidRPr="004E2172">
              <w:rPr>
                <w:b w:val="0"/>
                <w:bCs w:val="0"/>
                <w:sz w:val="22"/>
                <w:szCs w:val="22"/>
              </w:rPr>
              <w:t xml:space="preserve">saistošo noteikumu </w:t>
            </w:r>
            <w:r w:rsidRPr="00127F50">
              <w:rPr>
                <w:b w:val="0"/>
                <w:bCs w:val="0"/>
                <w:sz w:val="22"/>
                <w:szCs w:val="22"/>
                <w:lang w:eastAsia="en-US"/>
              </w:rPr>
              <w:t>„</w:t>
            </w:r>
            <w:r w:rsidRPr="00127F50">
              <w:rPr>
                <w:rFonts w:eastAsia="Calibri"/>
                <w:b w:val="0"/>
                <w:bCs w:val="0"/>
                <w:sz w:val="22"/>
                <w:szCs w:val="22"/>
                <w:lang w:eastAsia="en-US"/>
              </w:rPr>
              <w:t xml:space="preserve">Grozījumi Rēzeknes novada pašvaldības </w:t>
            </w:r>
            <w:r>
              <w:rPr>
                <w:rFonts w:eastAsia="Calibri"/>
                <w:b w:val="0"/>
                <w:bCs w:val="0"/>
                <w:sz w:val="22"/>
                <w:szCs w:val="22"/>
                <w:lang w:eastAsia="en-US"/>
              </w:rPr>
              <w:t>2024.gada 4.jūlija saistošajos noteikumos Nr.40 „Rēzeknes novada iedzīvotāju padomes nolikums</w:t>
            </w:r>
            <w:r w:rsidRPr="00127F50">
              <w:rPr>
                <w:b w:val="0"/>
                <w:bCs w:val="0"/>
                <w:sz w:val="22"/>
                <w:szCs w:val="22"/>
              </w:rPr>
              <w:t>””</w:t>
            </w:r>
            <w:r w:rsidRPr="004E2172">
              <w:rPr>
                <w:b w:val="0"/>
                <w:bCs w:val="0"/>
                <w:sz w:val="22"/>
                <w:szCs w:val="22"/>
                <w:lang w:eastAsia="en-US"/>
              </w:rPr>
              <w:t xml:space="preserve"> izdošanai ir piemērots leģitīmā mērķa sasniegšanai, nav citu saudzējošāku līdzekļu, lai sasniegtu leģitīmo mērķi un pašvaldības  rīcība ir atbilstoša.</w:t>
            </w:r>
          </w:p>
        </w:tc>
      </w:tr>
      <w:tr w14:paraId="2DD1157C" w14:textId="77777777" w:rsidTr="00A1753A">
        <w:tblPrEx>
          <w:tblW w:w="9634" w:type="dxa"/>
          <w:tblLook w:val="0000"/>
        </w:tblPrEx>
        <w:trPr>
          <w:trHeight w:val="3396"/>
        </w:trPr>
        <w:tc>
          <w:tcPr>
            <w:tcW w:w="2972" w:type="dxa"/>
            <w:tcBorders>
              <w:top w:val="single" w:sz="4" w:space="0" w:color="auto"/>
              <w:left w:val="single" w:sz="4" w:space="0" w:color="auto"/>
              <w:bottom w:val="single" w:sz="4" w:space="0" w:color="auto"/>
              <w:right w:val="single" w:sz="4" w:space="0" w:color="auto"/>
            </w:tcBorders>
          </w:tcPr>
          <w:p w:rsidR="00A1753A" w:rsidRPr="004E2172" w:rsidP="00A1753A" w14:paraId="2DD1157A" w14:textId="77777777">
            <w:pPr>
              <w:spacing w:before="120" w:after="120"/>
              <w:ind w:left="171" w:hanging="171"/>
              <w:rPr>
                <w:bCs/>
                <w:sz w:val="22"/>
                <w:szCs w:val="22"/>
              </w:rPr>
            </w:pPr>
            <w:r w:rsidRPr="004E2172">
              <w:rPr>
                <w:bCs/>
                <w:sz w:val="22"/>
                <w:szCs w:val="22"/>
              </w:rPr>
              <w:t>8.</w:t>
            </w:r>
            <w:r w:rsidRPr="004E2172">
              <w:rPr>
                <w:sz w:val="22"/>
                <w:szCs w:val="22"/>
              </w:rPr>
              <w:t xml:space="preserve"> </w:t>
            </w:r>
            <w:r w:rsidRPr="004E2172">
              <w:rPr>
                <w:bCs/>
                <w:sz w:val="22"/>
                <w:szCs w:val="22"/>
              </w:rPr>
              <w:t>Izstrādes gaitā veiktās konsultācijas ar privātpersonām un institūcijām</w:t>
            </w:r>
          </w:p>
        </w:tc>
        <w:tc>
          <w:tcPr>
            <w:tcW w:w="6662" w:type="dxa"/>
            <w:tcBorders>
              <w:top w:val="single" w:sz="4" w:space="0" w:color="auto"/>
              <w:left w:val="single" w:sz="4" w:space="0" w:color="auto"/>
              <w:bottom w:val="single" w:sz="4" w:space="0" w:color="auto"/>
              <w:right w:val="single" w:sz="4" w:space="0" w:color="auto"/>
            </w:tcBorders>
            <w:vAlign w:val="center"/>
          </w:tcPr>
          <w:p w:rsidR="00A1753A" w:rsidRPr="004E2172" w:rsidP="00A1753A" w14:paraId="543E37F1" w14:textId="77777777">
            <w:pPr>
              <w:ind w:left="317" w:hanging="317"/>
              <w:jc w:val="both"/>
              <w:rPr>
                <w:bCs/>
                <w:sz w:val="22"/>
                <w:szCs w:val="22"/>
              </w:rPr>
            </w:pPr>
            <w:r w:rsidRPr="004E2172">
              <w:rPr>
                <w:bCs/>
                <w:sz w:val="22"/>
                <w:szCs w:val="22"/>
              </w:rPr>
              <w:t xml:space="preserve">8.1.Atbilstoši Pašvaldību likuma 46.panta trešajai daļai saistošo noteikumu </w:t>
            </w:r>
            <w:r w:rsidRPr="003A1225">
              <w:rPr>
                <w:sz w:val="22"/>
                <w:szCs w:val="22"/>
                <w:lang w:eastAsia="en-US"/>
              </w:rPr>
              <w:t>„</w:t>
            </w:r>
            <w:r>
              <w:rPr>
                <w:rFonts w:eastAsia="Calibri"/>
                <w:bCs/>
                <w:sz w:val="22"/>
                <w:szCs w:val="22"/>
                <w:lang w:eastAsia="en-US"/>
              </w:rPr>
              <w:t xml:space="preserve">Grozījumi </w:t>
            </w:r>
            <w:r w:rsidRPr="009A034C">
              <w:rPr>
                <w:rFonts w:eastAsia="Calibri"/>
                <w:bCs/>
                <w:sz w:val="22"/>
                <w:szCs w:val="22"/>
                <w:lang w:eastAsia="en-US"/>
              </w:rPr>
              <w:t xml:space="preserve">Rēzeknes novada pašvaldības </w:t>
            </w:r>
            <w:r>
              <w:rPr>
                <w:rFonts w:eastAsia="Calibri"/>
                <w:bCs/>
                <w:sz w:val="22"/>
                <w:szCs w:val="22"/>
                <w:lang w:eastAsia="en-US"/>
              </w:rPr>
              <w:t>2024.gada 4.jūlija saistošajos noteikumos Nr.40 „Rēzeknes novada iedzīvotāju padomes nolikums</w:t>
            </w:r>
            <w:r>
              <w:rPr>
                <w:bCs/>
                <w:sz w:val="22"/>
                <w:szCs w:val="22"/>
              </w:rPr>
              <w:t>”</w:t>
            </w:r>
            <w:r w:rsidRPr="0090381D">
              <w:rPr>
                <w:bCs/>
                <w:sz w:val="22"/>
                <w:szCs w:val="22"/>
              </w:rPr>
              <w:t>”</w:t>
            </w:r>
            <w:r w:rsidRPr="004E2172">
              <w:rPr>
                <w:sz w:val="22"/>
                <w:szCs w:val="22"/>
                <w:lang w:eastAsia="en-US"/>
              </w:rPr>
              <w:t xml:space="preserve"> </w:t>
            </w:r>
            <w:r>
              <w:rPr>
                <w:bCs/>
                <w:sz w:val="22"/>
                <w:szCs w:val="22"/>
              </w:rPr>
              <w:t>projekts 2025</w:t>
            </w:r>
            <w:r w:rsidRPr="004E2172">
              <w:rPr>
                <w:bCs/>
                <w:sz w:val="22"/>
                <w:szCs w:val="22"/>
              </w:rPr>
              <w:t xml:space="preserve">.gada </w:t>
            </w:r>
            <w:r>
              <w:rPr>
                <w:bCs/>
                <w:sz w:val="22"/>
                <w:szCs w:val="22"/>
              </w:rPr>
              <w:t>20.maijā</w:t>
            </w:r>
            <w:r w:rsidRPr="004E2172">
              <w:rPr>
                <w:bCs/>
                <w:sz w:val="22"/>
                <w:szCs w:val="22"/>
              </w:rPr>
              <w:t xml:space="preserve"> nodots sabiedrības viedokļa noskaidrošanai, publicējot Rēzeknes novada pašvaldības tīmekļa vietnē </w:t>
            </w:r>
            <w:hyperlink r:id="rId9" w:history="1">
              <w:r w:rsidRPr="004E2172">
                <w:rPr>
                  <w:bCs/>
                  <w:color w:val="0000FF"/>
                  <w:sz w:val="22"/>
                  <w:szCs w:val="22"/>
                  <w:u w:val="single"/>
                </w:rPr>
                <w:t>www.rezeknesnovads.lv</w:t>
              </w:r>
            </w:hyperlink>
            <w:r w:rsidRPr="004E2172">
              <w:rPr>
                <w:bCs/>
                <w:sz w:val="22"/>
                <w:szCs w:val="22"/>
              </w:rPr>
              <w:t xml:space="preserve">. Viedokļa izteikšanas termiņš noteikts divas nedēļas no publicēšanas dienas Sabiedrības viedokļa noskaidrošanai </w:t>
            </w:r>
            <w:r w:rsidRPr="003A1225">
              <w:rPr>
                <w:sz w:val="22"/>
                <w:szCs w:val="22"/>
                <w:lang w:eastAsia="en-US"/>
              </w:rPr>
              <w:t>„</w:t>
            </w:r>
            <w:r>
              <w:rPr>
                <w:rFonts w:eastAsia="Calibri"/>
                <w:bCs/>
                <w:sz w:val="22"/>
                <w:szCs w:val="22"/>
                <w:lang w:eastAsia="en-US"/>
              </w:rPr>
              <w:t xml:space="preserve">Grozījumi </w:t>
            </w:r>
            <w:r w:rsidRPr="009A034C">
              <w:rPr>
                <w:rFonts w:eastAsia="Calibri"/>
                <w:bCs/>
                <w:sz w:val="22"/>
                <w:szCs w:val="22"/>
                <w:lang w:eastAsia="en-US"/>
              </w:rPr>
              <w:t xml:space="preserve">Rēzeknes novada pašvaldības </w:t>
            </w:r>
            <w:r>
              <w:rPr>
                <w:rFonts w:eastAsia="Calibri"/>
                <w:bCs/>
                <w:sz w:val="22"/>
                <w:szCs w:val="22"/>
                <w:lang w:eastAsia="en-US"/>
              </w:rPr>
              <w:t>2024.gada 4.jūlija saistošajos noteikumos Nr.40 „Rēzeknes novada iedzīvotāju padomes nolikums</w:t>
            </w:r>
            <w:r>
              <w:rPr>
                <w:bCs/>
                <w:sz w:val="22"/>
                <w:szCs w:val="22"/>
              </w:rPr>
              <w:t>”</w:t>
            </w:r>
            <w:r w:rsidRPr="0090381D">
              <w:rPr>
                <w:bCs/>
                <w:sz w:val="22"/>
                <w:szCs w:val="22"/>
              </w:rPr>
              <w:t>”</w:t>
            </w:r>
            <w:r w:rsidRPr="004E2172">
              <w:rPr>
                <w:bCs/>
                <w:sz w:val="22"/>
                <w:szCs w:val="22"/>
              </w:rPr>
              <w:t xml:space="preserve"> projekts nosūtīts Rēzeknes novad</w:t>
            </w:r>
            <w:r>
              <w:rPr>
                <w:bCs/>
                <w:sz w:val="22"/>
                <w:szCs w:val="22"/>
              </w:rPr>
              <w:t xml:space="preserve">a pašvaldības pagastu </w:t>
            </w:r>
            <w:r w:rsidRPr="004E2172">
              <w:rPr>
                <w:bCs/>
                <w:sz w:val="22"/>
                <w:szCs w:val="22"/>
              </w:rPr>
              <w:t xml:space="preserve">un Viļānu pilsētas </w:t>
            </w:r>
            <w:r w:rsidRPr="004E2172">
              <w:rPr>
                <w:bCs/>
                <w:sz w:val="22"/>
                <w:szCs w:val="22"/>
              </w:rPr>
              <w:t>konsultatīvajām padomēm.</w:t>
            </w:r>
          </w:p>
          <w:p w:rsidR="00A1753A" w:rsidP="00A1753A" w14:paraId="01CC6706" w14:textId="51028FB0">
            <w:pPr>
              <w:ind w:left="313" w:hanging="313"/>
              <w:contextualSpacing/>
              <w:jc w:val="both"/>
              <w:rPr>
                <w:sz w:val="22"/>
                <w:szCs w:val="22"/>
              </w:rPr>
            </w:pPr>
            <w:r w:rsidRPr="004E2172">
              <w:rPr>
                <w:bCs/>
                <w:sz w:val="22"/>
                <w:szCs w:val="22"/>
              </w:rPr>
              <w:t>8.2</w:t>
            </w:r>
            <w:r>
              <w:rPr>
                <w:bCs/>
                <w:sz w:val="22"/>
                <w:szCs w:val="22"/>
              </w:rPr>
              <w:t>.</w:t>
            </w:r>
            <w:r w:rsidRPr="004E2172">
              <w:rPr>
                <w:sz w:val="22"/>
                <w:szCs w:val="22"/>
              </w:rPr>
              <w:t>Sabiedrības viedokļa noskaidrošanas termiņā  līdz 202</w:t>
            </w:r>
            <w:r>
              <w:rPr>
                <w:sz w:val="22"/>
                <w:szCs w:val="22"/>
              </w:rPr>
              <w:t>5</w:t>
            </w:r>
            <w:r w:rsidRPr="004E2172">
              <w:rPr>
                <w:sz w:val="22"/>
                <w:szCs w:val="22"/>
              </w:rPr>
              <w:t xml:space="preserve">.gada </w:t>
            </w:r>
            <w:r>
              <w:rPr>
                <w:sz w:val="22"/>
                <w:szCs w:val="22"/>
              </w:rPr>
              <w:t>3.jūnijam</w:t>
            </w:r>
            <w:r w:rsidR="00632A3B">
              <w:rPr>
                <w:sz w:val="22"/>
                <w:szCs w:val="22"/>
              </w:rPr>
              <w:t xml:space="preserve"> ir saņemts M.S.</w:t>
            </w:r>
            <w:r>
              <w:rPr>
                <w:sz w:val="22"/>
                <w:szCs w:val="22"/>
              </w:rPr>
              <w:t xml:space="preserve"> viedok</w:t>
            </w:r>
            <w:r w:rsidR="00632A3B">
              <w:rPr>
                <w:sz w:val="22"/>
                <w:szCs w:val="22"/>
              </w:rPr>
              <w:t>lis</w:t>
            </w:r>
            <w:r w:rsidR="00E41207">
              <w:rPr>
                <w:sz w:val="22"/>
                <w:szCs w:val="22"/>
              </w:rPr>
              <w:t xml:space="preserve"> un Viļānu </w:t>
            </w:r>
            <w:r w:rsidRPr="00E41207" w:rsidR="00E41207">
              <w:rPr>
                <w:sz w:val="22"/>
                <w:szCs w:val="22"/>
              </w:rPr>
              <w:t>pilsētas iedzīvotāju padomes priekšsēdētāja</w:t>
            </w:r>
            <w:r w:rsidR="00E41207">
              <w:rPr>
                <w:sz w:val="22"/>
                <w:szCs w:val="22"/>
              </w:rPr>
              <w:t xml:space="preserve">s </w:t>
            </w:r>
            <w:r w:rsidR="00E41207">
              <w:rPr>
                <w:sz w:val="22"/>
                <w:szCs w:val="22"/>
              </w:rPr>
              <w:t>V.Pizičas</w:t>
            </w:r>
            <w:r w:rsidR="00E41207">
              <w:rPr>
                <w:sz w:val="22"/>
                <w:szCs w:val="22"/>
              </w:rPr>
              <w:t xml:space="preserve"> saskaņojums saistošo noteikumu projektam bez iebildumiem</w:t>
            </w:r>
            <w:r>
              <w:rPr>
                <w:sz w:val="22"/>
                <w:szCs w:val="22"/>
              </w:rPr>
              <w:t>.</w:t>
            </w:r>
          </w:p>
          <w:p w:rsidR="00632A3B" w:rsidRPr="00632A3B" w:rsidP="002D3464" w14:paraId="6371F81C" w14:textId="77777777">
            <w:pPr>
              <w:ind w:left="313" w:firstLine="284"/>
              <w:contextualSpacing/>
              <w:jc w:val="both"/>
              <w:rPr>
                <w:bCs/>
                <w:sz w:val="22"/>
                <w:szCs w:val="22"/>
              </w:rPr>
            </w:pPr>
            <w:r w:rsidRPr="00632A3B">
              <w:rPr>
                <w:bCs/>
                <w:sz w:val="22"/>
                <w:szCs w:val="22"/>
              </w:rPr>
              <w:t>Attiecībā uz viedokļa jautājumiem, kas skar saistošo noteikumu projektu tiek sniegts šāds vērtējums.</w:t>
            </w:r>
          </w:p>
          <w:p w:rsidR="00632A3B" w:rsidRPr="00632A3B" w:rsidP="00632A3B" w14:paraId="26482B48" w14:textId="77777777">
            <w:pPr>
              <w:ind w:left="313" w:hanging="313"/>
              <w:contextualSpacing/>
              <w:jc w:val="both"/>
              <w:rPr>
                <w:bCs/>
                <w:sz w:val="22"/>
                <w:szCs w:val="22"/>
              </w:rPr>
            </w:pPr>
            <w:r w:rsidRPr="00632A3B">
              <w:rPr>
                <w:bCs/>
                <w:sz w:val="22"/>
                <w:szCs w:val="22"/>
              </w:rPr>
              <w:t>1.</w:t>
            </w:r>
            <w:r w:rsidRPr="00632A3B">
              <w:rPr>
                <w:bCs/>
                <w:sz w:val="22"/>
                <w:szCs w:val="22"/>
              </w:rPr>
              <w:tab/>
              <w:t xml:space="preserve">Tiek ņemts vērā izteiktais viedoklis par saistošo noteikumu projektu attiecībā uz to, ka padomes locekļa darbs ir brīvprātīgs un par to netiek noteikta </w:t>
            </w:r>
            <w:r w:rsidRPr="00632A3B">
              <w:rPr>
                <w:bCs/>
                <w:sz w:val="22"/>
                <w:szCs w:val="22"/>
              </w:rPr>
              <w:t>atlīdzība, papildinot Saistošo noteikumu Nr.40 3.punktu ar otro teikumu šādā redakcijā: “Padomes locekļa darbs ir brīvprātīgs un nav algots.”.</w:t>
            </w:r>
          </w:p>
          <w:p w:rsidR="00632A3B" w:rsidRPr="00632A3B" w:rsidP="00632A3B" w14:paraId="39B12C38" w14:textId="77777777">
            <w:pPr>
              <w:ind w:left="313" w:hanging="313"/>
              <w:contextualSpacing/>
              <w:jc w:val="both"/>
              <w:rPr>
                <w:bCs/>
                <w:sz w:val="22"/>
                <w:szCs w:val="22"/>
              </w:rPr>
            </w:pPr>
            <w:r w:rsidRPr="00632A3B">
              <w:rPr>
                <w:bCs/>
                <w:sz w:val="22"/>
                <w:szCs w:val="22"/>
              </w:rPr>
              <w:t>2.</w:t>
            </w:r>
            <w:r w:rsidRPr="00632A3B">
              <w:rPr>
                <w:bCs/>
                <w:sz w:val="22"/>
                <w:szCs w:val="22"/>
              </w:rPr>
              <w:tab/>
              <w:t>Netiek ņemti vērā šādi izteiktie viedokļi par saistošo noteikumu projektu:</w:t>
            </w:r>
          </w:p>
          <w:p w:rsidR="00632A3B" w:rsidRPr="00632A3B" w:rsidP="00632A3B" w14:paraId="5CFA299F" w14:textId="77777777">
            <w:pPr>
              <w:ind w:left="597" w:hanging="284"/>
              <w:contextualSpacing/>
              <w:jc w:val="both"/>
              <w:rPr>
                <w:bCs/>
                <w:sz w:val="22"/>
                <w:szCs w:val="22"/>
              </w:rPr>
            </w:pPr>
            <w:r w:rsidRPr="00632A3B">
              <w:rPr>
                <w:bCs/>
                <w:sz w:val="22"/>
                <w:szCs w:val="22"/>
              </w:rPr>
              <w:t>2.1.</w:t>
            </w:r>
            <w:r w:rsidRPr="00632A3B">
              <w:rPr>
                <w:bCs/>
                <w:sz w:val="22"/>
                <w:szCs w:val="22"/>
              </w:rPr>
              <w:tab/>
              <w:t>attiecībā uz saistošo noteikumu projekta 2. un 4.punkti, ar kuriem paredzēts svītrot Saistošo noteikumu Nr.40 2.punktu un 4.punkta pirmo teikumu, jo uz to iz norādījusi VARAM atzinumā atsaucoties uz Ministru kabineta 2009.gada 3.februāra noteikumu Nr.108 “Normatīvo aktu projektu sagatavošanas noteikumi” 3.punktu paredz, ka normatīvā akta projektā neietver normas, kas ir deklaratīvas vai dublē augstāka vai tāda paša spēka normatīvā akta tiesību normās vai pašā normatīvā akta projektā ietverto normatīvo regu</w:t>
            </w:r>
            <w:r w:rsidRPr="00632A3B">
              <w:rPr>
                <w:bCs/>
                <w:sz w:val="22"/>
                <w:szCs w:val="22"/>
              </w:rPr>
              <w:t>lējumu. Pašvaldība, izvērtējot VARAM atzinumā norādīto kopsakarā ar Pašvaldību likuma 58.panta pirmajā daļā ietverto iedzīvotāju padomes izveidošanas mērķi (lai nodrošinātu vietējo kopienu iedzīvotāju interešu pārstāvību un pašvaldības teritorijas attīstību, veicinot iedzīvotāju savstarpējo sadarbību un saskaņotu rīcību kopējam labumam), secinājusi par nepieciešamību svītrot Saistošo noteikumu Nr.40 2.punktu un 4.punkta pirmo teikumu, kā arī ar šo šiem secinājumiem ir saistīti arī saistošo noteikumu projekt</w:t>
            </w:r>
            <w:r w:rsidRPr="00632A3B">
              <w:rPr>
                <w:bCs/>
                <w:sz w:val="22"/>
                <w:szCs w:val="22"/>
              </w:rPr>
              <w:t>a 3., 5. un 6.punkti;</w:t>
            </w:r>
          </w:p>
          <w:p w:rsidR="00632A3B" w:rsidP="00632A3B" w14:paraId="70926CF9" w14:textId="77777777">
            <w:pPr>
              <w:ind w:left="597" w:hanging="284"/>
              <w:contextualSpacing/>
              <w:jc w:val="both"/>
              <w:rPr>
                <w:bCs/>
                <w:sz w:val="22"/>
                <w:szCs w:val="22"/>
              </w:rPr>
            </w:pPr>
            <w:r w:rsidRPr="00632A3B">
              <w:rPr>
                <w:bCs/>
                <w:sz w:val="22"/>
                <w:szCs w:val="22"/>
              </w:rPr>
              <w:t>2.2.</w:t>
            </w:r>
            <w:r w:rsidRPr="00632A3B">
              <w:rPr>
                <w:bCs/>
                <w:sz w:val="22"/>
                <w:szCs w:val="22"/>
              </w:rPr>
              <w:tab/>
              <w:t xml:space="preserve">attiecībā uz saistošo noteikumu projekta 11.punktu, ar kuru paredzēts svītrot Saistošo noteikumu Nr.40 10.punkta otro teikumu, jo uz to ir norādījusi VARAM atzinumā atsaucoties uz Pašvaldību likuma 58.panta trešo daļu par padomes locekli var būt fiziskā persona, kura sasniegusi 16 gadu vecumu un ir Latvijas Republikas pilsonis vai tāds Eiropas Savienības pilsonis, kurš nav Latvijas Republikas pilsonis, bet ir reģistrēts Fizisko personu </w:t>
            </w:r>
            <w:r w:rsidRPr="00632A3B">
              <w:rPr>
                <w:bCs/>
                <w:sz w:val="22"/>
                <w:szCs w:val="22"/>
              </w:rPr>
              <w:t>reģistrā, bet atbilstoši 58. panta ceturtajai daļai par padomes locekli</w:t>
            </w:r>
            <w:r w:rsidRPr="00632A3B">
              <w:rPr>
                <w:bCs/>
                <w:sz w:val="22"/>
                <w:szCs w:val="22"/>
              </w:rPr>
              <w:t xml:space="preserve"> nav atļauts būt domes deputātam, pašvaldības izpilddirektoram un viņa vietniekam, norādot, ka pašvaldība nav tiesīga noteikt papildu kritērijus padomes loceklim - tiesības tikt ievēlētai tikai vienā Rēzeknes novada teritoriālās vienības padomes sastāvā;</w:t>
            </w:r>
          </w:p>
          <w:p w:rsidR="00632A3B" w:rsidRPr="00632A3B" w:rsidP="00632A3B" w14:paraId="4A869A4A" w14:textId="77777777">
            <w:pPr>
              <w:ind w:left="597" w:hanging="284"/>
              <w:contextualSpacing/>
              <w:jc w:val="both"/>
              <w:rPr>
                <w:bCs/>
                <w:sz w:val="22"/>
                <w:szCs w:val="22"/>
              </w:rPr>
            </w:pPr>
            <w:r w:rsidRPr="00632A3B">
              <w:rPr>
                <w:bCs/>
                <w:sz w:val="22"/>
                <w:szCs w:val="22"/>
              </w:rPr>
              <w:t>2.3.</w:t>
            </w:r>
            <w:r w:rsidRPr="00632A3B">
              <w:rPr>
                <w:bCs/>
                <w:sz w:val="22"/>
                <w:szCs w:val="22"/>
              </w:rPr>
              <w:tab/>
              <w:t>attiecībā uz saistošo noteikumu projekta 16.punktu, ar kuru paredzēts svītrot Saistošo noteikumu Nr.40 49.punktu, jo uz to ir norādījusi VARAM atzinumā atsaucoties uz to, ka tā kā saistošajos noteikumos nav atrunāts, kas ir saprotams ar padomes locekļa interešu konfliktu, būtu piemērojams likums “Par interešu konflikta novēršanu valsts amatpersonu darbībā”, vēršot uzmanību, ka minētais likums attiecas tikai uz tajā noteiktajām personām un situācijām un ievērojot, ka padomes loceklis nav valsts amatpersona,</w:t>
            </w:r>
            <w:r w:rsidRPr="00632A3B">
              <w:rPr>
                <w:bCs/>
                <w:sz w:val="22"/>
                <w:szCs w:val="22"/>
              </w:rPr>
              <w:t xml:space="preserve"> bet ir pašvaldības konsultatīvas institūcijas pārstāvis, kura kompetencē neietilpst nedz lēmumu ar galīgu noregulējumu pieņemšana, nedz rīcība ar pašvaldības mantu, kamēr pašvaldības dome šādas pilnvaras nepiešķir. Pašvaldība, izvērtējot VARAM atzinumā norādīto secinājusi par nepieciešamību svītrot Saistošo noteikumu Nr.40 49.punktu;</w:t>
            </w:r>
          </w:p>
          <w:p w:rsidR="00632A3B" w:rsidRPr="000A058D" w:rsidP="00632A3B" w14:paraId="2DD1157B" w14:textId="28D9F6BB">
            <w:pPr>
              <w:ind w:left="597" w:hanging="284"/>
              <w:contextualSpacing/>
              <w:jc w:val="both"/>
              <w:rPr>
                <w:bCs/>
                <w:sz w:val="22"/>
                <w:szCs w:val="22"/>
              </w:rPr>
            </w:pPr>
            <w:r w:rsidRPr="00632A3B">
              <w:rPr>
                <w:bCs/>
                <w:sz w:val="22"/>
                <w:szCs w:val="22"/>
              </w:rPr>
              <w:t>2.4.</w:t>
            </w:r>
            <w:r w:rsidRPr="00632A3B">
              <w:rPr>
                <w:bCs/>
                <w:sz w:val="22"/>
                <w:szCs w:val="22"/>
              </w:rPr>
              <w:tab/>
              <w:t>attiecībā uz Saistošo noteikumu Nr.40 51.punkta grozīšanu, paredzot apvienības pārvaldei obligātu pienākumu rīkot iedzīvotāju sapulces vismaz divas reizes gadā, jo punkta reglamentēts pašvaldības domes priekšsēdētāja un deputātu pienākums vismaz 1 (vienu) reizi gadā tikties ar padomi. Padomei ir tiesības sasaukt sēdes pēc savas izvēles un nepieciešamības, bez tam Saistošo noteikumu Nr.40 36.punkts jau nosaka minimālo padomes sēžu sasaukšanas skaitu – ne retāk kā 1 (vienu) reizi pusgadā.</w:t>
            </w:r>
          </w:p>
        </w:tc>
      </w:tr>
    </w:tbl>
    <w:p w:rsidR="008F4F19" w:rsidP="008F4F19" w14:paraId="2DD1157D" w14:textId="77777777">
      <w:pPr>
        <w:ind w:right="46"/>
      </w:pPr>
    </w:p>
    <w:p w:rsidR="00CA7F7E" w:rsidP="000E6E55" w14:paraId="186E23ED" w14:textId="77777777">
      <w:pPr>
        <w:ind w:left="-284" w:right="46"/>
      </w:pPr>
    </w:p>
    <w:p w:rsidR="00CA7F7E" w:rsidP="000E6E55" w14:paraId="410CD8F6" w14:textId="77777777">
      <w:pPr>
        <w:ind w:left="-284" w:right="46"/>
      </w:pPr>
    </w:p>
    <w:p w:rsidR="00CA7F7E" w:rsidP="000E6E55" w14:paraId="11AB4F26" w14:textId="77777777">
      <w:pPr>
        <w:ind w:left="-284" w:right="46"/>
      </w:pPr>
    </w:p>
    <w:p w:rsidR="00CA7F7E" w:rsidP="000E6E55" w14:paraId="75397818" w14:textId="77777777">
      <w:pPr>
        <w:ind w:left="-284" w:right="46"/>
      </w:pPr>
    </w:p>
    <w:p w:rsidR="00981ABB" w:rsidP="000E6E55" w14:paraId="2DD1157E" w14:textId="740815CE">
      <w:pPr>
        <w:ind w:left="-284" w:right="46"/>
      </w:pPr>
      <w:r w:rsidRPr="000E6E55">
        <w:t>Domes priekšsēdētājs</w:t>
      </w:r>
      <w:r>
        <w:tab/>
      </w:r>
      <w:r>
        <w:tab/>
      </w:r>
      <w:r>
        <w:tab/>
      </w:r>
      <w:r>
        <w:tab/>
      </w:r>
      <w:r>
        <w:tab/>
      </w:r>
      <w:r>
        <w:tab/>
      </w:r>
      <w:r>
        <w:tab/>
      </w:r>
      <w:r>
        <w:tab/>
      </w:r>
      <w:r w:rsidRPr="000E6E55">
        <w:t xml:space="preserve"> Monvīds Švarcs</w:t>
      </w:r>
    </w:p>
    <w:sectPr w:rsidSect="001F7379">
      <w:headerReference w:type="even" r:id="rId10"/>
      <w:headerReference w:type="default" r:id="rId11"/>
      <w:footerReference w:type="even" r:id="rId12"/>
      <w:footerReference w:type="default" r:id="rId13"/>
      <w:headerReference w:type="first" r:id="rId14"/>
      <w:footerReference w:type="first" r:id="rId15"/>
      <w:pgSz w:w="11906" w:h="16838"/>
      <w:pgMar w:top="907"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2DD115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274613"/>
      <w:docPartObj>
        <w:docPartGallery w:val="Page Numbers (Bottom of Page)"/>
        <w:docPartUnique/>
      </w:docPartObj>
    </w:sdtPr>
    <w:sdtEndPr>
      <w:rPr>
        <w:noProof/>
      </w:rPr>
    </w:sdtEndPr>
    <w:sdtContent>
      <w:p w:rsidR="008B77E9" w14:paraId="2DD11586" w14:textId="77777777">
        <w:pPr>
          <w:pStyle w:val="Footer"/>
          <w:jc w:val="center"/>
        </w:pPr>
        <w:r w:rsidRPr="008B77E9">
          <w:rPr>
            <w:sz w:val="16"/>
            <w:szCs w:val="16"/>
          </w:rPr>
          <w:fldChar w:fldCharType="begin"/>
        </w:r>
        <w:r w:rsidRPr="008B77E9">
          <w:rPr>
            <w:sz w:val="16"/>
            <w:szCs w:val="16"/>
          </w:rPr>
          <w:instrText xml:space="preserve"> PAGE   \* MERGEFORMAT </w:instrText>
        </w:r>
        <w:r w:rsidRPr="008B77E9">
          <w:rPr>
            <w:sz w:val="16"/>
            <w:szCs w:val="16"/>
          </w:rPr>
          <w:fldChar w:fldCharType="separate"/>
        </w:r>
        <w:r w:rsidR="00552DDA">
          <w:rPr>
            <w:noProof/>
            <w:sz w:val="16"/>
            <w:szCs w:val="16"/>
          </w:rPr>
          <w:t>1</w:t>
        </w:r>
        <w:r w:rsidRPr="008B77E9">
          <w:rPr>
            <w:noProof/>
            <w:sz w:val="16"/>
            <w:szCs w:val="16"/>
          </w:rPr>
          <w:fldChar w:fldCharType="end"/>
        </w:r>
      </w:p>
    </w:sdtContent>
  </w:sdt>
  <w:p w:rsidR="00096453" w14:paraId="2DD11587" w14:textId="77777777"/>
  <w:p w:rsidR="00B570BA" w14:paraId="2DD11588"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453" w14:paraId="2DD1158A" w14:textId="77777777">
    <w:r>
      <w:t xml:space="preserve">          Šis dokuments ir parakstīts ar drošu elektronisko parakstu un satur laika zīmogu</w:t>
    </w:r>
  </w:p>
  <w:p w:rsidR="00096453" w14:paraId="2DD1158B" w14:textId="77777777">
    <w:r>
      <w:t xml:space="preserve">          Šis dokuments ir parakstīts ar drošu elektronisko parakstu un satur laika zīmogu</w:t>
    </w:r>
  </w:p>
  <w:p w:rsidR="00B570BA" w14:paraId="2DD1158C" w14:textId="77777777">
    <w:r>
      <w:t xml:space="preserve">          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2DD115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2DD115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2DD115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12294"/>
    <w:multiLevelType w:val="hybridMultilevel"/>
    <w:tmpl w:val="05D2B70C"/>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nsid w:val="31A128F7"/>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nsid w:val="40BE6AEB"/>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4F5A7A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855C26"/>
    <w:multiLevelType w:val="hybridMultilevel"/>
    <w:tmpl w:val="B1489092"/>
    <w:lvl w:ilvl="0">
      <w:start w:val="1"/>
      <w:numFmt w:val="decimal"/>
      <w:lvlText w:val="6.%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4520432">
    <w:abstractNumId w:val="1"/>
  </w:num>
  <w:num w:numId="2" w16cid:durableId="1397388053">
    <w:abstractNumId w:val="5"/>
  </w:num>
  <w:num w:numId="3" w16cid:durableId="923340571">
    <w:abstractNumId w:val="3"/>
  </w:num>
  <w:num w:numId="4" w16cid:durableId="1005089197">
    <w:abstractNumId w:val="2"/>
  </w:num>
  <w:num w:numId="5" w16cid:durableId="588389410">
    <w:abstractNumId w:val="6"/>
  </w:num>
  <w:num w:numId="6" w16cid:durableId="1327443866">
    <w:abstractNumId w:val="0"/>
  </w:num>
  <w:num w:numId="7" w16cid:durableId="1165247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19"/>
    <w:rsid w:val="00000F2A"/>
    <w:rsid w:val="00004E60"/>
    <w:rsid w:val="00010709"/>
    <w:rsid w:val="0002306D"/>
    <w:rsid w:val="00031815"/>
    <w:rsid w:val="000526EA"/>
    <w:rsid w:val="0006037A"/>
    <w:rsid w:val="000608DC"/>
    <w:rsid w:val="00096453"/>
    <w:rsid w:val="000A058D"/>
    <w:rsid w:val="000A4A1A"/>
    <w:rsid w:val="000B6E47"/>
    <w:rsid w:val="000C3181"/>
    <w:rsid w:val="000C7375"/>
    <w:rsid w:val="000D20B2"/>
    <w:rsid w:val="000D74FA"/>
    <w:rsid w:val="000E6E55"/>
    <w:rsid w:val="000F7BC9"/>
    <w:rsid w:val="00127F50"/>
    <w:rsid w:val="00130A24"/>
    <w:rsid w:val="001330F1"/>
    <w:rsid w:val="00136608"/>
    <w:rsid w:val="00157278"/>
    <w:rsid w:val="00194253"/>
    <w:rsid w:val="001B772F"/>
    <w:rsid w:val="001F7379"/>
    <w:rsid w:val="0020695E"/>
    <w:rsid w:val="002112D2"/>
    <w:rsid w:val="00213B1F"/>
    <w:rsid w:val="00254829"/>
    <w:rsid w:val="00254897"/>
    <w:rsid w:val="002556A5"/>
    <w:rsid w:val="00286493"/>
    <w:rsid w:val="002B3FEA"/>
    <w:rsid w:val="002B6932"/>
    <w:rsid w:val="002D3464"/>
    <w:rsid w:val="002D696A"/>
    <w:rsid w:val="002E694E"/>
    <w:rsid w:val="002E7B12"/>
    <w:rsid w:val="002F56D9"/>
    <w:rsid w:val="00310DF4"/>
    <w:rsid w:val="00310FC5"/>
    <w:rsid w:val="00330DE1"/>
    <w:rsid w:val="00340053"/>
    <w:rsid w:val="00343F8C"/>
    <w:rsid w:val="003751F1"/>
    <w:rsid w:val="00391678"/>
    <w:rsid w:val="003A1225"/>
    <w:rsid w:val="003D6012"/>
    <w:rsid w:val="003E0A54"/>
    <w:rsid w:val="003E3FBA"/>
    <w:rsid w:val="003F7FCB"/>
    <w:rsid w:val="00431B7E"/>
    <w:rsid w:val="00441C04"/>
    <w:rsid w:val="00446A03"/>
    <w:rsid w:val="00447097"/>
    <w:rsid w:val="00464415"/>
    <w:rsid w:val="00477534"/>
    <w:rsid w:val="00497F23"/>
    <w:rsid w:val="004B454B"/>
    <w:rsid w:val="004B5A0D"/>
    <w:rsid w:val="004C3D33"/>
    <w:rsid w:val="004D5A12"/>
    <w:rsid w:val="004D7B8D"/>
    <w:rsid w:val="004E2172"/>
    <w:rsid w:val="004E3525"/>
    <w:rsid w:val="004E5120"/>
    <w:rsid w:val="0050526B"/>
    <w:rsid w:val="005301E9"/>
    <w:rsid w:val="00552DDA"/>
    <w:rsid w:val="00553B81"/>
    <w:rsid w:val="00554FAE"/>
    <w:rsid w:val="005D36FD"/>
    <w:rsid w:val="00616DE7"/>
    <w:rsid w:val="00632A3B"/>
    <w:rsid w:val="00645B16"/>
    <w:rsid w:val="00653807"/>
    <w:rsid w:val="0067736A"/>
    <w:rsid w:val="006B7D7B"/>
    <w:rsid w:val="006D4047"/>
    <w:rsid w:val="006F1A43"/>
    <w:rsid w:val="0073133C"/>
    <w:rsid w:val="00770935"/>
    <w:rsid w:val="00771547"/>
    <w:rsid w:val="00777EC7"/>
    <w:rsid w:val="007841E8"/>
    <w:rsid w:val="007909AD"/>
    <w:rsid w:val="007A4354"/>
    <w:rsid w:val="007B715A"/>
    <w:rsid w:val="007E17F2"/>
    <w:rsid w:val="007E3110"/>
    <w:rsid w:val="007F77D9"/>
    <w:rsid w:val="00834C65"/>
    <w:rsid w:val="008A0F0E"/>
    <w:rsid w:val="008B77E9"/>
    <w:rsid w:val="008F4F19"/>
    <w:rsid w:val="0090381D"/>
    <w:rsid w:val="009108E1"/>
    <w:rsid w:val="00917703"/>
    <w:rsid w:val="00921068"/>
    <w:rsid w:val="009471E0"/>
    <w:rsid w:val="0096158F"/>
    <w:rsid w:val="00965134"/>
    <w:rsid w:val="00981ABB"/>
    <w:rsid w:val="009937BB"/>
    <w:rsid w:val="009A034C"/>
    <w:rsid w:val="009B10AE"/>
    <w:rsid w:val="009B7575"/>
    <w:rsid w:val="009C1658"/>
    <w:rsid w:val="009E5EFF"/>
    <w:rsid w:val="009F6A4C"/>
    <w:rsid w:val="00A11AC8"/>
    <w:rsid w:val="00A1753A"/>
    <w:rsid w:val="00A3277D"/>
    <w:rsid w:val="00A42BD4"/>
    <w:rsid w:val="00A64040"/>
    <w:rsid w:val="00A85950"/>
    <w:rsid w:val="00A93564"/>
    <w:rsid w:val="00AD3246"/>
    <w:rsid w:val="00AE48D8"/>
    <w:rsid w:val="00AF10B3"/>
    <w:rsid w:val="00B07851"/>
    <w:rsid w:val="00B37F5B"/>
    <w:rsid w:val="00B570BA"/>
    <w:rsid w:val="00B6686A"/>
    <w:rsid w:val="00B77AA7"/>
    <w:rsid w:val="00B820C2"/>
    <w:rsid w:val="00B903C9"/>
    <w:rsid w:val="00BA74EC"/>
    <w:rsid w:val="00BC5C66"/>
    <w:rsid w:val="00BD19BA"/>
    <w:rsid w:val="00BF729E"/>
    <w:rsid w:val="00C1151F"/>
    <w:rsid w:val="00C214FE"/>
    <w:rsid w:val="00C470D0"/>
    <w:rsid w:val="00C55B55"/>
    <w:rsid w:val="00C76331"/>
    <w:rsid w:val="00C76645"/>
    <w:rsid w:val="00C93467"/>
    <w:rsid w:val="00C97230"/>
    <w:rsid w:val="00CA2821"/>
    <w:rsid w:val="00CA7F7E"/>
    <w:rsid w:val="00CC0A3D"/>
    <w:rsid w:val="00D12BEE"/>
    <w:rsid w:val="00D25B9E"/>
    <w:rsid w:val="00D305F6"/>
    <w:rsid w:val="00D322D1"/>
    <w:rsid w:val="00D66702"/>
    <w:rsid w:val="00D66A47"/>
    <w:rsid w:val="00DB096F"/>
    <w:rsid w:val="00DC71E4"/>
    <w:rsid w:val="00DE7AFC"/>
    <w:rsid w:val="00E020E3"/>
    <w:rsid w:val="00E25581"/>
    <w:rsid w:val="00E41207"/>
    <w:rsid w:val="00E547DD"/>
    <w:rsid w:val="00E71F37"/>
    <w:rsid w:val="00E72AE9"/>
    <w:rsid w:val="00E8481D"/>
    <w:rsid w:val="00E91601"/>
    <w:rsid w:val="00E92F62"/>
    <w:rsid w:val="00EA3A2E"/>
    <w:rsid w:val="00ED5028"/>
    <w:rsid w:val="00F112B3"/>
    <w:rsid w:val="00F42914"/>
    <w:rsid w:val="00F9486B"/>
    <w:rsid w:val="00FB0437"/>
    <w:rsid w:val="00FB47A2"/>
    <w:rsid w:val="00FC6709"/>
    <w:rsid w:val="00FF53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D11555"/>
  <w15:chartTrackingRefBased/>
  <w15:docId w15:val="{605E8949-5598-4822-9CA5-C2C3B483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F19"/>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8F4F19"/>
    <w:pPr>
      <w:spacing w:before="64" w:after="64"/>
      <w:ind w:firstLine="319"/>
      <w:jc w:val="both"/>
    </w:pPr>
    <w:rPr>
      <w:lang w:val="en-US" w:eastAsia="en-US"/>
    </w:rPr>
  </w:style>
  <w:style w:type="paragraph" w:customStyle="1" w:styleId="naisnod">
    <w:name w:val="naisnod"/>
    <w:basedOn w:val="Normal"/>
    <w:rsid w:val="008F4F19"/>
    <w:pPr>
      <w:spacing w:before="150" w:after="150"/>
      <w:jc w:val="center"/>
    </w:pPr>
    <w:rPr>
      <w:b/>
      <w:bCs/>
    </w:rPr>
  </w:style>
  <w:style w:type="paragraph" w:customStyle="1" w:styleId="naiskr">
    <w:name w:val="naiskr"/>
    <w:basedOn w:val="Normal"/>
    <w:rsid w:val="008F4F19"/>
    <w:pPr>
      <w:spacing w:before="75" w:after="75"/>
    </w:pPr>
  </w:style>
  <w:style w:type="paragraph" w:styleId="Header">
    <w:name w:val="header"/>
    <w:basedOn w:val="Normal"/>
    <w:link w:val="GalveneRakstz"/>
    <w:uiPriority w:val="99"/>
    <w:unhideWhenUsed/>
    <w:rsid w:val="008B77E9"/>
    <w:pPr>
      <w:tabs>
        <w:tab w:val="center" w:pos="4153"/>
        <w:tab w:val="right" w:pos="8306"/>
      </w:tabs>
    </w:pPr>
  </w:style>
  <w:style w:type="character" w:customStyle="1" w:styleId="GalveneRakstz">
    <w:name w:val="Galvene Rakstz."/>
    <w:basedOn w:val="DefaultParagraphFont"/>
    <w:link w:val="Header"/>
    <w:uiPriority w:val="99"/>
    <w:rsid w:val="008B77E9"/>
    <w:rPr>
      <w:rFonts w:ascii="Times New Roman" w:eastAsia="Times New Roman" w:hAnsi="Times New Roman" w:cs="Times New Roman"/>
      <w:sz w:val="24"/>
      <w:szCs w:val="24"/>
      <w:lang w:val="lv-LV" w:eastAsia="lv-LV"/>
    </w:rPr>
  </w:style>
  <w:style w:type="paragraph" w:styleId="Footer">
    <w:name w:val="footer"/>
    <w:basedOn w:val="Normal"/>
    <w:link w:val="KjeneRakstz"/>
    <w:uiPriority w:val="99"/>
    <w:unhideWhenUsed/>
    <w:rsid w:val="008B77E9"/>
    <w:pPr>
      <w:tabs>
        <w:tab w:val="center" w:pos="4153"/>
        <w:tab w:val="right" w:pos="8306"/>
      </w:tabs>
    </w:pPr>
  </w:style>
  <w:style w:type="character" w:customStyle="1" w:styleId="KjeneRakstz">
    <w:name w:val="Kājene Rakstz."/>
    <w:basedOn w:val="DefaultParagraphFont"/>
    <w:link w:val="Footer"/>
    <w:uiPriority w:val="99"/>
    <w:rsid w:val="008B77E9"/>
    <w:rPr>
      <w:rFonts w:ascii="Times New Roman" w:eastAsia="Times New Roman" w:hAnsi="Times New Roman" w:cs="Times New Roman"/>
      <w:sz w:val="24"/>
      <w:szCs w:val="24"/>
      <w:lang w:val="lv-LV"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VrestekstsRakstz"/>
    <w:uiPriority w:val="99"/>
    <w:unhideWhenUsed/>
    <w:qFormat/>
    <w:rsid w:val="0090381D"/>
    <w:pPr>
      <w:widowControl w:val="0"/>
    </w:pPr>
    <w:rPr>
      <w:rFonts w:ascii="Calibri" w:eastAsia="Calibri" w:hAnsi="Calibri"/>
      <w:sz w:val="20"/>
      <w:szCs w:val="20"/>
      <w:lang w:val="en-US" w:eastAsia="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DefaultParagraphFont"/>
    <w:link w:val="FootnoteText"/>
    <w:uiPriority w:val="99"/>
    <w:rsid w:val="0090381D"/>
    <w:rPr>
      <w:rFonts w:ascii="Calibri" w:eastAsia="Calibri" w:hAnsi="Calibri" w:cs="Times New Roman"/>
      <w:sz w:val="20"/>
      <w:szCs w:val="20"/>
    </w:rPr>
  </w:style>
  <w:style w:type="table" w:styleId="TableGrid">
    <w:name w:val="Table Grid"/>
    <w:basedOn w:val="TableNormal"/>
    <w:uiPriority w:val="39"/>
    <w:rsid w:val="00AD3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6A4C"/>
    <w:rPr>
      <w:color w:val="0563C1" w:themeColor="hyperlink"/>
      <w:u w:val="single"/>
    </w:rPr>
  </w:style>
  <w:style w:type="paragraph" w:styleId="ListParagraph">
    <w:name w:val="List Paragraph"/>
    <w:basedOn w:val="Normal"/>
    <w:uiPriority w:val="34"/>
    <w:qFormat/>
    <w:rsid w:val="00C76331"/>
    <w:pPr>
      <w:spacing w:after="160" w:line="259" w:lineRule="auto"/>
      <w:ind w:left="720"/>
      <w:contextualSpacing/>
    </w:pPr>
    <w:rPr>
      <w:rFonts w:asciiTheme="minorHAnsi" w:eastAsiaTheme="minorHAnsi" w:hAnsiTheme="minorHAnsi" w:cstheme="minorBidi"/>
      <w:sz w:val="22"/>
      <w:szCs w:val="22"/>
      <w:lang w:eastAsia="en-US"/>
    </w:rPr>
  </w:style>
  <w:style w:type="paragraph" w:styleId="Title">
    <w:name w:val="Title"/>
    <w:basedOn w:val="Normal"/>
    <w:next w:val="Normal"/>
    <w:link w:val="NosaukumsRakstz"/>
    <w:uiPriority w:val="10"/>
    <w:qFormat/>
    <w:rsid w:val="001B772F"/>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1B772F"/>
    <w:rPr>
      <w:rFonts w:asciiTheme="majorHAnsi" w:eastAsiaTheme="majorEastAsia" w:hAnsiTheme="majorHAnsi" w:cstheme="majorBidi"/>
      <w:spacing w:val="-10"/>
      <w:kern w:val="28"/>
      <w:sz w:val="56"/>
      <w:szCs w:val="56"/>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info@rezeknesnovads.lv" TargetMode="External" /><Relationship Id="rId9" Type="http://schemas.openxmlformats.org/officeDocument/2006/relationships/hyperlink" Target="http://www.rezeknesnovad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9C07B-9054-4064-BAE8-F70729FE0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0A7CB-EA9A-4817-97B6-47852C21F822}">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3.xml><?xml version="1.0" encoding="utf-8"?>
<ds:datastoreItem xmlns:ds="http://schemas.openxmlformats.org/officeDocument/2006/customXml" ds:itemID="{869204FC-9BA4-48F9-9F0A-516DFD87A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7432</Words>
  <Characters>4237</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Natālija Zvīdriņa</dc:creator>
  <cp:lastModifiedBy>Natālija Zvīdriņa</cp:lastModifiedBy>
  <cp:revision>9</cp:revision>
  <cp:lastPrinted>2024-03-06T09:29:00Z</cp:lastPrinted>
  <dcterms:created xsi:type="dcterms:W3CDTF">2024-05-22T15:40:00Z</dcterms:created>
  <dcterms:modified xsi:type="dcterms:W3CDTF">2025-06-19T08:47:00Z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