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7E44AD" w14:paraId="5D624F8A" w14:textId="77777777" w:rsidTr="002C3937">
        <w:trPr>
          <w:trHeight w:hRule="exact" w:val="2467"/>
        </w:trPr>
        <w:tc>
          <w:tcPr>
            <w:tcW w:w="2401" w:type="dxa"/>
          </w:tcPr>
          <w:p w14:paraId="46E092FD" w14:textId="30D5BF9F" w:rsidR="00431B7E" w:rsidRPr="00431B7E" w:rsidRDefault="00DF67A3" w:rsidP="00431B7E">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5627508D" wp14:editId="0CFB3827">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439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3073C030" w14:textId="4FB360B8" w:rsidR="00431B7E" w:rsidRPr="00431B7E" w:rsidRDefault="00DF67A3" w:rsidP="00431B7E">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105697">
              <w:rPr>
                <w:rFonts w:ascii="Verdana" w:hAnsi="Verdana" w:cs="Arial"/>
                <w:b/>
                <w:caps/>
                <w:sz w:val="36"/>
                <w:szCs w:val="36"/>
                <w:lang w:eastAsia="ar-SA"/>
              </w:rPr>
              <w:t>DOME</w:t>
            </w:r>
          </w:p>
          <w:p w14:paraId="63A0C7D4" w14:textId="77777777" w:rsidR="00431B7E" w:rsidRPr="00431B7E" w:rsidRDefault="00DF67A3" w:rsidP="00431B7E">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2A1EFA6A"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01798BA7"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2EEF42A9" w14:textId="77777777" w:rsidR="00431B7E" w:rsidRPr="00431B7E" w:rsidRDefault="00DF67A3" w:rsidP="00431B7E">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9" w:history="1">
              <w:r w:rsidRPr="00431B7E">
                <w:rPr>
                  <w:rFonts w:ascii="Verdana" w:eastAsia="Lucida Sans Unicode" w:hAnsi="Verdana" w:cs="Tahoma"/>
                  <w:color w:val="0000FF"/>
                  <w:sz w:val="18"/>
                  <w:szCs w:val="18"/>
                  <w:u w:val="single"/>
                  <w:lang w:eastAsia="ar-SA"/>
                </w:rPr>
                <w:t>info@rezeknesnovads.lv</w:t>
              </w:r>
            </w:hyperlink>
          </w:p>
          <w:p w14:paraId="2BDD21B1" w14:textId="1324FC99" w:rsidR="00431B7E" w:rsidRPr="00431B7E" w:rsidRDefault="00105697" w:rsidP="00431B7E">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14:anchorId="1AE7EC89" wp14:editId="496BE46D">
                      <wp:simplePos x="0" y="0"/>
                      <wp:positionH relativeFrom="column">
                        <wp:posOffset>-1859060</wp:posOffset>
                      </wp:positionH>
                      <wp:positionV relativeFrom="paragraph">
                        <wp:posOffset>342229</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07864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26.95pt" to="32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" strokeweight=".26mm">
                      <v:stroke joinstyle="miter"/>
                    </v:line>
                  </w:pict>
                </mc:Fallback>
              </mc:AlternateContent>
            </w:r>
            <w:r w:rsidR="00DF67A3" w:rsidRPr="00431B7E">
              <w:rPr>
                <w:rFonts w:ascii="Verdana" w:hAnsi="Verdana"/>
                <w:sz w:val="18"/>
                <w:szCs w:val="18"/>
                <w:lang w:eastAsia="ar-SA"/>
              </w:rPr>
              <w:t xml:space="preserve">Informācija Internetā:  </w:t>
            </w:r>
            <w:hyperlink r:id="rId10" w:history="1">
              <w:r w:rsidR="00DF67A3" w:rsidRPr="00431B7E">
                <w:rPr>
                  <w:rFonts w:ascii="Verdana" w:eastAsia="Lucida Sans Unicode" w:hAnsi="Verdana" w:cs="Tahoma"/>
                  <w:color w:val="0000FF"/>
                  <w:sz w:val="18"/>
                  <w:szCs w:val="18"/>
                  <w:u w:val="single"/>
                  <w:lang w:eastAsia="ar-SA"/>
                </w:rPr>
                <w:t>http://www.rezeknesnovads.lv</w:t>
              </w:r>
            </w:hyperlink>
          </w:p>
        </w:tc>
      </w:tr>
    </w:tbl>
    <w:p w14:paraId="1F92473A" w14:textId="77777777" w:rsidR="004D7608" w:rsidRDefault="00DF67A3" w:rsidP="004D7608">
      <w:pPr>
        <w:ind w:right="46"/>
        <w:jc w:val="center"/>
        <w:rPr>
          <w:b/>
          <w:bCs/>
        </w:rPr>
      </w:pPr>
      <w:r>
        <w:rPr>
          <w:b/>
          <w:bCs/>
        </w:rPr>
        <w:t xml:space="preserve">Paskaidrojuma raksts </w:t>
      </w:r>
    </w:p>
    <w:p w14:paraId="49C32F05" w14:textId="77777777" w:rsidR="004D7608" w:rsidRPr="007E3110" w:rsidRDefault="00DF67A3" w:rsidP="004D7608">
      <w:pPr>
        <w:ind w:right="46"/>
        <w:jc w:val="center"/>
        <w:rPr>
          <w:b/>
          <w:bCs/>
        </w:rPr>
      </w:pPr>
      <w:r>
        <w:rPr>
          <w:b/>
        </w:rPr>
        <w:t xml:space="preserve">Rēzeknes novada pašvaldības saistošajiem noteikumiem </w:t>
      </w:r>
    </w:p>
    <w:p w14:paraId="5FEFC06F" w14:textId="5E03619B" w:rsidR="004D7608" w:rsidRDefault="00F27222" w:rsidP="004D7608">
      <w:pPr>
        <w:jc w:val="center"/>
        <w:rPr>
          <w:b/>
        </w:rPr>
      </w:pPr>
      <w:r>
        <w:rPr>
          <w:b/>
        </w:rPr>
        <w:t>“Grozījum</w:t>
      </w:r>
      <w:r w:rsidR="00543D94">
        <w:rPr>
          <w:b/>
        </w:rPr>
        <w:t>i</w:t>
      </w:r>
      <w:r w:rsidR="00DF67A3" w:rsidRPr="00F54910">
        <w:rPr>
          <w:b/>
        </w:rPr>
        <w:t xml:space="preserve"> Rēzeknes novada pašvaldības </w:t>
      </w:r>
      <w:r w:rsidR="008C4DBC">
        <w:rPr>
          <w:b/>
          <w:bCs/>
        </w:rPr>
        <w:t>2023</w:t>
      </w:r>
      <w:r w:rsidR="00DF67A3" w:rsidRPr="00B65E19">
        <w:rPr>
          <w:b/>
          <w:bCs/>
        </w:rPr>
        <w:t xml:space="preserve">.gada </w:t>
      </w:r>
      <w:r w:rsidR="008C4DBC">
        <w:rPr>
          <w:b/>
          <w:bCs/>
        </w:rPr>
        <w:t>6.aprīļa</w:t>
      </w:r>
      <w:r w:rsidR="00DF67A3" w:rsidRPr="00B65E19">
        <w:rPr>
          <w:b/>
          <w:bCs/>
        </w:rPr>
        <w:t xml:space="preserve"> </w:t>
      </w:r>
      <w:r w:rsidR="00DF67A3" w:rsidRPr="00F54910">
        <w:rPr>
          <w:b/>
        </w:rPr>
        <w:t>saistošajo</w:t>
      </w:r>
      <w:r w:rsidR="00DF67A3">
        <w:rPr>
          <w:b/>
        </w:rPr>
        <w:t>s noteikumos Nr.1</w:t>
      </w:r>
      <w:r w:rsidR="00DF67A3" w:rsidRPr="00B65E19">
        <w:rPr>
          <w:b/>
        </w:rPr>
        <w:t xml:space="preserve"> </w:t>
      </w:r>
      <w:r w:rsidR="00DF67A3" w:rsidRPr="00F54910">
        <w:rPr>
          <w:b/>
        </w:rPr>
        <w:t>„</w:t>
      </w:r>
      <w:r w:rsidR="008C4DBC">
        <w:rPr>
          <w:b/>
          <w:bCs/>
        </w:rPr>
        <w:t>RĒZEKNES NOVADA PAŠVALDĪBAS NOLIKUMS</w:t>
      </w:r>
      <w:r w:rsidR="00DF67A3">
        <w:rPr>
          <w:b/>
        </w:rPr>
        <w:t xml:space="preserve">”” </w:t>
      </w: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15"/>
        <w:gridCol w:w="7201"/>
      </w:tblGrid>
      <w:tr w:rsidR="007E44AD" w14:paraId="6055F544" w14:textId="77777777" w:rsidTr="005D2D21">
        <w:tc>
          <w:tcPr>
            <w:tcW w:w="2515" w:type="dxa"/>
            <w:tcBorders>
              <w:top w:val="single" w:sz="4" w:space="0" w:color="auto"/>
              <w:left w:val="single" w:sz="4" w:space="0" w:color="auto"/>
              <w:bottom w:val="single" w:sz="4" w:space="0" w:color="auto"/>
              <w:right w:val="single" w:sz="4" w:space="0" w:color="auto"/>
            </w:tcBorders>
          </w:tcPr>
          <w:p w14:paraId="6D7057EA" w14:textId="77777777" w:rsidR="004D7608" w:rsidRPr="00A42BD4" w:rsidRDefault="00DF67A3" w:rsidP="00FD6450">
            <w:pPr>
              <w:pStyle w:val="naiskr"/>
              <w:spacing w:before="120" w:after="120"/>
              <w:jc w:val="center"/>
              <w:rPr>
                <w:b/>
                <w:sz w:val="22"/>
                <w:szCs w:val="22"/>
              </w:rPr>
            </w:pPr>
            <w:r w:rsidRPr="00A42BD4">
              <w:rPr>
                <w:b/>
                <w:sz w:val="22"/>
                <w:szCs w:val="22"/>
              </w:rPr>
              <w:t>Paskaidrojuma raksta sadaļas</w:t>
            </w:r>
          </w:p>
        </w:tc>
        <w:tc>
          <w:tcPr>
            <w:tcW w:w="7201" w:type="dxa"/>
            <w:tcBorders>
              <w:top w:val="single" w:sz="4" w:space="0" w:color="auto"/>
              <w:left w:val="single" w:sz="4" w:space="0" w:color="auto"/>
              <w:bottom w:val="single" w:sz="4" w:space="0" w:color="auto"/>
              <w:right w:val="single" w:sz="4" w:space="0" w:color="auto"/>
            </w:tcBorders>
            <w:vAlign w:val="center"/>
          </w:tcPr>
          <w:p w14:paraId="09E9906A" w14:textId="77777777" w:rsidR="004D7608" w:rsidRPr="00A42BD4" w:rsidRDefault="00DF67A3" w:rsidP="00FD6450">
            <w:pPr>
              <w:pStyle w:val="naisnod"/>
              <w:spacing w:before="0" w:after="0"/>
              <w:rPr>
                <w:sz w:val="22"/>
                <w:szCs w:val="22"/>
                <w:lang w:eastAsia="en-US"/>
              </w:rPr>
            </w:pPr>
            <w:r w:rsidRPr="00A42BD4">
              <w:rPr>
                <w:sz w:val="22"/>
                <w:szCs w:val="22"/>
                <w:lang w:eastAsia="en-US"/>
              </w:rPr>
              <w:t>Norādāmā informācija</w:t>
            </w:r>
          </w:p>
        </w:tc>
      </w:tr>
      <w:tr w:rsidR="007E44AD" w14:paraId="6D785B21" w14:textId="77777777" w:rsidTr="005D2D21">
        <w:tc>
          <w:tcPr>
            <w:tcW w:w="2515" w:type="dxa"/>
            <w:tcBorders>
              <w:top w:val="single" w:sz="4" w:space="0" w:color="auto"/>
              <w:left w:val="single" w:sz="4" w:space="0" w:color="auto"/>
              <w:bottom w:val="single" w:sz="4" w:space="0" w:color="auto"/>
              <w:right w:val="single" w:sz="4" w:space="0" w:color="auto"/>
            </w:tcBorders>
          </w:tcPr>
          <w:p w14:paraId="5CAF2BD6" w14:textId="019ABB7D" w:rsidR="004D7608" w:rsidRPr="00AA6E0E" w:rsidRDefault="00DF67A3" w:rsidP="00FD6450">
            <w:pPr>
              <w:pStyle w:val="naiskr"/>
              <w:spacing w:before="120" w:after="120"/>
              <w:rPr>
                <w:bCs/>
                <w:sz w:val="22"/>
                <w:szCs w:val="22"/>
              </w:rPr>
            </w:pPr>
            <w:r w:rsidRPr="00AA6E0E">
              <w:rPr>
                <w:bCs/>
                <w:sz w:val="22"/>
                <w:szCs w:val="22"/>
              </w:rPr>
              <w:t xml:space="preserve">1. </w:t>
            </w:r>
            <w:r w:rsidR="00BE09C8" w:rsidRPr="00BE09C8">
              <w:rPr>
                <w:bCs/>
                <w:sz w:val="22"/>
                <w:szCs w:val="22"/>
              </w:rPr>
              <w:t>Mērķis un nepieciešamības pamatojums</w:t>
            </w:r>
          </w:p>
        </w:tc>
        <w:tc>
          <w:tcPr>
            <w:tcW w:w="7201" w:type="dxa"/>
            <w:tcBorders>
              <w:top w:val="single" w:sz="4" w:space="0" w:color="auto"/>
              <w:left w:val="single" w:sz="4" w:space="0" w:color="auto"/>
              <w:bottom w:val="single" w:sz="4" w:space="0" w:color="auto"/>
              <w:right w:val="single" w:sz="4" w:space="0" w:color="auto"/>
            </w:tcBorders>
            <w:vAlign w:val="center"/>
          </w:tcPr>
          <w:p w14:paraId="4CD1E1E9" w14:textId="123F2E36" w:rsidR="007B1E48" w:rsidRPr="00347206" w:rsidRDefault="00BE09C8" w:rsidP="007B1E48">
            <w:pPr>
              <w:widowControl w:val="0"/>
              <w:numPr>
                <w:ilvl w:val="0"/>
                <w:numId w:val="1"/>
              </w:numPr>
              <w:ind w:left="601" w:right="102" w:hanging="567"/>
              <w:jc w:val="both"/>
              <w:textAlignment w:val="baseline"/>
              <w:rPr>
                <w:sz w:val="22"/>
                <w:szCs w:val="22"/>
              </w:rPr>
            </w:pPr>
            <w:r w:rsidRPr="00625C5B">
              <w:rPr>
                <w:sz w:val="22"/>
                <w:szCs w:val="22"/>
              </w:rPr>
              <w:t xml:space="preserve">Saistošo noteikumu izdošanas mērķis </w:t>
            </w:r>
            <w:r w:rsidR="00010EFD" w:rsidRPr="00625C5B">
              <w:rPr>
                <w:sz w:val="22"/>
                <w:szCs w:val="22"/>
              </w:rPr>
              <w:t>ir</w:t>
            </w:r>
            <w:r w:rsidRPr="00625C5B">
              <w:rPr>
                <w:sz w:val="22"/>
                <w:szCs w:val="22"/>
              </w:rPr>
              <w:t xml:space="preserve"> </w:t>
            </w:r>
            <w:r w:rsidR="00F27222" w:rsidRPr="00625C5B">
              <w:rPr>
                <w:sz w:val="22"/>
                <w:szCs w:val="22"/>
              </w:rPr>
              <w:t>izdarīt grozījumu</w:t>
            </w:r>
            <w:r w:rsidR="00543D94" w:rsidRPr="00625C5B">
              <w:rPr>
                <w:sz w:val="22"/>
                <w:szCs w:val="22"/>
              </w:rPr>
              <w:t>s</w:t>
            </w:r>
            <w:r w:rsidR="00E763C2" w:rsidRPr="00625C5B">
              <w:rPr>
                <w:sz w:val="22"/>
                <w:szCs w:val="22"/>
              </w:rPr>
              <w:t xml:space="preserve"> </w:t>
            </w:r>
            <w:r w:rsidR="00753C08" w:rsidRPr="00625C5B">
              <w:rPr>
                <w:sz w:val="22"/>
                <w:szCs w:val="22"/>
              </w:rPr>
              <w:t xml:space="preserve">2023.gada 1.maijā </w:t>
            </w:r>
            <w:r w:rsidR="00E763C2" w:rsidRPr="00625C5B">
              <w:rPr>
                <w:sz w:val="22"/>
                <w:szCs w:val="22"/>
              </w:rPr>
              <w:t xml:space="preserve">spēkā stājušos </w:t>
            </w:r>
            <w:r w:rsidR="005D58F9" w:rsidRPr="00625C5B">
              <w:rPr>
                <w:sz w:val="22"/>
                <w:szCs w:val="22"/>
              </w:rPr>
              <w:t xml:space="preserve"> </w:t>
            </w:r>
            <w:r w:rsidR="00E763C2" w:rsidRPr="00625C5B">
              <w:rPr>
                <w:bCs/>
                <w:sz w:val="22"/>
                <w:szCs w:val="22"/>
              </w:rPr>
              <w:t>Rēzeknes novada pašvaldības 2023.gada 6.aprīļa saistošajos noteikumos Nr.1 „</w:t>
            </w:r>
            <w:r w:rsidR="009C1FB5" w:rsidRPr="00625C5B">
              <w:rPr>
                <w:bCs/>
                <w:sz w:val="22"/>
                <w:szCs w:val="22"/>
              </w:rPr>
              <w:t>Rēzeknes novada pašvaldības nolikums</w:t>
            </w:r>
            <w:r w:rsidR="00E763C2" w:rsidRPr="00625C5B">
              <w:rPr>
                <w:bCs/>
                <w:sz w:val="22"/>
                <w:szCs w:val="22"/>
              </w:rPr>
              <w:t>”</w:t>
            </w:r>
            <w:r w:rsidR="007F2588" w:rsidRPr="00625C5B">
              <w:rPr>
                <w:bCs/>
                <w:sz w:val="22"/>
                <w:szCs w:val="22"/>
              </w:rPr>
              <w:t xml:space="preserve"> (turpmāk – Saistošie noteikumi Nr.1)</w:t>
            </w:r>
            <w:r w:rsidR="00814454">
              <w:rPr>
                <w:bCs/>
                <w:sz w:val="22"/>
                <w:szCs w:val="22"/>
              </w:rPr>
              <w:t xml:space="preserve">, lai nodrošinātu pašvaldības administrācijas rīcību atbilstoši Pašvaldību likuma prasībām, kā arī </w:t>
            </w:r>
            <w:r w:rsidR="00814454" w:rsidRPr="00814454">
              <w:rPr>
                <w:bCs/>
                <w:sz w:val="22"/>
                <w:szCs w:val="22"/>
              </w:rPr>
              <w:t>lai precizētu un papildinātu pašvaldības iekšējā audita sistēmas un Centrālās pārvaldes Iekšējā audita nodaļas izveides un darbības pamatu un mērķi atbilstoši Pašvaldību likumam un Iekšējā audita likumā noteiktajai iekšējā audita legāldefinīcijai, kā arī pašvaldības nolikumā noteiktu nodaļas pakļautību un nodaļas nolikuma izdevēju</w:t>
            </w:r>
            <w:r w:rsidR="00E763C2" w:rsidRPr="00625C5B">
              <w:rPr>
                <w:bCs/>
                <w:sz w:val="22"/>
                <w:szCs w:val="22"/>
              </w:rPr>
              <w:t>.</w:t>
            </w:r>
          </w:p>
          <w:p w14:paraId="1078C5C0" w14:textId="39DDA704" w:rsidR="0093652B" w:rsidRPr="0093652B" w:rsidRDefault="00347206" w:rsidP="0093652B">
            <w:pPr>
              <w:widowControl w:val="0"/>
              <w:numPr>
                <w:ilvl w:val="0"/>
                <w:numId w:val="1"/>
              </w:numPr>
              <w:ind w:left="601" w:right="102" w:hanging="567"/>
              <w:jc w:val="both"/>
              <w:textAlignment w:val="baseline"/>
              <w:rPr>
                <w:sz w:val="22"/>
                <w:szCs w:val="22"/>
              </w:rPr>
            </w:pPr>
            <w:r>
              <w:rPr>
                <w:sz w:val="22"/>
                <w:szCs w:val="22"/>
              </w:rPr>
              <w:t>Atbilstoši Pašvaldību likuma 10.p</w:t>
            </w:r>
            <w:r w:rsidR="0093652B">
              <w:rPr>
                <w:sz w:val="22"/>
                <w:szCs w:val="22"/>
              </w:rPr>
              <w:t>a</w:t>
            </w:r>
            <w:r>
              <w:rPr>
                <w:sz w:val="22"/>
                <w:szCs w:val="22"/>
              </w:rPr>
              <w:t>nta otr</w:t>
            </w:r>
            <w:r w:rsidR="0093652B">
              <w:rPr>
                <w:sz w:val="22"/>
                <w:szCs w:val="22"/>
              </w:rPr>
              <w:t>ās</w:t>
            </w:r>
            <w:r>
              <w:rPr>
                <w:sz w:val="22"/>
                <w:szCs w:val="22"/>
              </w:rPr>
              <w:t xml:space="preserve"> daļa</w:t>
            </w:r>
            <w:r w:rsidR="0093652B">
              <w:rPr>
                <w:sz w:val="22"/>
                <w:szCs w:val="22"/>
              </w:rPr>
              <w:t>s 2) punktu</w:t>
            </w:r>
            <w:r>
              <w:rPr>
                <w:sz w:val="22"/>
                <w:szCs w:val="22"/>
              </w:rPr>
              <w:t>, ja</w:t>
            </w:r>
            <w:r w:rsidRPr="00347206">
              <w:rPr>
                <w:sz w:val="22"/>
                <w:szCs w:val="22"/>
              </w:rPr>
              <w:t xml:space="preserve"> likums tieši nenoteic, ka attiecīgā lēmuma pieņemšana ir domes kompetencē, dome, paredzot to pašvaldības nolikumā, var pilnvarot pašvaldības administrāciju</w:t>
            </w:r>
            <w:r w:rsidR="0093652B" w:rsidRPr="0093652B">
              <w:rPr>
                <w:sz w:val="22"/>
                <w:szCs w:val="22"/>
              </w:rPr>
              <w:t>,</w:t>
            </w:r>
            <w:r w:rsidR="0093652B" w:rsidRPr="0093652B">
              <w:rPr>
                <w:rFonts w:ascii="Arial" w:hAnsi="Arial" w:cs="Arial"/>
                <w:color w:val="414142"/>
                <w:sz w:val="20"/>
                <w:szCs w:val="20"/>
              </w:rPr>
              <w:t xml:space="preserve"> </w:t>
            </w:r>
            <w:r w:rsidR="0093652B" w:rsidRPr="0093652B">
              <w:rPr>
                <w:sz w:val="22"/>
                <w:szCs w:val="22"/>
              </w:rPr>
              <w:t>ja tas nav aizliegts vai noteikts ar likumu, noteikt maksu par:</w:t>
            </w:r>
            <w:r w:rsidR="0093652B">
              <w:rPr>
                <w:sz w:val="22"/>
                <w:szCs w:val="22"/>
              </w:rPr>
              <w:t xml:space="preserve"> </w:t>
            </w:r>
            <w:r w:rsidR="0093652B" w:rsidRPr="0093652B">
              <w:rPr>
                <w:sz w:val="22"/>
                <w:szCs w:val="22"/>
              </w:rPr>
              <w:t>a) pašvaldības īpašuma lietošanu,</w:t>
            </w:r>
            <w:r w:rsidR="0093652B">
              <w:rPr>
                <w:sz w:val="22"/>
                <w:szCs w:val="22"/>
              </w:rPr>
              <w:t xml:space="preserve"> </w:t>
            </w:r>
            <w:r w:rsidR="0093652B" w:rsidRPr="0093652B">
              <w:rPr>
                <w:sz w:val="22"/>
                <w:szCs w:val="22"/>
              </w:rPr>
              <w:t>b) pašvaldības piegādāto siltumenerģiju, nosakot siltumenerģijas apgādes pakalpojumu tarifu,</w:t>
            </w:r>
            <w:r w:rsidR="0093652B">
              <w:rPr>
                <w:sz w:val="22"/>
                <w:szCs w:val="22"/>
              </w:rPr>
              <w:t xml:space="preserve"> </w:t>
            </w:r>
            <w:r w:rsidR="0093652B" w:rsidRPr="0093652B">
              <w:rPr>
                <w:sz w:val="22"/>
                <w:szCs w:val="22"/>
              </w:rPr>
              <w:t>c) sadzīves atkritumu apsaimniekošanu,</w:t>
            </w:r>
            <w:r w:rsidR="0093652B">
              <w:rPr>
                <w:sz w:val="22"/>
                <w:szCs w:val="22"/>
              </w:rPr>
              <w:t xml:space="preserve"> </w:t>
            </w:r>
            <w:r w:rsidR="0093652B" w:rsidRPr="0093652B">
              <w:rPr>
                <w:sz w:val="22"/>
                <w:szCs w:val="22"/>
              </w:rPr>
              <w:t>d) citiem pašvaldības sniegtajiem pakalpojumiem,</w:t>
            </w:r>
            <w:r w:rsidR="0093652B">
              <w:rPr>
                <w:sz w:val="22"/>
                <w:szCs w:val="22"/>
              </w:rPr>
              <w:t xml:space="preserve"> </w:t>
            </w:r>
            <w:r w:rsidR="0093652B" w:rsidRPr="0093652B">
              <w:rPr>
                <w:sz w:val="22"/>
                <w:szCs w:val="22"/>
              </w:rPr>
              <w:t>e) pašvaldības centralizētās ūdensapgādes sistēmas un centralizētās kanalizācijas sistēmas lietošanu.</w:t>
            </w:r>
          </w:p>
          <w:p w14:paraId="6D55BB8A" w14:textId="423FF2CA" w:rsidR="00814454" w:rsidRPr="00814454" w:rsidRDefault="008C4DBC" w:rsidP="00814454">
            <w:pPr>
              <w:widowControl w:val="0"/>
              <w:numPr>
                <w:ilvl w:val="0"/>
                <w:numId w:val="1"/>
              </w:numPr>
              <w:ind w:left="601" w:right="102" w:hanging="567"/>
              <w:jc w:val="both"/>
              <w:textAlignment w:val="baseline"/>
              <w:rPr>
                <w:sz w:val="22"/>
                <w:szCs w:val="22"/>
              </w:rPr>
            </w:pPr>
            <w:r w:rsidRPr="0093652B">
              <w:rPr>
                <w:sz w:val="22"/>
                <w:szCs w:val="22"/>
              </w:rPr>
              <w:t>Šobrīd pašvaldības institucionālo sistēmu un darba organizācij</w:t>
            </w:r>
            <w:r w:rsidR="00543A88" w:rsidRPr="0093652B">
              <w:rPr>
                <w:sz w:val="22"/>
                <w:szCs w:val="22"/>
              </w:rPr>
              <w:t>u, tostarp</w:t>
            </w:r>
            <w:r w:rsidRPr="0093652B">
              <w:rPr>
                <w:sz w:val="22"/>
                <w:szCs w:val="22"/>
              </w:rPr>
              <w:t xml:space="preserve">  pašvald</w:t>
            </w:r>
            <w:r w:rsidR="00543A88" w:rsidRPr="0093652B">
              <w:rPr>
                <w:sz w:val="22"/>
                <w:szCs w:val="22"/>
              </w:rPr>
              <w:t>ības administrācijas struktūru,</w:t>
            </w:r>
            <w:r w:rsidRPr="0093652B">
              <w:rPr>
                <w:sz w:val="22"/>
                <w:szCs w:val="22"/>
              </w:rPr>
              <w:t xml:space="preserve"> nosaka </w:t>
            </w:r>
            <w:r w:rsidR="007F2588" w:rsidRPr="0093652B">
              <w:rPr>
                <w:sz w:val="22"/>
                <w:szCs w:val="22"/>
              </w:rPr>
              <w:t>S</w:t>
            </w:r>
            <w:r w:rsidR="00946563" w:rsidRPr="0093652B">
              <w:rPr>
                <w:sz w:val="22"/>
                <w:szCs w:val="22"/>
              </w:rPr>
              <w:t xml:space="preserve">aistošie noteikumi Nr.1 </w:t>
            </w:r>
            <w:r w:rsidRPr="0093652B">
              <w:rPr>
                <w:sz w:val="22"/>
                <w:szCs w:val="22"/>
              </w:rPr>
              <w:t xml:space="preserve"> </w:t>
            </w:r>
            <w:r w:rsidR="001430BD" w:rsidRPr="0093652B">
              <w:rPr>
                <w:sz w:val="22"/>
                <w:szCs w:val="22"/>
              </w:rPr>
              <w:t>(</w:t>
            </w:r>
            <w:r w:rsidR="00946563" w:rsidRPr="0093652B">
              <w:rPr>
                <w:sz w:val="22"/>
                <w:szCs w:val="22"/>
              </w:rPr>
              <w:t>izsludināti Latvijas Vēstnesī 18.04.2023., Nr.75</w:t>
            </w:r>
            <w:r w:rsidR="00BD1236" w:rsidRPr="0093652B">
              <w:rPr>
                <w:sz w:val="22"/>
                <w:szCs w:val="22"/>
              </w:rPr>
              <w:t>, grozījumi Nr.140, Nr.175</w:t>
            </w:r>
            <w:r w:rsidR="00E620C4" w:rsidRPr="0093652B">
              <w:rPr>
                <w:sz w:val="22"/>
                <w:szCs w:val="22"/>
              </w:rPr>
              <w:t xml:space="preserve">, </w:t>
            </w:r>
            <w:r w:rsidR="00E620C4" w:rsidRPr="0093652B">
              <w:rPr>
                <w:bCs/>
                <w:sz w:val="22"/>
                <w:szCs w:val="22"/>
              </w:rPr>
              <w:t>Nr.250, Nr.121</w:t>
            </w:r>
            <w:r w:rsidR="00C0726F" w:rsidRPr="0093652B">
              <w:rPr>
                <w:bCs/>
                <w:sz w:val="22"/>
                <w:szCs w:val="22"/>
              </w:rPr>
              <w:t>, Nr.119</w:t>
            </w:r>
            <w:r w:rsidR="00741EC4" w:rsidRPr="0093652B">
              <w:rPr>
                <w:bCs/>
                <w:sz w:val="22"/>
                <w:szCs w:val="22"/>
              </w:rPr>
              <w:t>, Nr.</w:t>
            </w:r>
            <w:r w:rsidR="00460B44" w:rsidRPr="0093652B">
              <w:rPr>
                <w:bCs/>
                <w:sz w:val="22"/>
                <w:szCs w:val="22"/>
              </w:rPr>
              <w:t>137</w:t>
            </w:r>
            <w:r w:rsidR="0093652B">
              <w:rPr>
                <w:bCs/>
                <w:sz w:val="22"/>
                <w:szCs w:val="22"/>
              </w:rPr>
              <w:t>, Nr.172</w:t>
            </w:r>
            <w:r w:rsidR="00543A88" w:rsidRPr="0093652B">
              <w:rPr>
                <w:sz w:val="22"/>
                <w:szCs w:val="22"/>
              </w:rPr>
              <w:t>)</w:t>
            </w:r>
            <w:r w:rsidR="00DF67A3" w:rsidRPr="0093652B">
              <w:rPr>
                <w:sz w:val="22"/>
                <w:szCs w:val="22"/>
              </w:rPr>
              <w:t>.</w:t>
            </w:r>
            <w:r w:rsidR="00F17571" w:rsidRPr="0093652B">
              <w:rPr>
                <w:sz w:val="22"/>
                <w:szCs w:val="22"/>
              </w:rPr>
              <w:t xml:space="preserve"> </w:t>
            </w:r>
            <w:r w:rsidR="0093652B">
              <w:rPr>
                <w:sz w:val="22"/>
                <w:szCs w:val="22"/>
              </w:rPr>
              <w:t>Šobrīd saistošo noteikumu Nr.1 regulējums neparedz</w:t>
            </w:r>
            <w:r w:rsidR="0093652B" w:rsidRPr="0093652B">
              <w:rPr>
                <w:sz w:val="22"/>
                <w:szCs w:val="22"/>
              </w:rPr>
              <w:t xml:space="preserve"> </w:t>
            </w:r>
            <w:r w:rsidR="0093652B">
              <w:rPr>
                <w:sz w:val="22"/>
                <w:szCs w:val="22"/>
              </w:rPr>
              <w:t xml:space="preserve">nekādu </w:t>
            </w:r>
            <w:r w:rsidR="0093652B" w:rsidRPr="0093652B">
              <w:rPr>
                <w:sz w:val="22"/>
                <w:szCs w:val="22"/>
              </w:rPr>
              <w:t>pilnvaro</w:t>
            </w:r>
            <w:r w:rsidR="0093652B">
              <w:rPr>
                <w:sz w:val="22"/>
                <w:szCs w:val="22"/>
              </w:rPr>
              <w:t>jumu</w:t>
            </w:r>
            <w:r w:rsidR="0093652B" w:rsidRPr="0093652B">
              <w:rPr>
                <w:sz w:val="22"/>
                <w:szCs w:val="22"/>
              </w:rPr>
              <w:t xml:space="preserve"> pašvaldības administrācij</w:t>
            </w:r>
            <w:r w:rsidR="0093652B">
              <w:rPr>
                <w:sz w:val="22"/>
                <w:szCs w:val="22"/>
              </w:rPr>
              <w:t>ai attiecībā uz Pašvaldību likuma 10.panta otrās daļas 2) punktā noteikto</w:t>
            </w:r>
            <w:r w:rsidR="00453930">
              <w:t>.</w:t>
            </w:r>
            <w:r w:rsidR="00814454">
              <w:t xml:space="preserve"> </w:t>
            </w:r>
            <w:r w:rsidR="00814454" w:rsidRPr="00814454">
              <w:rPr>
                <w:sz w:val="22"/>
                <w:szCs w:val="22"/>
              </w:rPr>
              <w:t>Bez tam šobrīd Saistošo noteikumu Nr.1 16.punktā ir noteikts, ka Centrālās pārvaldes struktūrvienības darbojas uz Centrālās pārvaldes struktūrvienību nolikumiem, kurus izdevis Centrālās pārvaldes vadītājs, savukārt 26.punktā ir noteikts, ka pašvaldības administrācijas darbības tiesiskuma un lietderības uzraudzības īstenošanai izveidota Centrālās pārvaldes Iekšējā audita nodaļa.</w:t>
            </w:r>
            <w:r w:rsidR="00814454">
              <w:rPr>
                <w:sz w:val="22"/>
                <w:szCs w:val="22"/>
              </w:rPr>
              <w:t xml:space="preserve"> </w:t>
            </w:r>
            <w:r w:rsidR="00814454" w:rsidRPr="00814454">
              <w:rPr>
                <w:sz w:val="22"/>
                <w:szCs w:val="22"/>
              </w:rPr>
              <w:t xml:space="preserve">Ar </w:t>
            </w:r>
            <w:r w:rsidR="00814454">
              <w:rPr>
                <w:sz w:val="22"/>
                <w:szCs w:val="22"/>
              </w:rPr>
              <w:t>S</w:t>
            </w:r>
            <w:r w:rsidR="00814454" w:rsidRPr="00814454">
              <w:rPr>
                <w:sz w:val="22"/>
                <w:szCs w:val="22"/>
              </w:rPr>
              <w:t xml:space="preserve">aistošo noteikumu Nr.1 </w:t>
            </w:r>
            <w:r w:rsidR="00814454">
              <w:rPr>
                <w:sz w:val="22"/>
                <w:szCs w:val="22"/>
              </w:rPr>
              <w:t xml:space="preserve">grozījumu </w:t>
            </w:r>
            <w:r w:rsidR="00814454" w:rsidRPr="00814454">
              <w:rPr>
                <w:sz w:val="22"/>
                <w:szCs w:val="22"/>
              </w:rPr>
              <w:t>16.punkts tiks papildināts ar teikumu, nosakot, ka Centrālās pārvaldes Iekšējā audita nodaļas nolikumu izdod pašvaldības izpilddirektors, savukārt 26.punkts tiks izteikts jaunā redakcijā, nosakot, ka, lai pilnveidotu iekšējās kontroles sistēmas darbību pašvaldībā, iekšējās kontroles sistēmas darbības neatkarīgai un objektīvai novērtēšanai ir izveidota Centrālās pārvaldes Iekšējā audita nodaļa un nodaļa ir pakļauta pašvaldības izpilddirektoram.</w:t>
            </w:r>
            <w:r w:rsidR="008F6943" w:rsidRPr="00814454">
              <w:rPr>
                <w:sz w:val="22"/>
                <w:szCs w:val="22"/>
              </w:rPr>
              <w:t xml:space="preserve"> </w:t>
            </w:r>
          </w:p>
          <w:p w14:paraId="3F885D84" w14:textId="745E6A37" w:rsidR="004D7608" w:rsidRPr="00814454" w:rsidRDefault="000257DE" w:rsidP="00814454">
            <w:pPr>
              <w:widowControl w:val="0"/>
              <w:numPr>
                <w:ilvl w:val="0"/>
                <w:numId w:val="1"/>
              </w:numPr>
              <w:ind w:left="601" w:right="102" w:hanging="567"/>
              <w:jc w:val="both"/>
              <w:textAlignment w:val="baseline"/>
              <w:rPr>
                <w:sz w:val="22"/>
                <w:szCs w:val="22"/>
              </w:rPr>
            </w:pPr>
            <w:r w:rsidRPr="00814454">
              <w:rPr>
                <w:sz w:val="22"/>
                <w:szCs w:val="22"/>
              </w:rPr>
              <w:t>Neizdod</w:t>
            </w:r>
            <w:r w:rsidR="008F24C9" w:rsidRPr="00814454">
              <w:rPr>
                <w:sz w:val="22"/>
                <w:szCs w:val="22"/>
              </w:rPr>
              <w:t>ot</w:t>
            </w:r>
            <w:r w:rsidRPr="00814454">
              <w:rPr>
                <w:sz w:val="22"/>
                <w:szCs w:val="22"/>
              </w:rPr>
              <w:t xml:space="preserve"> saistošos noteikumus “Grozījum</w:t>
            </w:r>
            <w:r w:rsidR="00FF4C2F" w:rsidRPr="00814454">
              <w:rPr>
                <w:sz w:val="22"/>
                <w:szCs w:val="22"/>
              </w:rPr>
              <w:t>s</w:t>
            </w:r>
            <w:r w:rsidRPr="00814454">
              <w:rPr>
                <w:sz w:val="22"/>
                <w:szCs w:val="22"/>
              </w:rPr>
              <w:t xml:space="preserve"> Rēzeknes novada pašvaldības </w:t>
            </w:r>
            <w:r w:rsidRPr="00814454">
              <w:rPr>
                <w:bCs/>
                <w:sz w:val="22"/>
                <w:szCs w:val="22"/>
              </w:rPr>
              <w:t xml:space="preserve">2023.gada 6.aprīļa </w:t>
            </w:r>
            <w:r w:rsidRPr="00814454">
              <w:rPr>
                <w:sz w:val="22"/>
                <w:szCs w:val="22"/>
              </w:rPr>
              <w:t>saistošajos noteikumos Nr.1 „</w:t>
            </w:r>
            <w:r w:rsidR="009C1FB5" w:rsidRPr="00814454">
              <w:rPr>
                <w:bCs/>
                <w:sz w:val="22"/>
                <w:szCs w:val="22"/>
              </w:rPr>
              <w:t xml:space="preserve">Rēzeknes </w:t>
            </w:r>
            <w:r w:rsidR="009C1FB5" w:rsidRPr="00814454">
              <w:rPr>
                <w:bCs/>
                <w:sz w:val="22"/>
                <w:szCs w:val="22"/>
              </w:rPr>
              <w:lastRenderedPageBreak/>
              <w:t>novada pašvaldības nolikums</w:t>
            </w:r>
            <w:r w:rsidRPr="00814454">
              <w:rPr>
                <w:sz w:val="22"/>
                <w:szCs w:val="22"/>
              </w:rPr>
              <w:t xml:space="preserve">”” </w:t>
            </w:r>
            <w:r w:rsidR="0093652B" w:rsidRPr="00814454">
              <w:rPr>
                <w:sz w:val="22"/>
                <w:szCs w:val="22"/>
              </w:rPr>
              <w:t>nav iespējams dot pilnvarojumu pašvaldības iestāžu vadītājiem noteikt</w:t>
            </w:r>
            <w:r w:rsidR="008F6943" w:rsidRPr="00814454">
              <w:rPr>
                <w:sz w:val="22"/>
                <w:szCs w:val="22"/>
              </w:rPr>
              <w:t xml:space="preserve"> maksu par pakalpojumiem, kas saistīti ar apvienības teritoriālajās vienībās esošo dzīvojamo māju pārvaldīšanu</w:t>
            </w:r>
            <w:r w:rsidR="00814454">
              <w:rPr>
                <w:sz w:val="22"/>
                <w:szCs w:val="22"/>
              </w:rPr>
              <w:t xml:space="preserve">, kā arī </w:t>
            </w:r>
            <w:r w:rsidR="00814454" w:rsidRPr="00814454">
              <w:rPr>
                <w:sz w:val="22"/>
                <w:szCs w:val="22"/>
              </w:rPr>
              <w:t>nav iespējams citādi redakcionāli izdarīt grozījumus Saistošajos noteikumos Nr. 1</w:t>
            </w:r>
            <w:r w:rsidR="008F6943" w:rsidRPr="00814454">
              <w:rPr>
                <w:sz w:val="22"/>
                <w:szCs w:val="22"/>
              </w:rPr>
              <w:t>.</w:t>
            </w:r>
          </w:p>
        </w:tc>
      </w:tr>
      <w:tr w:rsidR="007E44AD" w14:paraId="7D815D27" w14:textId="77777777" w:rsidTr="005D2D21">
        <w:tc>
          <w:tcPr>
            <w:tcW w:w="2515" w:type="dxa"/>
            <w:tcBorders>
              <w:top w:val="single" w:sz="4" w:space="0" w:color="auto"/>
              <w:left w:val="single" w:sz="4" w:space="0" w:color="auto"/>
              <w:bottom w:val="single" w:sz="4" w:space="0" w:color="auto"/>
              <w:right w:val="single" w:sz="4" w:space="0" w:color="auto"/>
            </w:tcBorders>
          </w:tcPr>
          <w:p w14:paraId="3D4CFA73" w14:textId="18A72936" w:rsidR="004D7608" w:rsidRPr="00A42BD4" w:rsidRDefault="00FD2177" w:rsidP="00FD6450">
            <w:pPr>
              <w:pStyle w:val="naiskr"/>
              <w:spacing w:before="120" w:after="120"/>
              <w:rPr>
                <w:bCs/>
                <w:sz w:val="22"/>
                <w:szCs w:val="22"/>
              </w:rPr>
            </w:pPr>
            <w:r>
              <w:rPr>
                <w:bCs/>
                <w:sz w:val="22"/>
                <w:szCs w:val="22"/>
              </w:rPr>
              <w:lastRenderedPageBreak/>
              <w:t xml:space="preserve">2. </w:t>
            </w:r>
            <w:r w:rsidRPr="00FD2177">
              <w:rPr>
                <w:bCs/>
                <w:sz w:val="22"/>
                <w:szCs w:val="22"/>
              </w:rPr>
              <w:t>Fiskālā ietekme uz pašvaldības budžetu</w:t>
            </w:r>
          </w:p>
          <w:p w14:paraId="4D30D230" w14:textId="77777777" w:rsidR="004D7608" w:rsidRPr="00A42BD4" w:rsidRDefault="004D7608" w:rsidP="00FD6450">
            <w:pPr>
              <w:pStyle w:val="naiskr"/>
              <w:spacing w:before="120" w:after="120"/>
              <w:rPr>
                <w:bCs/>
                <w:sz w:val="22"/>
                <w:szCs w:val="22"/>
              </w:rPr>
            </w:pPr>
          </w:p>
        </w:tc>
        <w:tc>
          <w:tcPr>
            <w:tcW w:w="7201" w:type="dxa"/>
            <w:tcBorders>
              <w:top w:val="single" w:sz="4" w:space="0" w:color="auto"/>
              <w:left w:val="single" w:sz="4" w:space="0" w:color="auto"/>
              <w:bottom w:val="single" w:sz="4" w:space="0" w:color="auto"/>
              <w:right w:val="single" w:sz="4" w:space="0" w:color="auto"/>
            </w:tcBorders>
            <w:vAlign w:val="center"/>
          </w:tcPr>
          <w:p w14:paraId="4426451B" w14:textId="62352352" w:rsidR="00BB2CAB" w:rsidRPr="00C44290" w:rsidRDefault="00FD2177" w:rsidP="00BB2CAB">
            <w:pPr>
              <w:ind w:left="459" w:hanging="459"/>
              <w:jc w:val="both"/>
              <w:rPr>
                <w:b/>
                <w:bCs/>
                <w:sz w:val="22"/>
                <w:szCs w:val="22"/>
              </w:rPr>
            </w:pPr>
            <w:r w:rsidRPr="00C44290">
              <w:rPr>
                <w:bCs/>
                <w:sz w:val="22"/>
                <w:szCs w:val="22"/>
              </w:rPr>
              <w:t xml:space="preserve">2.1. </w:t>
            </w:r>
            <w:r w:rsidR="00DF67A3" w:rsidRPr="00C44290">
              <w:rPr>
                <w:bCs/>
                <w:sz w:val="22"/>
                <w:szCs w:val="22"/>
              </w:rPr>
              <w:t>Rēzek</w:t>
            </w:r>
            <w:r w:rsidRPr="00C44290">
              <w:rPr>
                <w:bCs/>
                <w:sz w:val="22"/>
                <w:szCs w:val="22"/>
              </w:rPr>
              <w:t>nes novada pašvaldības s</w:t>
            </w:r>
            <w:r w:rsidR="006C2858" w:rsidRPr="00C44290">
              <w:rPr>
                <w:bCs/>
                <w:sz w:val="22"/>
                <w:szCs w:val="22"/>
              </w:rPr>
              <w:t>aistošo noteikumu</w:t>
            </w:r>
            <w:r w:rsidR="00FF4C2F" w:rsidRPr="00C44290">
              <w:rPr>
                <w:bCs/>
                <w:sz w:val="22"/>
                <w:szCs w:val="22"/>
              </w:rPr>
              <w:t xml:space="preserve"> „Grozījum</w:t>
            </w:r>
            <w:r w:rsidR="00BD1236" w:rsidRPr="00C44290">
              <w:rPr>
                <w:bCs/>
                <w:sz w:val="22"/>
                <w:szCs w:val="22"/>
              </w:rPr>
              <w:t>i</w:t>
            </w:r>
            <w:r w:rsidR="00DF67A3" w:rsidRPr="00C44290">
              <w:rPr>
                <w:bCs/>
                <w:sz w:val="22"/>
                <w:szCs w:val="22"/>
              </w:rPr>
              <w:t xml:space="preserve"> Rēzeknes novada pašvaldības </w:t>
            </w:r>
            <w:r w:rsidR="006C2858" w:rsidRPr="00C44290">
              <w:rPr>
                <w:bCs/>
                <w:sz w:val="22"/>
                <w:szCs w:val="22"/>
              </w:rPr>
              <w:t>2023</w:t>
            </w:r>
            <w:r w:rsidR="001430BD" w:rsidRPr="00C44290">
              <w:rPr>
                <w:bCs/>
                <w:sz w:val="22"/>
                <w:szCs w:val="22"/>
              </w:rPr>
              <w:t xml:space="preserve">.gada </w:t>
            </w:r>
            <w:r w:rsidR="006C2858" w:rsidRPr="00C44290">
              <w:rPr>
                <w:bCs/>
                <w:sz w:val="22"/>
                <w:szCs w:val="22"/>
              </w:rPr>
              <w:t>6.aprīļa</w:t>
            </w:r>
            <w:r w:rsidR="001430BD" w:rsidRPr="00C44290">
              <w:rPr>
                <w:bCs/>
                <w:sz w:val="22"/>
                <w:szCs w:val="22"/>
              </w:rPr>
              <w:t xml:space="preserve"> </w:t>
            </w:r>
            <w:r w:rsidR="00DF67A3" w:rsidRPr="00C44290">
              <w:rPr>
                <w:bCs/>
                <w:sz w:val="22"/>
                <w:szCs w:val="22"/>
              </w:rPr>
              <w:t>saistošajos noteikumos Nr.1 „Rēzeknes novada pašvaldības nolikums””</w:t>
            </w:r>
            <w:r w:rsidR="00BB2CAB" w:rsidRPr="00C44290">
              <w:rPr>
                <w:bCs/>
                <w:sz w:val="22"/>
                <w:szCs w:val="22"/>
              </w:rPr>
              <w:t xml:space="preserve"> </w:t>
            </w:r>
            <w:r w:rsidR="006C2858" w:rsidRPr="00C44290">
              <w:rPr>
                <w:bCs/>
                <w:sz w:val="22"/>
                <w:szCs w:val="22"/>
              </w:rPr>
              <w:t>īstenoša</w:t>
            </w:r>
            <w:r w:rsidR="00BD1236" w:rsidRPr="00C44290">
              <w:rPr>
                <w:bCs/>
                <w:sz w:val="22"/>
                <w:szCs w:val="22"/>
              </w:rPr>
              <w:t>na</w:t>
            </w:r>
            <w:r w:rsidR="00BB2CAB" w:rsidRPr="00C44290">
              <w:rPr>
                <w:bCs/>
                <w:sz w:val="22"/>
                <w:szCs w:val="22"/>
              </w:rPr>
              <w:t>s</w:t>
            </w:r>
            <w:r w:rsidR="00BD1236" w:rsidRPr="00C44290">
              <w:rPr>
                <w:bCs/>
                <w:sz w:val="22"/>
                <w:szCs w:val="22"/>
              </w:rPr>
              <w:t xml:space="preserve"> </w:t>
            </w:r>
            <w:r w:rsidR="00BB2CAB" w:rsidRPr="00C44290">
              <w:rPr>
                <w:bCs/>
                <w:sz w:val="22"/>
                <w:szCs w:val="22"/>
              </w:rPr>
              <w:t>fiskālās ietekmes prognoze uz pašvaldības budžetu:</w:t>
            </w:r>
          </w:p>
          <w:p w14:paraId="5C8A11C7" w14:textId="77777777" w:rsidR="00BB2CAB" w:rsidRPr="00C44290" w:rsidRDefault="00BB2CAB" w:rsidP="00BB2CAB">
            <w:pPr>
              <w:ind w:left="466"/>
              <w:jc w:val="both"/>
              <w:rPr>
                <w:bCs/>
                <w:sz w:val="22"/>
                <w:szCs w:val="22"/>
              </w:rPr>
            </w:pPr>
            <w:r w:rsidRPr="00C44290">
              <w:rPr>
                <w:bCs/>
                <w:sz w:val="22"/>
                <w:szCs w:val="22"/>
              </w:rPr>
              <w:t>2.1.1. nav attiecināms uz budžeta ieņēmumu daļu;</w:t>
            </w:r>
          </w:p>
          <w:p w14:paraId="37D8EFD6" w14:textId="5EA6EC4B" w:rsidR="00BB2CAB" w:rsidRPr="00C44290" w:rsidRDefault="00BB2CAB" w:rsidP="00802352">
            <w:pPr>
              <w:ind w:left="1033" w:hanging="567"/>
              <w:jc w:val="both"/>
              <w:rPr>
                <w:bCs/>
                <w:sz w:val="22"/>
                <w:szCs w:val="22"/>
              </w:rPr>
            </w:pPr>
            <w:r w:rsidRPr="00C44290">
              <w:rPr>
                <w:bCs/>
                <w:sz w:val="22"/>
                <w:szCs w:val="22"/>
              </w:rPr>
              <w:t xml:space="preserve">2.1.2. </w:t>
            </w:r>
            <w:r w:rsidR="00741EC4">
              <w:rPr>
                <w:bCs/>
                <w:sz w:val="22"/>
                <w:szCs w:val="22"/>
              </w:rPr>
              <w:t xml:space="preserve">nav </w:t>
            </w:r>
            <w:r w:rsidRPr="00C44290">
              <w:rPr>
                <w:bCs/>
                <w:sz w:val="22"/>
                <w:szCs w:val="22"/>
              </w:rPr>
              <w:t>attiecināms uz izdevumu daļu</w:t>
            </w:r>
            <w:r w:rsidR="00741EC4">
              <w:rPr>
                <w:bCs/>
                <w:sz w:val="22"/>
                <w:szCs w:val="22"/>
              </w:rPr>
              <w:t>;</w:t>
            </w:r>
          </w:p>
          <w:p w14:paraId="1875B7D7" w14:textId="77777777" w:rsidR="00BB2CAB" w:rsidRPr="00C44290" w:rsidRDefault="00BB2CAB" w:rsidP="001B7C1B">
            <w:pPr>
              <w:ind w:left="1033" w:hanging="567"/>
              <w:jc w:val="both"/>
              <w:rPr>
                <w:bCs/>
                <w:sz w:val="22"/>
                <w:szCs w:val="22"/>
              </w:rPr>
            </w:pPr>
            <w:r w:rsidRPr="00C44290">
              <w:rPr>
                <w:bCs/>
                <w:sz w:val="22"/>
                <w:szCs w:val="22"/>
              </w:rPr>
              <w:t>2.1.3. nav paredzēta ietekme uz citām pozīcijām budžeta ieņēmumu vai izdevumu daļā.</w:t>
            </w:r>
          </w:p>
          <w:p w14:paraId="2D0D97B2" w14:textId="44058F77" w:rsidR="004D7608" w:rsidRPr="00C44290" w:rsidRDefault="006C2858" w:rsidP="006C2858">
            <w:pPr>
              <w:pStyle w:val="naisnod"/>
              <w:spacing w:before="0" w:after="0"/>
              <w:ind w:left="459" w:hanging="425"/>
              <w:jc w:val="both"/>
              <w:rPr>
                <w:b w:val="0"/>
                <w:bCs w:val="0"/>
                <w:sz w:val="22"/>
                <w:szCs w:val="22"/>
                <w:lang w:eastAsia="en-US"/>
              </w:rPr>
            </w:pPr>
            <w:r w:rsidRPr="00C44290">
              <w:rPr>
                <w:b w:val="0"/>
                <w:bCs w:val="0"/>
                <w:sz w:val="22"/>
                <w:szCs w:val="22"/>
              </w:rPr>
              <w:t>2.2.</w:t>
            </w:r>
            <w:r w:rsidRPr="00C44290">
              <w:rPr>
                <w:bCs w:val="0"/>
                <w:sz w:val="22"/>
                <w:szCs w:val="22"/>
              </w:rPr>
              <w:t xml:space="preserve"> </w:t>
            </w:r>
            <w:r w:rsidRPr="00C44290">
              <w:rPr>
                <w:b w:val="0"/>
                <w:sz w:val="22"/>
                <w:szCs w:val="22"/>
              </w:rPr>
              <w:t>Lai nodrošinātu saistošo noteikumu izpildi nav nepieciešams veidot jaunas institūcijas vai radīt jaunas darba vietas, līdz ar to nav nepieciešami papildus resursi.</w:t>
            </w:r>
          </w:p>
        </w:tc>
      </w:tr>
      <w:tr w:rsidR="007E44AD" w14:paraId="2D5F049D" w14:textId="77777777" w:rsidTr="005D2D21">
        <w:tc>
          <w:tcPr>
            <w:tcW w:w="2515" w:type="dxa"/>
            <w:tcBorders>
              <w:top w:val="single" w:sz="4" w:space="0" w:color="auto"/>
              <w:left w:val="single" w:sz="4" w:space="0" w:color="auto"/>
              <w:bottom w:val="single" w:sz="4" w:space="0" w:color="auto"/>
              <w:right w:val="single" w:sz="4" w:space="0" w:color="auto"/>
            </w:tcBorders>
          </w:tcPr>
          <w:p w14:paraId="66DFAB09" w14:textId="0A3BC187" w:rsidR="004D7608" w:rsidRPr="00031815" w:rsidRDefault="00031815" w:rsidP="00FD6450">
            <w:pPr>
              <w:pStyle w:val="naisf"/>
              <w:spacing w:before="120" w:after="120"/>
              <w:ind w:firstLine="0"/>
              <w:jc w:val="left"/>
              <w:rPr>
                <w:bCs/>
                <w:sz w:val="22"/>
                <w:szCs w:val="22"/>
                <w:lang w:val="lv-LV"/>
              </w:rPr>
            </w:pPr>
            <w:r>
              <w:rPr>
                <w:bCs/>
                <w:sz w:val="22"/>
                <w:szCs w:val="22"/>
                <w:lang w:val="lv-LV"/>
              </w:rPr>
              <w:t xml:space="preserve">3. </w:t>
            </w:r>
            <w:r w:rsidRPr="00031815">
              <w:rPr>
                <w:bCs/>
                <w:sz w:val="22"/>
                <w:szCs w:val="22"/>
                <w:lang w:val="lv-LV"/>
              </w:rPr>
              <w:t>Sociālā ietekme, ietekme uz vidi, iedzīvotāju veselību, uzņēmējdarbības vidi pašvaldības teritorijā, kā arī plānotā regulējuma ietekme uz konkurenci</w:t>
            </w:r>
          </w:p>
        </w:tc>
        <w:tc>
          <w:tcPr>
            <w:tcW w:w="7201" w:type="dxa"/>
            <w:tcBorders>
              <w:top w:val="single" w:sz="4" w:space="0" w:color="auto"/>
              <w:left w:val="single" w:sz="4" w:space="0" w:color="auto"/>
              <w:bottom w:val="single" w:sz="4" w:space="0" w:color="auto"/>
              <w:right w:val="single" w:sz="4" w:space="0" w:color="auto"/>
            </w:tcBorders>
            <w:vAlign w:val="center"/>
          </w:tcPr>
          <w:p w14:paraId="14150911" w14:textId="7781DC17"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3.1.</w:t>
            </w:r>
            <w:r>
              <w:rPr>
                <w:b w:val="0"/>
                <w:bCs w:val="0"/>
                <w:sz w:val="22"/>
                <w:szCs w:val="22"/>
                <w:lang w:eastAsia="en-US"/>
              </w:rPr>
              <w:tab/>
              <w:t>S</w:t>
            </w:r>
            <w:r w:rsidRPr="00031815">
              <w:rPr>
                <w:b w:val="0"/>
                <w:bCs w:val="0"/>
                <w:sz w:val="22"/>
                <w:szCs w:val="22"/>
                <w:lang w:eastAsia="en-US"/>
              </w:rPr>
              <w:t xml:space="preserve">ociālā ietekme - saistošo noteikumu </w:t>
            </w:r>
            <w:r w:rsidR="00BD1236">
              <w:rPr>
                <w:b w:val="0"/>
                <w:bCs w:val="0"/>
                <w:sz w:val="22"/>
                <w:szCs w:val="22"/>
                <w:lang w:eastAsia="en-US"/>
              </w:rPr>
              <w:t>grozījumi</w:t>
            </w:r>
            <w:r w:rsidR="00FF4C2F">
              <w:rPr>
                <w:b w:val="0"/>
                <w:bCs w:val="0"/>
                <w:sz w:val="22"/>
                <w:szCs w:val="22"/>
                <w:lang w:eastAsia="en-US"/>
              </w:rPr>
              <w:t xml:space="preserve"> </w:t>
            </w:r>
            <w:r>
              <w:rPr>
                <w:b w:val="0"/>
                <w:bCs w:val="0"/>
                <w:sz w:val="22"/>
                <w:szCs w:val="22"/>
                <w:lang w:eastAsia="en-US"/>
              </w:rPr>
              <w:t>ne</w:t>
            </w:r>
            <w:r w:rsidRPr="00031815">
              <w:rPr>
                <w:b w:val="0"/>
                <w:bCs w:val="0"/>
                <w:sz w:val="22"/>
                <w:szCs w:val="22"/>
                <w:lang w:eastAsia="en-US"/>
              </w:rPr>
              <w:t>ietekmē cilvēku dzīvesveidu, kultūr</w:t>
            </w:r>
            <w:r>
              <w:rPr>
                <w:b w:val="0"/>
                <w:bCs w:val="0"/>
                <w:sz w:val="22"/>
                <w:szCs w:val="22"/>
                <w:lang w:eastAsia="en-US"/>
              </w:rPr>
              <w:t>u, labsajūtu, sabiedrību kopumā.</w:t>
            </w:r>
          </w:p>
          <w:p w14:paraId="06099C68" w14:textId="39D3C0D6" w:rsidR="00031815" w:rsidRPr="00031815" w:rsidRDefault="00031815" w:rsidP="00031815">
            <w:pPr>
              <w:pStyle w:val="naisnod"/>
              <w:spacing w:before="0" w:after="0"/>
              <w:ind w:left="459" w:hanging="425"/>
              <w:jc w:val="both"/>
              <w:rPr>
                <w:b w:val="0"/>
                <w:bCs w:val="0"/>
                <w:sz w:val="22"/>
                <w:szCs w:val="22"/>
                <w:lang w:eastAsia="en-US"/>
              </w:rPr>
            </w:pPr>
            <w:r>
              <w:rPr>
                <w:b w:val="0"/>
                <w:bCs w:val="0"/>
                <w:sz w:val="22"/>
                <w:szCs w:val="22"/>
                <w:lang w:eastAsia="en-US"/>
              </w:rPr>
              <w:t>3.2.</w:t>
            </w:r>
            <w:r>
              <w:rPr>
                <w:b w:val="0"/>
                <w:bCs w:val="0"/>
                <w:sz w:val="22"/>
                <w:szCs w:val="22"/>
                <w:lang w:eastAsia="en-US"/>
              </w:rPr>
              <w:tab/>
              <w:t>I</w:t>
            </w:r>
            <w:r w:rsidRPr="00031815">
              <w:rPr>
                <w:b w:val="0"/>
                <w:bCs w:val="0"/>
                <w:sz w:val="22"/>
                <w:szCs w:val="22"/>
                <w:lang w:eastAsia="en-US"/>
              </w:rPr>
              <w:t xml:space="preserve">etekme uz vidi – ar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netiek izraisītas tiešas vai netiešas pārmaiņas vidē</w:t>
            </w:r>
            <w:r w:rsidR="001C756E">
              <w:rPr>
                <w:b w:val="0"/>
                <w:bCs w:val="0"/>
                <w:sz w:val="22"/>
                <w:szCs w:val="22"/>
                <w:lang w:eastAsia="en-US"/>
              </w:rPr>
              <w:t>.</w:t>
            </w:r>
            <w:r w:rsidRPr="00031815">
              <w:rPr>
                <w:b w:val="0"/>
                <w:bCs w:val="0"/>
                <w:sz w:val="22"/>
                <w:szCs w:val="22"/>
                <w:lang w:eastAsia="en-US"/>
              </w:rPr>
              <w:t xml:space="preserve"> </w:t>
            </w:r>
          </w:p>
          <w:p w14:paraId="39C20358" w14:textId="216C63E6" w:rsidR="00031815" w:rsidRPr="00031815" w:rsidRDefault="001C756E" w:rsidP="001C756E">
            <w:pPr>
              <w:pStyle w:val="naisnod"/>
              <w:spacing w:before="0" w:after="0"/>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t>I</w:t>
            </w:r>
            <w:r w:rsidR="00031815" w:rsidRPr="00031815">
              <w:rPr>
                <w:b w:val="0"/>
                <w:bCs w:val="0"/>
                <w:sz w:val="22"/>
                <w:szCs w:val="22"/>
                <w:lang w:eastAsia="en-US"/>
              </w:rPr>
              <w:t xml:space="preserve">etekme uz iedzīvotāju veselību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00FF4C2F">
              <w:rPr>
                <w:b w:val="0"/>
                <w:bCs w:val="0"/>
                <w:sz w:val="22"/>
                <w:szCs w:val="22"/>
                <w:lang w:eastAsia="en-US"/>
              </w:rPr>
              <w:t xml:space="preserve"> </w:t>
            </w:r>
            <w:r>
              <w:rPr>
                <w:b w:val="0"/>
                <w:bCs w:val="0"/>
                <w:sz w:val="22"/>
                <w:szCs w:val="22"/>
                <w:lang w:eastAsia="en-US"/>
              </w:rPr>
              <w:t>īstenošana neietekmēs cilvēku veselību.</w:t>
            </w:r>
            <w:r w:rsidR="00031815" w:rsidRPr="00031815">
              <w:rPr>
                <w:b w:val="0"/>
                <w:bCs w:val="0"/>
                <w:sz w:val="22"/>
                <w:szCs w:val="22"/>
                <w:lang w:eastAsia="en-US"/>
              </w:rPr>
              <w:t xml:space="preserve"> </w:t>
            </w:r>
          </w:p>
          <w:p w14:paraId="63071E55" w14:textId="1D1F2EEF" w:rsidR="00031815" w:rsidRPr="00031815" w:rsidRDefault="00031815" w:rsidP="001C756E">
            <w:pPr>
              <w:pStyle w:val="naisnod"/>
              <w:spacing w:before="0" w:after="0"/>
              <w:ind w:left="459" w:hanging="425"/>
              <w:jc w:val="both"/>
              <w:rPr>
                <w:b w:val="0"/>
                <w:bCs w:val="0"/>
                <w:sz w:val="22"/>
                <w:szCs w:val="22"/>
                <w:lang w:eastAsia="en-US"/>
              </w:rPr>
            </w:pPr>
            <w:r w:rsidRPr="00031815">
              <w:rPr>
                <w:b w:val="0"/>
                <w:bCs w:val="0"/>
                <w:sz w:val="22"/>
                <w:szCs w:val="22"/>
                <w:lang w:eastAsia="en-US"/>
              </w:rPr>
              <w:t>3.4.</w:t>
            </w:r>
            <w:r w:rsidRPr="00031815">
              <w:rPr>
                <w:b w:val="0"/>
                <w:bCs w:val="0"/>
                <w:sz w:val="22"/>
                <w:szCs w:val="22"/>
                <w:lang w:eastAsia="en-US"/>
              </w:rPr>
              <w:tab/>
            </w:r>
            <w:r w:rsidR="001C756E">
              <w:rPr>
                <w:b w:val="0"/>
                <w:bCs w:val="0"/>
                <w:sz w:val="22"/>
                <w:szCs w:val="22"/>
                <w:lang w:eastAsia="en-US"/>
              </w:rPr>
              <w:t>I</w:t>
            </w:r>
            <w:r w:rsidRPr="00031815">
              <w:rPr>
                <w:b w:val="0"/>
                <w:bCs w:val="0"/>
                <w:sz w:val="22"/>
                <w:szCs w:val="22"/>
                <w:lang w:eastAsia="en-US"/>
              </w:rPr>
              <w:t xml:space="preserve">etekme uz uzņēmējdarbības vidi pašvaldības teritorijā - uzņēmējdarbības vidi </w:t>
            </w:r>
            <w:r w:rsidR="00FF4C2F">
              <w:rPr>
                <w:b w:val="0"/>
                <w:bCs w:val="0"/>
                <w:sz w:val="22"/>
                <w:szCs w:val="22"/>
                <w:lang w:eastAsia="en-US"/>
              </w:rPr>
              <w:t>pašvaldības teritorijā saistošo noteikumu grozījum</w:t>
            </w:r>
            <w:r w:rsidR="00BD1236">
              <w:rPr>
                <w:b w:val="0"/>
                <w:bCs w:val="0"/>
                <w:sz w:val="22"/>
                <w:szCs w:val="22"/>
                <w:lang w:eastAsia="en-US"/>
              </w:rPr>
              <w:t>i</w:t>
            </w:r>
            <w:r w:rsidR="001C756E" w:rsidRPr="00031815">
              <w:rPr>
                <w:b w:val="0"/>
                <w:bCs w:val="0"/>
                <w:sz w:val="22"/>
                <w:szCs w:val="22"/>
                <w:lang w:eastAsia="en-US"/>
              </w:rPr>
              <w:t xml:space="preserve"> </w:t>
            </w:r>
            <w:r w:rsidR="001C756E">
              <w:rPr>
                <w:b w:val="0"/>
                <w:bCs w:val="0"/>
                <w:sz w:val="22"/>
                <w:szCs w:val="22"/>
                <w:lang w:eastAsia="en-US"/>
              </w:rPr>
              <w:t>neskars.</w:t>
            </w:r>
          </w:p>
          <w:p w14:paraId="07E9BF5D" w14:textId="63B30E4A" w:rsidR="004D7608" w:rsidRPr="00656ED7" w:rsidRDefault="001C756E" w:rsidP="001C756E">
            <w:pPr>
              <w:pStyle w:val="naisnod"/>
              <w:spacing w:before="0" w:after="0"/>
              <w:ind w:left="459" w:hanging="425"/>
              <w:jc w:val="both"/>
              <w:rPr>
                <w:b w:val="0"/>
                <w:bCs w:val="0"/>
                <w:sz w:val="22"/>
                <w:szCs w:val="22"/>
              </w:rPr>
            </w:pPr>
            <w:r>
              <w:rPr>
                <w:b w:val="0"/>
                <w:bCs w:val="0"/>
                <w:sz w:val="22"/>
                <w:szCs w:val="22"/>
                <w:lang w:eastAsia="en-US"/>
              </w:rPr>
              <w:t>3.5.</w:t>
            </w:r>
            <w:r>
              <w:rPr>
                <w:b w:val="0"/>
                <w:bCs w:val="0"/>
                <w:sz w:val="22"/>
                <w:szCs w:val="22"/>
                <w:lang w:eastAsia="en-US"/>
              </w:rPr>
              <w:tab/>
              <w:t>I</w:t>
            </w:r>
            <w:r w:rsidR="00031815" w:rsidRPr="00031815">
              <w:rPr>
                <w:b w:val="0"/>
                <w:bCs w:val="0"/>
                <w:sz w:val="22"/>
                <w:szCs w:val="22"/>
                <w:lang w:eastAsia="en-US"/>
              </w:rPr>
              <w:t xml:space="preserve">etekme uz konkurenci - </w:t>
            </w:r>
            <w:r w:rsidR="00FF4C2F" w:rsidRPr="00031815">
              <w:rPr>
                <w:b w:val="0"/>
                <w:bCs w:val="0"/>
                <w:sz w:val="22"/>
                <w:szCs w:val="22"/>
                <w:lang w:eastAsia="en-US"/>
              </w:rPr>
              <w:t xml:space="preserve">saistošo noteikumu </w:t>
            </w:r>
            <w:r w:rsidR="00BD1236">
              <w:rPr>
                <w:b w:val="0"/>
                <w:bCs w:val="0"/>
                <w:sz w:val="22"/>
                <w:szCs w:val="22"/>
                <w:lang w:eastAsia="en-US"/>
              </w:rPr>
              <w:t>grozījumu</w:t>
            </w:r>
            <w:r w:rsidRPr="00031815">
              <w:rPr>
                <w:b w:val="0"/>
                <w:bCs w:val="0"/>
                <w:sz w:val="22"/>
                <w:szCs w:val="22"/>
                <w:lang w:eastAsia="en-US"/>
              </w:rPr>
              <w:t xml:space="preserve"> īstenošanu </w:t>
            </w:r>
            <w:r w:rsidR="00031815" w:rsidRPr="00031815">
              <w:rPr>
                <w:b w:val="0"/>
                <w:bCs w:val="0"/>
                <w:sz w:val="22"/>
                <w:szCs w:val="22"/>
                <w:lang w:eastAsia="en-US"/>
              </w:rPr>
              <w:t>neatstās ietekmi uz konkurenci.</w:t>
            </w:r>
          </w:p>
        </w:tc>
      </w:tr>
      <w:tr w:rsidR="007E44AD" w14:paraId="067ADE48" w14:textId="77777777" w:rsidTr="005D2D21">
        <w:tc>
          <w:tcPr>
            <w:tcW w:w="2515" w:type="dxa"/>
            <w:tcBorders>
              <w:top w:val="single" w:sz="4" w:space="0" w:color="auto"/>
              <w:left w:val="single" w:sz="4" w:space="0" w:color="auto"/>
              <w:bottom w:val="single" w:sz="4" w:space="0" w:color="auto"/>
              <w:right w:val="single" w:sz="4" w:space="0" w:color="auto"/>
            </w:tcBorders>
          </w:tcPr>
          <w:p w14:paraId="510E3057" w14:textId="217AFC6C" w:rsidR="004D7608" w:rsidRDefault="00DF67A3" w:rsidP="00FD6450">
            <w:pPr>
              <w:spacing w:before="120" w:after="120"/>
              <w:rPr>
                <w:bCs/>
                <w:sz w:val="22"/>
                <w:szCs w:val="22"/>
              </w:rPr>
            </w:pPr>
            <w:r w:rsidRPr="00A42BD4">
              <w:rPr>
                <w:bCs/>
                <w:sz w:val="22"/>
                <w:szCs w:val="22"/>
              </w:rPr>
              <w:t xml:space="preserve">4. </w:t>
            </w:r>
            <w:r w:rsidR="001C756E" w:rsidRPr="001C756E">
              <w:rPr>
                <w:bCs/>
                <w:sz w:val="22"/>
                <w:szCs w:val="22"/>
              </w:rPr>
              <w:t>Ietekme uz administratīvajām procedūrām un to izmaksām</w:t>
            </w:r>
          </w:p>
          <w:p w14:paraId="3140CCDC" w14:textId="41F8994E" w:rsidR="00DF67A3" w:rsidRPr="00DF67A3" w:rsidRDefault="00DF67A3" w:rsidP="00DF67A3">
            <w:pPr>
              <w:tabs>
                <w:tab w:val="left" w:pos="639"/>
              </w:tabs>
              <w:rPr>
                <w:sz w:val="22"/>
                <w:szCs w:val="22"/>
              </w:rPr>
            </w:pPr>
            <w:r>
              <w:rPr>
                <w:sz w:val="22"/>
                <w:szCs w:val="22"/>
              </w:rPr>
              <w:tab/>
            </w:r>
          </w:p>
        </w:tc>
        <w:tc>
          <w:tcPr>
            <w:tcW w:w="7201" w:type="dxa"/>
            <w:tcBorders>
              <w:top w:val="single" w:sz="4" w:space="0" w:color="auto"/>
              <w:left w:val="single" w:sz="4" w:space="0" w:color="auto"/>
              <w:bottom w:val="single" w:sz="4" w:space="0" w:color="auto"/>
              <w:right w:val="single" w:sz="4" w:space="0" w:color="auto"/>
            </w:tcBorders>
            <w:vAlign w:val="center"/>
          </w:tcPr>
          <w:p w14:paraId="37C3ACBD" w14:textId="078830A1" w:rsidR="003D6174" w:rsidRDefault="003D6174" w:rsidP="003D6174">
            <w:pPr>
              <w:ind w:left="459" w:hanging="459"/>
              <w:jc w:val="both"/>
              <w:rPr>
                <w:sz w:val="22"/>
                <w:szCs w:val="22"/>
                <w:lang w:eastAsia="en-US"/>
              </w:rPr>
            </w:pPr>
            <w:r w:rsidRPr="00BC6CFA">
              <w:rPr>
                <w:sz w:val="22"/>
                <w:szCs w:val="22"/>
                <w:lang w:eastAsia="en-US"/>
              </w:rPr>
              <w:t xml:space="preserve">4.1. </w:t>
            </w:r>
            <w:r w:rsidRPr="003D6174">
              <w:rPr>
                <w:sz w:val="22"/>
                <w:szCs w:val="22"/>
                <w:lang w:eastAsia="en-US"/>
              </w:rPr>
              <w:t xml:space="preserve">Saistošo noteikumu </w:t>
            </w:r>
            <w:r w:rsidR="00BD1236">
              <w:rPr>
                <w:sz w:val="22"/>
                <w:szCs w:val="22"/>
                <w:lang w:eastAsia="en-US"/>
              </w:rPr>
              <w:t>grozījumu</w:t>
            </w:r>
            <w:r w:rsidRPr="00BC6CFA">
              <w:rPr>
                <w:sz w:val="22"/>
                <w:szCs w:val="22"/>
                <w:lang w:eastAsia="en-US"/>
              </w:rPr>
              <w:t xml:space="preserve"> </w:t>
            </w:r>
            <w:r w:rsidRPr="003D6174">
              <w:rPr>
                <w:sz w:val="22"/>
                <w:szCs w:val="22"/>
                <w:lang w:eastAsia="en-US"/>
              </w:rPr>
              <w:t xml:space="preserve">piemērošanas jautājumos privātpersona var vērsties Rēzekne novada pašvaldības iestādē </w:t>
            </w:r>
            <w:r w:rsidR="00055C70">
              <w:rPr>
                <w:sz w:val="22"/>
                <w:szCs w:val="22"/>
                <w:lang w:eastAsia="en-US"/>
              </w:rPr>
              <w:t>-</w:t>
            </w:r>
            <w:r w:rsidRPr="003D6174">
              <w:rPr>
                <w:sz w:val="22"/>
                <w:szCs w:val="22"/>
                <w:lang w:eastAsia="en-US"/>
              </w:rPr>
              <w:t xml:space="preserve"> Centrālajā pārvaldē </w:t>
            </w:r>
            <w:r w:rsidR="00055C70">
              <w:rPr>
                <w:sz w:val="22"/>
                <w:szCs w:val="22"/>
                <w:lang w:eastAsia="en-US"/>
              </w:rPr>
              <w:t>-</w:t>
            </w:r>
            <w:r w:rsidRPr="003D6174">
              <w:rPr>
                <w:sz w:val="22"/>
                <w:szCs w:val="22"/>
                <w:lang w:eastAsia="en-US"/>
              </w:rPr>
              <w:t xml:space="preserve"> Atbrīvošanas alejā 95A, Rēzeknē vai jebkurā no Rēzeknes novada pašvaldības iestādēm - Dricānu apvienības pārvaldē,  Kaunatas apvienības pārvaldē, Maltas apvienības pārvaldē, Nautrēnu apvienības pārvaldē, Viļānu apvienības pārvaldē un to teritoriālajās vienībās.</w:t>
            </w:r>
          </w:p>
          <w:p w14:paraId="1E04B0A4" w14:textId="77777777" w:rsidR="005650D2" w:rsidRPr="005650D2" w:rsidRDefault="005650D2" w:rsidP="005650D2">
            <w:pPr>
              <w:ind w:left="459" w:hanging="459"/>
              <w:jc w:val="both"/>
              <w:rPr>
                <w:sz w:val="22"/>
                <w:szCs w:val="22"/>
                <w:lang w:eastAsia="en-US"/>
              </w:rPr>
            </w:pPr>
            <w:r w:rsidRPr="005650D2">
              <w:rPr>
                <w:sz w:val="22"/>
                <w:szCs w:val="22"/>
                <w:lang w:eastAsia="en-US"/>
              </w:rPr>
              <w:t>4.2.  Piedāvātais regulējums nemaina līdzšinējo kārtību.</w:t>
            </w:r>
          </w:p>
          <w:p w14:paraId="7A96CE72" w14:textId="28BF4239" w:rsidR="004D7608" w:rsidRPr="00BC6CFA" w:rsidRDefault="003D6174" w:rsidP="003D6174">
            <w:pPr>
              <w:ind w:left="459" w:hanging="459"/>
              <w:jc w:val="both"/>
              <w:rPr>
                <w:sz w:val="22"/>
                <w:szCs w:val="22"/>
                <w:lang w:eastAsia="en-US"/>
              </w:rPr>
            </w:pPr>
            <w:r w:rsidRPr="00BC6CFA">
              <w:rPr>
                <w:sz w:val="22"/>
                <w:szCs w:val="22"/>
                <w:lang w:eastAsia="en-US"/>
              </w:rPr>
              <w:t>4.3. Administratīvo procedūru izmaksas nav paredzētas.</w:t>
            </w:r>
          </w:p>
        </w:tc>
      </w:tr>
      <w:tr w:rsidR="007E44AD" w14:paraId="59B1CD36" w14:textId="77777777" w:rsidTr="005D2D21">
        <w:tc>
          <w:tcPr>
            <w:tcW w:w="2515" w:type="dxa"/>
            <w:tcBorders>
              <w:top w:val="single" w:sz="4" w:space="0" w:color="auto"/>
              <w:left w:val="single" w:sz="4" w:space="0" w:color="auto"/>
              <w:bottom w:val="single" w:sz="4" w:space="0" w:color="auto"/>
              <w:right w:val="single" w:sz="4" w:space="0" w:color="auto"/>
            </w:tcBorders>
          </w:tcPr>
          <w:p w14:paraId="32AE352B" w14:textId="7E5B1887" w:rsidR="004D7608" w:rsidRPr="00A42BD4" w:rsidRDefault="00DF67A3" w:rsidP="00FD6450">
            <w:pPr>
              <w:spacing w:before="120" w:after="120"/>
              <w:rPr>
                <w:bCs/>
                <w:sz w:val="22"/>
                <w:szCs w:val="22"/>
              </w:rPr>
            </w:pPr>
            <w:r w:rsidRPr="00A42BD4">
              <w:rPr>
                <w:bCs/>
                <w:sz w:val="22"/>
                <w:szCs w:val="22"/>
              </w:rPr>
              <w:t xml:space="preserve">5. </w:t>
            </w:r>
            <w:r w:rsidR="003D6174" w:rsidRPr="003D6174">
              <w:rPr>
                <w:bCs/>
                <w:sz w:val="22"/>
                <w:szCs w:val="22"/>
              </w:rPr>
              <w:t>Ietekme uz pašvaldības funkcijām un cilvēkresursiem</w:t>
            </w:r>
          </w:p>
        </w:tc>
        <w:tc>
          <w:tcPr>
            <w:tcW w:w="7201" w:type="dxa"/>
            <w:tcBorders>
              <w:top w:val="single" w:sz="4" w:space="0" w:color="auto"/>
              <w:left w:val="single" w:sz="4" w:space="0" w:color="auto"/>
              <w:bottom w:val="single" w:sz="4" w:space="0" w:color="auto"/>
              <w:right w:val="single" w:sz="4" w:space="0" w:color="auto"/>
            </w:tcBorders>
            <w:vAlign w:val="center"/>
          </w:tcPr>
          <w:p w14:paraId="6AF8A683" w14:textId="35799C22" w:rsidR="00814454" w:rsidRPr="00814454" w:rsidRDefault="00F57A4C" w:rsidP="00F57A4C">
            <w:pPr>
              <w:pStyle w:val="naisnod"/>
              <w:spacing w:before="0" w:after="0"/>
              <w:ind w:left="459" w:hanging="459"/>
              <w:jc w:val="both"/>
              <w:rPr>
                <w:b w:val="0"/>
                <w:bCs w:val="0"/>
                <w:sz w:val="22"/>
                <w:szCs w:val="22"/>
              </w:rPr>
            </w:pPr>
            <w:r w:rsidRPr="00BC6CFA">
              <w:rPr>
                <w:b w:val="0"/>
                <w:bCs w:val="0"/>
                <w:sz w:val="22"/>
                <w:szCs w:val="22"/>
                <w:lang w:eastAsia="en-US"/>
              </w:rPr>
              <w:t xml:space="preserve">5.1. </w:t>
            </w:r>
            <w:r w:rsidR="00AF0C0F">
              <w:rPr>
                <w:b w:val="0"/>
                <w:bCs w:val="0"/>
                <w:sz w:val="22"/>
                <w:szCs w:val="22"/>
                <w:lang w:eastAsia="en-US"/>
              </w:rPr>
              <w:t xml:space="preserve">Ar </w:t>
            </w:r>
            <w:r w:rsidR="00030655">
              <w:rPr>
                <w:b w:val="0"/>
                <w:bCs w:val="0"/>
                <w:sz w:val="22"/>
                <w:szCs w:val="22"/>
                <w:lang w:eastAsia="en-US"/>
              </w:rPr>
              <w:t xml:space="preserve">saistošajiem noteikumiem </w:t>
            </w:r>
            <w:r w:rsidR="00030655" w:rsidRPr="00030655">
              <w:rPr>
                <w:b w:val="0"/>
                <w:bCs w:val="0"/>
                <w:sz w:val="22"/>
                <w:szCs w:val="22"/>
                <w:lang w:eastAsia="en-US"/>
              </w:rPr>
              <w:t>„Grozījumi Rēzeknes novada pašvaldības 2023.gada 6.aprīļa saistošajos noteikumos Nr.1 „Rēzeknes novada pašvaldības nolikums””</w:t>
            </w:r>
            <w:r w:rsidR="00030655">
              <w:rPr>
                <w:b w:val="0"/>
                <w:bCs w:val="0"/>
                <w:sz w:val="22"/>
                <w:szCs w:val="22"/>
                <w:lang w:eastAsia="en-US"/>
              </w:rPr>
              <w:t xml:space="preserve"> </w:t>
            </w:r>
            <w:r w:rsidR="00AF0C0F">
              <w:rPr>
                <w:b w:val="0"/>
                <w:bCs w:val="0"/>
                <w:sz w:val="22"/>
                <w:szCs w:val="22"/>
                <w:lang w:eastAsia="en-US"/>
              </w:rPr>
              <w:t xml:space="preserve">paredzēts </w:t>
            </w:r>
            <w:r w:rsidR="00814454">
              <w:rPr>
                <w:b w:val="0"/>
                <w:bCs w:val="0"/>
                <w:sz w:val="22"/>
                <w:szCs w:val="22"/>
                <w:lang w:eastAsia="en-US"/>
              </w:rPr>
              <w:t xml:space="preserve">precizēt Saistošo noteikumu Nr.1 16.punktu, paredzot, ka Iekšējā audita nodaļas noliku izdod pašvaldības izpilddirektors, precizēt 26.punktu, paredzot, ka Iekšējā audita nodaļa ir pakļauta pašvaldības izpilddirektoram, kā arī </w:t>
            </w:r>
            <w:r w:rsidR="00561860" w:rsidRPr="00C0280A">
              <w:rPr>
                <w:b w:val="0"/>
                <w:bCs w:val="0"/>
                <w:sz w:val="22"/>
                <w:szCs w:val="22"/>
                <w:lang w:eastAsia="en-US"/>
              </w:rPr>
              <w:t>p</w:t>
            </w:r>
            <w:r w:rsidR="00605735" w:rsidRPr="00C0280A">
              <w:rPr>
                <w:b w:val="0"/>
                <w:bCs w:val="0"/>
                <w:sz w:val="22"/>
                <w:szCs w:val="22"/>
                <w:lang w:eastAsia="en-US"/>
              </w:rPr>
              <w:t>apild</w:t>
            </w:r>
            <w:r w:rsidR="00786146" w:rsidRPr="00C0280A">
              <w:rPr>
                <w:b w:val="0"/>
                <w:bCs w:val="0"/>
                <w:sz w:val="22"/>
                <w:szCs w:val="22"/>
                <w:lang w:eastAsia="en-US"/>
              </w:rPr>
              <w:t>in</w:t>
            </w:r>
            <w:r w:rsidR="00814454">
              <w:rPr>
                <w:b w:val="0"/>
                <w:bCs w:val="0"/>
                <w:sz w:val="22"/>
                <w:szCs w:val="22"/>
                <w:lang w:eastAsia="en-US"/>
              </w:rPr>
              <w:t>ā</w:t>
            </w:r>
            <w:r w:rsidR="00786146" w:rsidRPr="00C0280A">
              <w:rPr>
                <w:b w:val="0"/>
                <w:bCs w:val="0"/>
                <w:sz w:val="22"/>
                <w:szCs w:val="22"/>
                <w:lang w:eastAsia="en-US"/>
              </w:rPr>
              <w:t>t</w:t>
            </w:r>
            <w:r w:rsidR="00561860" w:rsidRPr="00C0280A">
              <w:rPr>
                <w:b w:val="0"/>
                <w:bCs w:val="0"/>
                <w:sz w:val="22"/>
                <w:szCs w:val="22"/>
                <w:lang w:eastAsia="en-US"/>
              </w:rPr>
              <w:t xml:space="preserve"> </w:t>
            </w:r>
            <w:r w:rsidR="00030655" w:rsidRPr="00C0280A">
              <w:rPr>
                <w:b w:val="0"/>
                <w:bCs w:val="0"/>
                <w:sz w:val="22"/>
                <w:szCs w:val="22"/>
                <w:lang w:eastAsia="en-US"/>
              </w:rPr>
              <w:t>Saistoš</w:t>
            </w:r>
            <w:r w:rsidR="00741EC4" w:rsidRPr="00C0280A">
              <w:rPr>
                <w:b w:val="0"/>
                <w:bCs w:val="0"/>
                <w:sz w:val="22"/>
                <w:szCs w:val="22"/>
                <w:lang w:eastAsia="en-US"/>
              </w:rPr>
              <w:t>o</w:t>
            </w:r>
            <w:r w:rsidR="00786146" w:rsidRPr="00C0280A">
              <w:rPr>
                <w:b w:val="0"/>
                <w:bCs w:val="0"/>
                <w:sz w:val="22"/>
                <w:szCs w:val="22"/>
                <w:lang w:eastAsia="en-US"/>
              </w:rPr>
              <w:t>s</w:t>
            </w:r>
            <w:r w:rsidR="00030655" w:rsidRPr="00C0280A">
              <w:rPr>
                <w:b w:val="0"/>
                <w:bCs w:val="0"/>
                <w:sz w:val="22"/>
                <w:szCs w:val="22"/>
                <w:lang w:eastAsia="en-US"/>
              </w:rPr>
              <w:t xml:space="preserve"> noteikum</w:t>
            </w:r>
            <w:r w:rsidR="00741EC4" w:rsidRPr="00C0280A">
              <w:rPr>
                <w:b w:val="0"/>
                <w:bCs w:val="0"/>
                <w:sz w:val="22"/>
                <w:szCs w:val="22"/>
                <w:lang w:eastAsia="en-US"/>
              </w:rPr>
              <w:t>u</w:t>
            </w:r>
            <w:r w:rsidR="00786146" w:rsidRPr="00C0280A">
              <w:rPr>
                <w:b w:val="0"/>
                <w:bCs w:val="0"/>
                <w:sz w:val="22"/>
                <w:szCs w:val="22"/>
                <w:lang w:eastAsia="en-US"/>
              </w:rPr>
              <w:t>s</w:t>
            </w:r>
            <w:r w:rsidR="00030655" w:rsidRPr="00C0280A">
              <w:rPr>
                <w:b w:val="0"/>
                <w:bCs w:val="0"/>
                <w:sz w:val="22"/>
                <w:szCs w:val="22"/>
                <w:lang w:eastAsia="en-US"/>
              </w:rPr>
              <w:t xml:space="preserve"> Nr.1</w:t>
            </w:r>
            <w:r w:rsidR="00741EC4" w:rsidRPr="00C0280A">
              <w:rPr>
                <w:b w:val="0"/>
                <w:bCs w:val="0"/>
                <w:sz w:val="22"/>
                <w:szCs w:val="22"/>
                <w:lang w:eastAsia="en-US"/>
              </w:rPr>
              <w:t xml:space="preserve"> </w:t>
            </w:r>
            <w:r w:rsidR="00BB2CAB" w:rsidRPr="00C0280A">
              <w:rPr>
                <w:b w:val="0"/>
                <w:bCs w:val="0"/>
                <w:sz w:val="22"/>
                <w:szCs w:val="22"/>
                <w:lang w:eastAsia="en-US"/>
              </w:rPr>
              <w:t xml:space="preserve"> </w:t>
            </w:r>
            <w:r w:rsidR="00786146" w:rsidRPr="00C0280A">
              <w:rPr>
                <w:b w:val="0"/>
                <w:bCs w:val="0"/>
                <w:sz w:val="22"/>
                <w:szCs w:val="22"/>
                <w:lang w:eastAsia="en-US"/>
              </w:rPr>
              <w:t xml:space="preserve">ar </w:t>
            </w:r>
            <w:r w:rsidR="00C0280A" w:rsidRPr="00C0280A">
              <w:rPr>
                <w:b w:val="0"/>
                <w:bCs w:val="0"/>
                <w:sz w:val="22"/>
                <w:szCs w:val="22"/>
                <w:lang w:eastAsia="en-US"/>
              </w:rPr>
              <w:t xml:space="preserve">jaunu </w:t>
            </w:r>
            <w:r w:rsidR="00786146" w:rsidRPr="00C0280A">
              <w:rPr>
                <w:b w:val="0"/>
                <w:bCs w:val="0"/>
                <w:sz w:val="22"/>
                <w:szCs w:val="22"/>
                <w:lang w:eastAsia="en-US"/>
              </w:rPr>
              <w:t>26</w:t>
            </w:r>
            <w:r w:rsidR="0053399B" w:rsidRPr="00C0280A">
              <w:rPr>
                <w:b w:val="0"/>
                <w:bCs w:val="0"/>
                <w:sz w:val="22"/>
                <w:szCs w:val="22"/>
                <w:lang w:eastAsia="en-US"/>
              </w:rPr>
              <w:t>.</w:t>
            </w:r>
            <w:r w:rsidR="00BB2CAB" w:rsidRPr="00C0280A">
              <w:rPr>
                <w:b w:val="0"/>
                <w:bCs w:val="0"/>
                <w:sz w:val="22"/>
                <w:szCs w:val="22"/>
                <w:vertAlign w:val="superscript"/>
                <w:lang w:eastAsia="en-US"/>
              </w:rPr>
              <w:t>1</w:t>
            </w:r>
            <w:r w:rsidR="0053399B" w:rsidRPr="00C0280A">
              <w:rPr>
                <w:b w:val="0"/>
                <w:bCs w:val="0"/>
                <w:sz w:val="22"/>
                <w:szCs w:val="22"/>
                <w:lang w:eastAsia="en-US"/>
              </w:rPr>
              <w:t>punkt</w:t>
            </w:r>
            <w:r w:rsidR="00741EC4" w:rsidRPr="00C0280A">
              <w:rPr>
                <w:b w:val="0"/>
                <w:bCs w:val="0"/>
                <w:sz w:val="22"/>
                <w:szCs w:val="22"/>
                <w:lang w:eastAsia="en-US"/>
              </w:rPr>
              <w:t>u</w:t>
            </w:r>
            <w:r w:rsidR="00786146" w:rsidRPr="00C0280A">
              <w:rPr>
                <w:b w:val="0"/>
                <w:bCs w:val="0"/>
                <w:sz w:val="22"/>
                <w:szCs w:val="22"/>
                <w:lang w:eastAsia="en-US"/>
              </w:rPr>
              <w:t>, kas paredz</w:t>
            </w:r>
            <w:r w:rsidR="00C0280A" w:rsidRPr="00C0280A">
              <w:rPr>
                <w:b w:val="0"/>
                <w:bCs w:val="0"/>
              </w:rPr>
              <w:t xml:space="preserve"> </w:t>
            </w:r>
            <w:r w:rsidR="00C0280A" w:rsidRPr="00C0280A">
              <w:rPr>
                <w:b w:val="0"/>
                <w:bCs w:val="0"/>
                <w:sz w:val="22"/>
                <w:szCs w:val="22"/>
                <w:lang w:eastAsia="en-US"/>
              </w:rPr>
              <w:t xml:space="preserve">13.2., 13.3., 13.4., 13.5. un 13.6.apakšpunktos noteikto iestāžu vadītājus </w:t>
            </w:r>
            <w:r w:rsidR="00C0280A" w:rsidRPr="00814454">
              <w:rPr>
                <w:b w:val="0"/>
                <w:bCs w:val="0"/>
                <w:sz w:val="22"/>
                <w:szCs w:val="22"/>
                <w:lang w:eastAsia="en-US"/>
              </w:rPr>
              <w:t>pilnvarot noteikt maksu par pakalpojumiem, kas saistīti ar apvienības teritoriālajās vienībās esošo dzīvojamo māju pārvaldīšanu</w:t>
            </w:r>
            <w:r w:rsidR="00814454" w:rsidRPr="00814454">
              <w:rPr>
                <w:b w:val="0"/>
                <w:bCs w:val="0"/>
                <w:sz w:val="22"/>
                <w:szCs w:val="22"/>
                <w:lang w:eastAsia="en-US"/>
              </w:rPr>
              <w:t xml:space="preserve"> un </w:t>
            </w:r>
            <w:r w:rsidR="00814454" w:rsidRPr="00814454">
              <w:rPr>
                <w:b w:val="0"/>
                <w:bCs w:val="0"/>
                <w:sz w:val="22"/>
                <w:szCs w:val="22"/>
              </w:rPr>
              <w:t>97.</w:t>
            </w:r>
            <w:r w:rsidR="00814454" w:rsidRPr="00814454">
              <w:rPr>
                <w:b w:val="0"/>
                <w:bCs w:val="0"/>
                <w:sz w:val="22"/>
                <w:szCs w:val="22"/>
                <w:vertAlign w:val="superscript"/>
              </w:rPr>
              <w:t>1</w:t>
            </w:r>
            <w:r w:rsidR="00814454" w:rsidRPr="00814454">
              <w:rPr>
                <w:b w:val="0"/>
                <w:bCs w:val="0"/>
                <w:sz w:val="22"/>
                <w:szCs w:val="22"/>
              </w:rPr>
              <w:t xml:space="preserve"> punktu, kas nosaka, ka 26.</w:t>
            </w:r>
            <w:r w:rsidR="00814454" w:rsidRPr="00814454">
              <w:rPr>
                <w:b w:val="0"/>
                <w:bCs w:val="0"/>
                <w:sz w:val="22"/>
                <w:szCs w:val="22"/>
                <w:vertAlign w:val="superscript"/>
              </w:rPr>
              <w:t>1</w:t>
            </w:r>
            <w:r w:rsidR="00814454" w:rsidRPr="00814454">
              <w:rPr>
                <w:b w:val="0"/>
                <w:bCs w:val="0"/>
                <w:sz w:val="22"/>
                <w:szCs w:val="22"/>
              </w:rPr>
              <w:t xml:space="preserve"> punkts ir spēkā uz noteiktu laiku</w:t>
            </w:r>
            <w:r w:rsidR="005650D2">
              <w:rPr>
                <w:b w:val="0"/>
                <w:bCs w:val="0"/>
                <w:sz w:val="22"/>
                <w:szCs w:val="22"/>
              </w:rPr>
              <w:t xml:space="preserve"> - l</w:t>
            </w:r>
            <w:r w:rsidR="00814454" w:rsidRPr="00814454">
              <w:rPr>
                <w:b w:val="0"/>
                <w:bCs w:val="0"/>
                <w:sz w:val="22"/>
                <w:szCs w:val="22"/>
              </w:rPr>
              <w:t xml:space="preserve">īdz brīdim, kad pārvaldīšanas pakalpojumu saskaņā ar dzīvokļu kopības lēmumu nodrošina cits pakalpojuma sniedzējs. </w:t>
            </w:r>
          </w:p>
          <w:p w14:paraId="3D17EB7C" w14:textId="0971B9FC" w:rsidR="004D7608" w:rsidRPr="00BC6CFA" w:rsidRDefault="00F57A4C" w:rsidP="00F57A4C">
            <w:pPr>
              <w:pStyle w:val="naisnod"/>
              <w:spacing w:before="0" w:after="0"/>
              <w:ind w:left="459" w:hanging="459"/>
              <w:jc w:val="both"/>
              <w:rPr>
                <w:b w:val="0"/>
                <w:bCs w:val="0"/>
                <w:sz w:val="22"/>
                <w:szCs w:val="22"/>
                <w:lang w:eastAsia="en-US"/>
              </w:rPr>
            </w:pPr>
            <w:r w:rsidRPr="00BC6CFA">
              <w:rPr>
                <w:b w:val="0"/>
                <w:bCs w:val="0"/>
                <w:sz w:val="22"/>
                <w:szCs w:val="22"/>
                <w:lang w:eastAsia="en-US"/>
              </w:rPr>
              <w:t xml:space="preserve">5.2. </w:t>
            </w:r>
            <w:r w:rsidR="003D6174" w:rsidRPr="00BC6CFA">
              <w:rPr>
                <w:b w:val="0"/>
                <w:bCs w:val="0"/>
                <w:sz w:val="22"/>
                <w:szCs w:val="22"/>
                <w:lang w:eastAsia="en-US"/>
              </w:rPr>
              <w:t>Papildu cilvēkresursu iesaiste saistošo noteikumu īstenošanā netiek paredzēta.</w:t>
            </w:r>
          </w:p>
        </w:tc>
      </w:tr>
      <w:tr w:rsidR="007E44AD" w14:paraId="1E8C27B4" w14:textId="77777777" w:rsidTr="005D2D21">
        <w:tc>
          <w:tcPr>
            <w:tcW w:w="2515" w:type="dxa"/>
            <w:tcBorders>
              <w:top w:val="single" w:sz="4" w:space="0" w:color="auto"/>
              <w:left w:val="single" w:sz="4" w:space="0" w:color="auto"/>
              <w:bottom w:val="single" w:sz="4" w:space="0" w:color="auto"/>
              <w:right w:val="single" w:sz="4" w:space="0" w:color="auto"/>
            </w:tcBorders>
          </w:tcPr>
          <w:p w14:paraId="151A704E" w14:textId="6C57C060" w:rsidR="004D7608" w:rsidRPr="00A42BD4" w:rsidRDefault="00DF67A3" w:rsidP="00FD6450">
            <w:pPr>
              <w:spacing w:before="120" w:after="120"/>
              <w:rPr>
                <w:bCs/>
                <w:sz w:val="22"/>
                <w:szCs w:val="22"/>
              </w:rPr>
            </w:pPr>
            <w:r w:rsidRPr="00A42BD4">
              <w:rPr>
                <w:bCs/>
                <w:sz w:val="22"/>
                <w:szCs w:val="22"/>
              </w:rPr>
              <w:t xml:space="preserve">6. </w:t>
            </w:r>
            <w:r w:rsidR="0048773D" w:rsidRPr="0048773D">
              <w:rPr>
                <w:bCs/>
                <w:sz w:val="22"/>
                <w:szCs w:val="22"/>
              </w:rPr>
              <w:t>Informācija par izpildes nodrošināšanu</w:t>
            </w:r>
          </w:p>
        </w:tc>
        <w:tc>
          <w:tcPr>
            <w:tcW w:w="7201" w:type="dxa"/>
            <w:tcBorders>
              <w:top w:val="single" w:sz="4" w:space="0" w:color="auto"/>
              <w:left w:val="single" w:sz="4" w:space="0" w:color="auto"/>
              <w:bottom w:val="single" w:sz="4" w:space="0" w:color="auto"/>
              <w:right w:val="single" w:sz="4" w:space="0" w:color="auto"/>
            </w:tcBorders>
            <w:vAlign w:val="center"/>
          </w:tcPr>
          <w:p w14:paraId="43C6DFE2" w14:textId="2355AE96" w:rsidR="00A82A6D"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0048773D" w:rsidRPr="0048773D">
              <w:rPr>
                <w:sz w:val="22"/>
                <w:szCs w:val="22"/>
              </w:rPr>
              <w:t xml:space="preserve">aistošo noteikumu </w:t>
            </w:r>
            <w:r w:rsidR="00574041">
              <w:rPr>
                <w:sz w:val="22"/>
                <w:szCs w:val="22"/>
              </w:rPr>
              <w:t>g</w:t>
            </w:r>
            <w:r w:rsidR="008551AC">
              <w:rPr>
                <w:sz w:val="22"/>
                <w:szCs w:val="22"/>
                <w:lang w:eastAsia="en-US"/>
              </w:rPr>
              <w:t>rozījumu</w:t>
            </w:r>
            <w:r w:rsidRPr="00BC6CFA">
              <w:rPr>
                <w:sz w:val="22"/>
                <w:szCs w:val="22"/>
                <w:lang w:eastAsia="en-US"/>
              </w:rPr>
              <w:t xml:space="preserve"> </w:t>
            </w:r>
            <w:r w:rsidR="008551AC">
              <w:rPr>
                <w:sz w:val="22"/>
                <w:szCs w:val="22"/>
              </w:rPr>
              <w:t>izpildē iesaistītā</w:t>
            </w:r>
            <w:r w:rsidR="005650D2">
              <w:rPr>
                <w:sz w:val="22"/>
                <w:szCs w:val="22"/>
              </w:rPr>
              <w:t>s</w:t>
            </w:r>
            <w:r w:rsidR="008551AC">
              <w:rPr>
                <w:sz w:val="22"/>
                <w:szCs w:val="22"/>
              </w:rPr>
              <w:t xml:space="preserve"> institūcija</w:t>
            </w:r>
            <w:r w:rsidR="005650D2">
              <w:rPr>
                <w:sz w:val="22"/>
                <w:szCs w:val="22"/>
              </w:rPr>
              <w:t>s -</w:t>
            </w:r>
            <w:r w:rsidR="0048773D" w:rsidRPr="0048773D">
              <w:rPr>
                <w:sz w:val="22"/>
                <w:szCs w:val="22"/>
              </w:rPr>
              <w:t xml:space="preserve"> </w:t>
            </w:r>
            <w:r w:rsidRPr="00BC6CFA">
              <w:rPr>
                <w:sz w:val="22"/>
                <w:szCs w:val="22"/>
              </w:rPr>
              <w:t>Centrālās pārvaldes Juridiskā un lietvedīb</w:t>
            </w:r>
            <w:r w:rsidR="00574041">
              <w:rPr>
                <w:sz w:val="22"/>
                <w:szCs w:val="22"/>
              </w:rPr>
              <w:t>as nodaļa</w:t>
            </w:r>
            <w:r w:rsidR="005650D2">
              <w:rPr>
                <w:sz w:val="22"/>
                <w:szCs w:val="22"/>
              </w:rPr>
              <w:t xml:space="preserve">, un Iekšējā audita nodaļa, kā arī </w:t>
            </w:r>
            <w:r w:rsidR="005650D2" w:rsidRPr="003D6174">
              <w:rPr>
                <w:sz w:val="22"/>
                <w:szCs w:val="22"/>
                <w:lang w:eastAsia="en-US"/>
              </w:rPr>
              <w:t>Dricānu apvienības pārvald</w:t>
            </w:r>
            <w:r w:rsidR="005650D2">
              <w:rPr>
                <w:sz w:val="22"/>
                <w:szCs w:val="22"/>
                <w:lang w:eastAsia="en-US"/>
              </w:rPr>
              <w:t>e</w:t>
            </w:r>
            <w:r w:rsidR="005650D2" w:rsidRPr="003D6174">
              <w:rPr>
                <w:sz w:val="22"/>
                <w:szCs w:val="22"/>
                <w:lang w:eastAsia="en-US"/>
              </w:rPr>
              <w:t>, Kaunatas apvienības pārvald</w:t>
            </w:r>
            <w:r w:rsidR="005650D2">
              <w:rPr>
                <w:sz w:val="22"/>
                <w:szCs w:val="22"/>
                <w:lang w:eastAsia="en-US"/>
              </w:rPr>
              <w:t>e</w:t>
            </w:r>
            <w:r w:rsidR="005650D2" w:rsidRPr="003D6174">
              <w:rPr>
                <w:sz w:val="22"/>
                <w:szCs w:val="22"/>
                <w:lang w:eastAsia="en-US"/>
              </w:rPr>
              <w:t>, Maltas apvienības pārvald</w:t>
            </w:r>
            <w:r w:rsidR="005650D2">
              <w:rPr>
                <w:sz w:val="22"/>
                <w:szCs w:val="22"/>
                <w:lang w:eastAsia="en-US"/>
              </w:rPr>
              <w:t>e</w:t>
            </w:r>
            <w:r w:rsidR="005650D2" w:rsidRPr="003D6174">
              <w:rPr>
                <w:sz w:val="22"/>
                <w:szCs w:val="22"/>
                <w:lang w:eastAsia="en-US"/>
              </w:rPr>
              <w:t>, Nautrēnu apvienības pārval</w:t>
            </w:r>
            <w:r w:rsidR="005650D2">
              <w:rPr>
                <w:sz w:val="22"/>
                <w:szCs w:val="22"/>
                <w:lang w:eastAsia="en-US"/>
              </w:rPr>
              <w:t>de un</w:t>
            </w:r>
            <w:r w:rsidR="005650D2" w:rsidRPr="003D6174">
              <w:rPr>
                <w:sz w:val="22"/>
                <w:szCs w:val="22"/>
                <w:lang w:eastAsia="en-US"/>
              </w:rPr>
              <w:t xml:space="preserve"> Viļānu apvienības pārvald</w:t>
            </w:r>
            <w:r w:rsidR="005650D2">
              <w:rPr>
                <w:sz w:val="22"/>
                <w:szCs w:val="22"/>
                <w:lang w:eastAsia="en-US"/>
              </w:rPr>
              <w:t>e</w:t>
            </w:r>
            <w:r w:rsidR="0048773D" w:rsidRPr="0048773D">
              <w:rPr>
                <w:sz w:val="22"/>
                <w:szCs w:val="22"/>
              </w:rPr>
              <w:t xml:space="preserve">. </w:t>
            </w:r>
          </w:p>
          <w:p w14:paraId="37E9C736" w14:textId="33E2EE9B" w:rsidR="004D7608" w:rsidRPr="00BC6CFA" w:rsidRDefault="00A82A6D" w:rsidP="000533EE">
            <w:pPr>
              <w:widowControl w:val="0"/>
              <w:numPr>
                <w:ilvl w:val="0"/>
                <w:numId w:val="3"/>
              </w:numPr>
              <w:ind w:left="459" w:right="102" w:hanging="459"/>
              <w:jc w:val="both"/>
              <w:textAlignment w:val="baseline"/>
              <w:rPr>
                <w:sz w:val="22"/>
                <w:szCs w:val="22"/>
              </w:rPr>
            </w:pPr>
            <w:r w:rsidRPr="00BC6CFA">
              <w:rPr>
                <w:sz w:val="22"/>
                <w:szCs w:val="22"/>
              </w:rPr>
              <w:t>S</w:t>
            </w:r>
            <w:r w:rsidRPr="0048773D">
              <w:rPr>
                <w:sz w:val="22"/>
                <w:szCs w:val="22"/>
              </w:rPr>
              <w:t xml:space="preserve">aistošo noteikumu </w:t>
            </w:r>
            <w:r w:rsidR="008551AC">
              <w:rPr>
                <w:sz w:val="22"/>
                <w:szCs w:val="22"/>
                <w:lang w:eastAsia="en-US"/>
              </w:rPr>
              <w:t>„Grozījumi</w:t>
            </w:r>
            <w:r w:rsidRPr="00BC6CFA">
              <w:rPr>
                <w:sz w:val="22"/>
                <w:szCs w:val="22"/>
                <w:lang w:eastAsia="en-US"/>
              </w:rPr>
              <w:t xml:space="preserve"> Rēzeknes novada pašvaldības 2023.gada 6.aprīļa saistošajos noteikumos Nr.1 „Rēzeknes novada pašvaldības nolikums”” i</w:t>
            </w:r>
            <w:r w:rsidRPr="00A82A6D">
              <w:rPr>
                <w:bCs/>
                <w:sz w:val="22"/>
                <w:szCs w:val="22"/>
              </w:rPr>
              <w:t>zpildes nodrošināšanai papildu resursi nav nepieciešami.</w:t>
            </w:r>
          </w:p>
        </w:tc>
      </w:tr>
      <w:tr w:rsidR="00A82A6D" w14:paraId="0EE12974" w14:textId="77777777" w:rsidTr="005D2D21">
        <w:tc>
          <w:tcPr>
            <w:tcW w:w="2515" w:type="dxa"/>
            <w:tcBorders>
              <w:top w:val="single" w:sz="4" w:space="0" w:color="auto"/>
              <w:left w:val="single" w:sz="4" w:space="0" w:color="auto"/>
              <w:bottom w:val="single" w:sz="4" w:space="0" w:color="auto"/>
              <w:right w:val="single" w:sz="4" w:space="0" w:color="auto"/>
            </w:tcBorders>
          </w:tcPr>
          <w:p w14:paraId="139EA574" w14:textId="2C219456" w:rsidR="00A82A6D" w:rsidRPr="00A42BD4" w:rsidRDefault="00A82A6D" w:rsidP="00FD6450">
            <w:pPr>
              <w:spacing w:before="120" w:after="120"/>
              <w:rPr>
                <w:bCs/>
                <w:sz w:val="22"/>
                <w:szCs w:val="22"/>
              </w:rPr>
            </w:pPr>
            <w:r>
              <w:rPr>
                <w:bCs/>
                <w:sz w:val="22"/>
                <w:szCs w:val="22"/>
              </w:rPr>
              <w:lastRenderedPageBreak/>
              <w:t xml:space="preserve">7. </w:t>
            </w:r>
            <w:r w:rsidRPr="00A82A6D">
              <w:rPr>
                <w:bCs/>
                <w:sz w:val="22"/>
                <w:szCs w:val="22"/>
              </w:rPr>
              <w:t>Prasību un izmaksu samērīgums pret ieguvumiem, ko sniedz mērķa sasniegšana</w:t>
            </w:r>
          </w:p>
        </w:tc>
        <w:tc>
          <w:tcPr>
            <w:tcW w:w="7201" w:type="dxa"/>
            <w:tcBorders>
              <w:top w:val="single" w:sz="4" w:space="0" w:color="auto"/>
              <w:left w:val="single" w:sz="4" w:space="0" w:color="auto"/>
              <w:bottom w:val="single" w:sz="4" w:space="0" w:color="auto"/>
              <w:right w:val="single" w:sz="4" w:space="0" w:color="auto"/>
            </w:tcBorders>
            <w:vAlign w:val="center"/>
          </w:tcPr>
          <w:p w14:paraId="13D22685" w14:textId="2C19B931" w:rsidR="002D3948" w:rsidRPr="005650D2" w:rsidRDefault="002D3948" w:rsidP="002D3948">
            <w:pPr>
              <w:ind w:left="459" w:hanging="459"/>
              <w:jc w:val="both"/>
              <w:rPr>
                <w:bCs/>
                <w:sz w:val="22"/>
                <w:szCs w:val="22"/>
              </w:rPr>
            </w:pPr>
            <w:r w:rsidRPr="005650D2">
              <w:rPr>
                <w:bCs/>
                <w:sz w:val="22"/>
                <w:szCs w:val="22"/>
              </w:rPr>
              <w:t xml:space="preserve">7.1. Saistošie noteikumi </w:t>
            </w:r>
            <w:r w:rsidR="008551AC" w:rsidRPr="005650D2">
              <w:rPr>
                <w:sz w:val="22"/>
                <w:szCs w:val="22"/>
                <w:lang w:eastAsia="en-US"/>
              </w:rPr>
              <w:t>„Grozījumi</w:t>
            </w:r>
            <w:r w:rsidRPr="005650D2">
              <w:rPr>
                <w:sz w:val="22"/>
                <w:szCs w:val="22"/>
                <w:lang w:eastAsia="en-US"/>
              </w:rPr>
              <w:t xml:space="preserve"> Rēzeknes novada pašvaldības 2023.gada 6.aprīļa saistošajos noteikumos Nr.1 „Rēzeknes novada pašvaldības nolikums”” </w:t>
            </w:r>
            <w:r w:rsidRPr="005650D2">
              <w:rPr>
                <w:bCs/>
                <w:sz w:val="22"/>
                <w:szCs w:val="22"/>
              </w:rPr>
              <w:t>ir piemēroti iecerētā mērķa sasniegšanas nodrošināšanai.</w:t>
            </w:r>
          </w:p>
          <w:p w14:paraId="483E08B7" w14:textId="034B9CC9" w:rsidR="00A82A6D" w:rsidRPr="005650D2" w:rsidRDefault="002D3948" w:rsidP="008551AC">
            <w:pPr>
              <w:ind w:left="459" w:hanging="459"/>
              <w:jc w:val="both"/>
              <w:rPr>
                <w:bCs/>
                <w:sz w:val="22"/>
                <w:szCs w:val="22"/>
              </w:rPr>
            </w:pPr>
            <w:r w:rsidRPr="005650D2">
              <w:rPr>
                <w:bCs/>
                <w:sz w:val="22"/>
                <w:szCs w:val="22"/>
              </w:rPr>
              <w:t xml:space="preserve">7.2. Pašvaldības izraudzītais līdzeklis </w:t>
            </w:r>
            <w:r w:rsidRPr="005650D2">
              <w:rPr>
                <w:sz w:val="22"/>
                <w:szCs w:val="22"/>
              </w:rPr>
              <w:t xml:space="preserve">Saistošo noteikumu </w:t>
            </w:r>
            <w:r w:rsidR="00574041" w:rsidRPr="005650D2">
              <w:rPr>
                <w:sz w:val="22"/>
                <w:szCs w:val="22"/>
                <w:lang w:eastAsia="en-US"/>
              </w:rPr>
              <w:t>„Grozījum</w:t>
            </w:r>
            <w:r w:rsidR="008551AC" w:rsidRPr="005650D2">
              <w:rPr>
                <w:sz w:val="22"/>
                <w:szCs w:val="22"/>
                <w:lang w:eastAsia="en-US"/>
              </w:rPr>
              <w:t>i</w:t>
            </w:r>
            <w:r w:rsidRPr="005650D2">
              <w:rPr>
                <w:sz w:val="22"/>
                <w:szCs w:val="22"/>
                <w:lang w:eastAsia="en-US"/>
              </w:rPr>
              <w:t xml:space="preserve"> Rēzeknes novada pašvaldības 2023.gada 6.aprīļa saistošajos noteikumos Nr.1 „Rēzeknes novada pašvaldības nolikums”” izdošanai ir piemērots leģitīmā mērķa sasniegšanai, nav citu saudzējošāku līdzekļu, lai sasniegtu leģitīmo mērķi un pašvaldības  rīcība ir atbilstoša, jo tiek</w:t>
            </w:r>
            <w:r w:rsidRPr="005650D2">
              <w:rPr>
                <w:sz w:val="22"/>
                <w:szCs w:val="22"/>
              </w:rPr>
              <w:t xml:space="preserve"> nodrošināta </w:t>
            </w:r>
            <w:r w:rsidR="00C0280A" w:rsidRPr="005650D2">
              <w:rPr>
                <w:sz w:val="22"/>
                <w:szCs w:val="22"/>
              </w:rPr>
              <w:t xml:space="preserve">pašvaldības rīcības </w:t>
            </w:r>
            <w:r w:rsidRPr="005650D2">
              <w:rPr>
                <w:sz w:val="22"/>
                <w:szCs w:val="22"/>
              </w:rPr>
              <w:t>atbilstīb</w:t>
            </w:r>
            <w:r w:rsidR="005650D2" w:rsidRPr="005650D2">
              <w:rPr>
                <w:sz w:val="22"/>
                <w:szCs w:val="22"/>
              </w:rPr>
              <w:t>a</w:t>
            </w:r>
            <w:r w:rsidRPr="005650D2">
              <w:rPr>
                <w:sz w:val="22"/>
                <w:szCs w:val="22"/>
              </w:rPr>
              <w:t xml:space="preserve"> Pašvaldību likum</w:t>
            </w:r>
            <w:r w:rsidR="00C0280A" w:rsidRPr="005650D2">
              <w:rPr>
                <w:sz w:val="22"/>
                <w:szCs w:val="22"/>
              </w:rPr>
              <w:t>ā noteiktajam</w:t>
            </w:r>
            <w:r w:rsidRPr="005650D2">
              <w:rPr>
                <w:sz w:val="22"/>
                <w:szCs w:val="22"/>
              </w:rPr>
              <w:t>.</w:t>
            </w:r>
          </w:p>
        </w:tc>
      </w:tr>
      <w:tr w:rsidR="00A82A6D" w14:paraId="03CC090F" w14:textId="77777777" w:rsidTr="00A220C8">
        <w:trPr>
          <w:trHeight w:val="2119"/>
        </w:trPr>
        <w:tc>
          <w:tcPr>
            <w:tcW w:w="2515" w:type="dxa"/>
            <w:tcBorders>
              <w:top w:val="single" w:sz="4" w:space="0" w:color="auto"/>
              <w:left w:val="single" w:sz="4" w:space="0" w:color="auto"/>
              <w:bottom w:val="single" w:sz="4" w:space="0" w:color="auto"/>
              <w:right w:val="single" w:sz="4" w:space="0" w:color="auto"/>
            </w:tcBorders>
          </w:tcPr>
          <w:p w14:paraId="52750AB5" w14:textId="3D26D34F" w:rsidR="00A82A6D" w:rsidRDefault="00A82A6D" w:rsidP="00FD6450">
            <w:pPr>
              <w:spacing w:before="120" w:after="120"/>
              <w:rPr>
                <w:bCs/>
                <w:sz w:val="22"/>
                <w:szCs w:val="22"/>
              </w:rPr>
            </w:pPr>
            <w:r>
              <w:rPr>
                <w:bCs/>
                <w:sz w:val="22"/>
                <w:szCs w:val="22"/>
              </w:rPr>
              <w:t>8.</w:t>
            </w:r>
            <w:r>
              <w:t xml:space="preserve"> </w:t>
            </w:r>
            <w:r w:rsidRPr="00A82A6D">
              <w:rPr>
                <w:bCs/>
                <w:sz w:val="22"/>
                <w:szCs w:val="22"/>
              </w:rPr>
              <w:t>Izstrādes gaitā veiktās konsultācijas ar privātpersonām un institūcijām</w:t>
            </w:r>
          </w:p>
        </w:tc>
        <w:tc>
          <w:tcPr>
            <w:tcW w:w="7201" w:type="dxa"/>
            <w:tcBorders>
              <w:top w:val="single" w:sz="4" w:space="0" w:color="auto"/>
              <w:left w:val="single" w:sz="4" w:space="0" w:color="auto"/>
              <w:bottom w:val="single" w:sz="4" w:space="0" w:color="auto"/>
              <w:right w:val="single" w:sz="4" w:space="0" w:color="auto"/>
            </w:tcBorders>
            <w:vAlign w:val="center"/>
          </w:tcPr>
          <w:p w14:paraId="4D280A94" w14:textId="0989C8BB" w:rsidR="00393356" w:rsidRDefault="001F5912" w:rsidP="001F5912">
            <w:pPr>
              <w:ind w:left="459" w:hanging="459"/>
              <w:jc w:val="both"/>
              <w:rPr>
                <w:bCs/>
                <w:sz w:val="22"/>
                <w:szCs w:val="22"/>
              </w:rPr>
            </w:pPr>
            <w:r>
              <w:rPr>
                <w:bCs/>
                <w:sz w:val="22"/>
                <w:szCs w:val="22"/>
              </w:rPr>
              <w:t xml:space="preserve">8.1. </w:t>
            </w:r>
            <w:r w:rsidR="002D3948" w:rsidRPr="002D3948">
              <w:rPr>
                <w:bCs/>
                <w:sz w:val="22"/>
                <w:szCs w:val="22"/>
              </w:rPr>
              <w:t xml:space="preserve">Atbilstoši Pašvaldību likuma 46.panta trešajai daļai saistošo noteikumu </w:t>
            </w:r>
            <w:r w:rsidR="00574041">
              <w:rPr>
                <w:sz w:val="22"/>
                <w:szCs w:val="22"/>
                <w:lang w:eastAsia="en-US"/>
              </w:rPr>
              <w:t>„Grozījum</w:t>
            </w:r>
            <w:r w:rsidR="008551AC">
              <w:rPr>
                <w:sz w:val="22"/>
                <w:szCs w:val="22"/>
                <w:lang w:eastAsia="en-US"/>
              </w:rPr>
              <w:t>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002D3948" w:rsidRPr="002D3948">
              <w:rPr>
                <w:bCs/>
                <w:sz w:val="22"/>
                <w:szCs w:val="22"/>
              </w:rPr>
              <w:t>projekts 202</w:t>
            </w:r>
            <w:r w:rsidR="0053399B">
              <w:rPr>
                <w:bCs/>
                <w:sz w:val="22"/>
                <w:szCs w:val="22"/>
              </w:rPr>
              <w:t>5</w:t>
            </w:r>
            <w:r w:rsidR="002D3948" w:rsidRPr="002D3948">
              <w:rPr>
                <w:bCs/>
                <w:sz w:val="22"/>
                <w:szCs w:val="22"/>
              </w:rPr>
              <w:t xml:space="preserve">.gada </w:t>
            </w:r>
            <w:r w:rsidR="00C0280A">
              <w:rPr>
                <w:bCs/>
                <w:sz w:val="22"/>
                <w:szCs w:val="22"/>
              </w:rPr>
              <w:t>2</w:t>
            </w:r>
            <w:r w:rsidR="00814454">
              <w:rPr>
                <w:bCs/>
                <w:sz w:val="22"/>
                <w:szCs w:val="22"/>
              </w:rPr>
              <w:t>9</w:t>
            </w:r>
            <w:r w:rsidR="00C0280A">
              <w:rPr>
                <w:bCs/>
                <w:sz w:val="22"/>
                <w:szCs w:val="22"/>
              </w:rPr>
              <w:t>.oktobrī</w:t>
            </w:r>
            <w:r w:rsidR="002D3948" w:rsidRPr="00393356">
              <w:rPr>
                <w:bCs/>
                <w:sz w:val="22"/>
                <w:szCs w:val="22"/>
              </w:rPr>
              <w:t xml:space="preserve"> </w:t>
            </w:r>
            <w:r w:rsidR="002D3948" w:rsidRPr="002D3948">
              <w:rPr>
                <w:bCs/>
                <w:sz w:val="22"/>
                <w:szCs w:val="22"/>
              </w:rPr>
              <w:t xml:space="preserve">nodots sabiedrības viedokļa noskaidrošanai, publicējot Rēzeknes novada pašvaldības tīmekļa vietnē </w:t>
            </w:r>
            <w:hyperlink r:id="rId11" w:history="1">
              <w:r w:rsidR="002D3948" w:rsidRPr="002D3948">
                <w:rPr>
                  <w:bCs/>
                  <w:color w:val="0000FF"/>
                  <w:sz w:val="22"/>
                  <w:szCs w:val="22"/>
                  <w:u w:val="single"/>
                </w:rPr>
                <w:t>www.rezeknesnovads.lv</w:t>
              </w:r>
            </w:hyperlink>
            <w:r w:rsidR="002D3948" w:rsidRPr="002D3948">
              <w:rPr>
                <w:bCs/>
                <w:sz w:val="22"/>
                <w:szCs w:val="22"/>
              </w:rPr>
              <w:t xml:space="preserve">. Viedokļa izteikšanas termiņš noteikts </w:t>
            </w:r>
            <w:r w:rsidR="006D4CD9">
              <w:rPr>
                <w:bCs/>
                <w:sz w:val="22"/>
                <w:szCs w:val="22"/>
              </w:rPr>
              <w:t xml:space="preserve">divas </w:t>
            </w:r>
            <w:r w:rsidR="002D3948" w:rsidRPr="002D3948">
              <w:rPr>
                <w:bCs/>
                <w:sz w:val="22"/>
                <w:szCs w:val="22"/>
              </w:rPr>
              <w:t xml:space="preserve">nedēļas no publicēšanas dienas </w:t>
            </w:r>
          </w:p>
          <w:p w14:paraId="0FDC4980" w14:textId="45320B81" w:rsidR="001F5912" w:rsidRDefault="00393356" w:rsidP="001F5912">
            <w:pPr>
              <w:ind w:left="459" w:hanging="459"/>
              <w:jc w:val="both"/>
              <w:rPr>
                <w:bCs/>
                <w:sz w:val="22"/>
                <w:szCs w:val="22"/>
              </w:rPr>
            </w:pPr>
            <w:r>
              <w:rPr>
                <w:bCs/>
                <w:sz w:val="22"/>
                <w:szCs w:val="22"/>
              </w:rPr>
              <w:t xml:space="preserve">         </w:t>
            </w:r>
            <w:r w:rsidR="002D3948" w:rsidRPr="002D3948">
              <w:rPr>
                <w:bCs/>
                <w:sz w:val="22"/>
                <w:szCs w:val="22"/>
              </w:rPr>
              <w:t xml:space="preserve">Sabiedrības viedokļa noskaidrošanai </w:t>
            </w:r>
            <w:r w:rsidR="001F5912" w:rsidRPr="00031815">
              <w:rPr>
                <w:sz w:val="22"/>
                <w:szCs w:val="22"/>
                <w:lang w:eastAsia="en-US"/>
              </w:rPr>
              <w:t>„Grozījumi Rēzeknes novada pašvaldības 2023.gada 6.aprīļa saistošajos noteikumos Nr.1 „Rēzeknes novada pašvaldības nolikums””</w:t>
            </w:r>
            <w:r w:rsidR="002D3948" w:rsidRPr="002D3948">
              <w:rPr>
                <w:bCs/>
                <w:sz w:val="22"/>
                <w:szCs w:val="22"/>
              </w:rPr>
              <w:t xml:space="preserve"> projekts nosūtīts Rēzeknes novada pašvaldības pagastu  un Viļānu pilsētas konsultatīvajām padomēm.</w:t>
            </w:r>
          </w:p>
          <w:p w14:paraId="42AC6E0D" w14:textId="3C90C96F" w:rsidR="00932430" w:rsidRDefault="001F5912" w:rsidP="00741EC4">
            <w:pPr>
              <w:ind w:left="459" w:hanging="459"/>
              <w:jc w:val="both"/>
              <w:rPr>
                <w:sz w:val="22"/>
                <w:szCs w:val="22"/>
              </w:rPr>
            </w:pPr>
            <w:r>
              <w:rPr>
                <w:bCs/>
                <w:sz w:val="22"/>
                <w:szCs w:val="22"/>
              </w:rPr>
              <w:t xml:space="preserve">8.2. </w:t>
            </w:r>
            <w:r w:rsidR="002D3948" w:rsidRPr="002D3948">
              <w:rPr>
                <w:sz w:val="22"/>
                <w:szCs w:val="22"/>
              </w:rPr>
              <w:t xml:space="preserve">Sabiedrības viedokļa noskaidrošanas </w:t>
            </w:r>
            <w:r w:rsidR="002D3948" w:rsidRPr="00E40AFD">
              <w:rPr>
                <w:sz w:val="22"/>
                <w:szCs w:val="22"/>
              </w:rPr>
              <w:t>termiņā  līdz 202</w:t>
            </w:r>
            <w:r w:rsidR="0053399B" w:rsidRPr="00E40AFD">
              <w:rPr>
                <w:sz w:val="22"/>
                <w:szCs w:val="22"/>
              </w:rPr>
              <w:t>5</w:t>
            </w:r>
            <w:r w:rsidR="002D3948" w:rsidRPr="00E40AFD">
              <w:rPr>
                <w:sz w:val="22"/>
                <w:szCs w:val="22"/>
              </w:rPr>
              <w:t xml:space="preserve">.gada </w:t>
            </w:r>
            <w:r w:rsidR="00C0280A">
              <w:rPr>
                <w:sz w:val="22"/>
                <w:szCs w:val="22"/>
              </w:rPr>
              <w:t>1</w:t>
            </w:r>
            <w:r w:rsidR="004D0DDD">
              <w:rPr>
                <w:sz w:val="22"/>
                <w:szCs w:val="22"/>
              </w:rPr>
              <w:t>2</w:t>
            </w:r>
            <w:r w:rsidR="0053399B" w:rsidRPr="00E40AFD">
              <w:rPr>
                <w:sz w:val="22"/>
                <w:szCs w:val="22"/>
              </w:rPr>
              <w:t>.</w:t>
            </w:r>
            <w:r w:rsidR="00C0280A">
              <w:rPr>
                <w:sz w:val="22"/>
                <w:szCs w:val="22"/>
              </w:rPr>
              <w:t>novembr</w:t>
            </w:r>
            <w:r w:rsidR="00741EC4">
              <w:rPr>
                <w:sz w:val="22"/>
                <w:szCs w:val="22"/>
              </w:rPr>
              <w:t>m</w:t>
            </w:r>
            <w:r w:rsidRPr="00E40AFD">
              <w:rPr>
                <w:sz w:val="22"/>
                <w:szCs w:val="22"/>
              </w:rPr>
              <w:t xml:space="preserve"> </w:t>
            </w:r>
            <w:r w:rsidR="00741EC4">
              <w:rPr>
                <w:sz w:val="22"/>
                <w:szCs w:val="22"/>
              </w:rPr>
              <w:t>_______________________________</w:t>
            </w:r>
            <w:r w:rsidR="005F623A" w:rsidRPr="005F623A">
              <w:rPr>
                <w:sz w:val="22"/>
                <w:szCs w:val="22"/>
              </w:rPr>
              <w:t>.</w:t>
            </w:r>
          </w:p>
          <w:p w14:paraId="6F289AEB" w14:textId="1E3F34A6" w:rsidR="00741EC4" w:rsidRPr="00741EC4" w:rsidRDefault="00741EC4" w:rsidP="00741EC4">
            <w:pPr>
              <w:ind w:left="459" w:hanging="459"/>
              <w:jc w:val="both"/>
              <w:rPr>
                <w:sz w:val="16"/>
                <w:szCs w:val="16"/>
              </w:rPr>
            </w:pPr>
          </w:p>
        </w:tc>
      </w:tr>
    </w:tbl>
    <w:p w14:paraId="3D0209B9" w14:textId="77777777" w:rsidR="00734B5F" w:rsidRDefault="00734B5F" w:rsidP="00E673A8">
      <w:pPr>
        <w:ind w:left="-284" w:right="46"/>
      </w:pPr>
    </w:p>
    <w:p w14:paraId="270B3B99" w14:textId="77777777" w:rsidR="008551AC" w:rsidRDefault="008551AC" w:rsidP="00E673A8">
      <w:pPr>
        <w:ind w:left="-284" w:right="46"/>
      </w:pPr>
    </w:p>
    <w:p w14:paraId="123BCB03" w14:textId="429901B9" w:rsidR="00AD38DE" w:rsidRDefault="00242594" w:rsidP="00E673A8">
      <w:pPr>
        <w:ind w:left="-284" w:right="46"/>
      </w:pPr>
      <w:r>
        <w:t>Domes priekšsēdētājs</w:t>
      </w:r>
      <w:r w:rsidR="00DF67A3">
        <w:t xml:space="preserve">                                                                       </w:t>
      </w:r>
      <w:r>
        <w:t xml:space="preserve">               </w:t>
      </w:r>
      <w:r w:rsidR="00DF67A3">
        <w:t xml:space="preserve"> </w:t>
      </w:r>
      <w:r w:rsidR="00BC6CFA">
        <w:t xml:space="preserve">     </w:t>
      </w:r>
      <w:r w:rsidR="008C3802">
        <w:t xml:space="preserve">   </w:t>
      </w:r>
      <w:r w:rsidR="00BC6CFA">
        <w:t xml:space="preserve"> </w:t>
      </w:r>
      <w:r w:rsidR="001B7C1B">
        <w:t>Guntars Skudra</w:t>
      </w:r>
    </w:p>
    <w:sectPr w:rsidR="00AD38DE" w:rsidSect="00575F75">
      <w:footerReference w:type="default" r:id="rId12"/>
      <w:footerReference w:type="first" r:id="rId13"/>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F7D0" w14:textId="77777777" w:rsidR="002B138C" w:rsidRDefault="00DF67A3">
      <w:r>
        <w:separator/>
      </w:r>
    </w:p>
  </w:endnote>
  <w:endnote w:type="continuationSeparator" w:id="0">
    <w:p w14:paraId="37686BE2" w14:textId="77777777" w:rsidR="002B138C" w:rsidRDefault="00DF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D6DD" w14:textId="17672F5E" w:rsidR="007E44AD" w:rsidRDefault="00DF67A3">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9504" w14:textId="77777777" w:rsidR="007E44AD" w:rsidRDefault="00DF67A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4E64" w14:textId="77777777" w:rsidR="002B138C" w:rsidRDefault="00DF67A3">
      <w:r>
        <w:separator/>
      </w:r>
    </w:p>
  </w:footnote>
  <w:footnote w:type="continuationSeparator" w:id="0">
    <w:p w14:paraId="3DDD11C5" w14:textId="77777777" w:rsidR="002B138C" w:rsidRDefault="00DF6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B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131D6BDB"/>
    <w:multiLevelType w:val="multilevel"/>
    <w:tmpl w:val="DB222714"/>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230405E"/>
    <w:multiLevelType w:val="hybridMultilevel"/>
    <w:tmpl w:val="8D86BEBE"/>
    <w:lvl w:ilvl="0" w:tplc="2244D3D8">
      <w:start w:val="1"/>
      <w:numFmt w:val="decimal"/>
      <w:lvlText w:val="%1)"/>
      <w:lvlJc w:val="left"/>
      <w:pPr>
        <w:ind w:left="1252" w:hanging="360"/>
      </w:pPr>
      <w:rPr>
        <w:rFonts w:hint="default"/>
      </w:rPr>
    </w:lvl>
    <w:lvl w:ilvl="1" w:tplc="04260019" w:tentative="1">
      <w:start w:val="1"/>
      <w:numFmt w:val="lowerLetter"/>
      <w:lvlText w:val="%2."/>
      <w:lvlJc w:val="left"/>
      <w:pPr>
        <w:ind w:left="1972" w:hanging="360"/>
      </w:pPr>
    </w:lvl>
    <w:lvl w:ilvl="2" w:tplc="0426001B" w:tentative="1">
      <w:start w:val="1"/>
      <w:numFmt w:val="lowerRoman"/>
      <w:lvlText w:val="%3."/>
      <w:lvlJc w:val="right"/>
      <w:pPr>
        <w:ind w:left="2692" w:hanging="180"/>
      </w:pPr>
    </w:lvl>
    <w:lvl w:ilvl="3" w:tplc="0426000F" w:tentative="1">
      <w:start w:val="1"/>
      <w:numFmt w:val="decimal"/>
      <w:lvlText w:val="%4."/>
      <w:lvlJc w:val="left"/>
      <w:pPr>
        <w:ind w:left="3412" w:hanging="360"/>
      </w:pPr>
    </w:lvl>
    <w:lvl w:ilvl="4" w:tplc="04260019" w:tentative="1">
      <w:start w:val="1"/>
      <w:numFmt w:val="lowerLetter"/>
      <w:lvlText w:val="%5."/>
      <w:lvlJc w:val="left"/>
      <w:pPr>
        <w:ind w:left="4132" w:hanging="360"/>
      </w:pPr>
    </w:lvl>
    <w:lvl w:ilvl="5" w:tplc="0426001B" w:tentative="1">
      <w:start w:val="1"/>
      <w:numFmt w:val="lowerRoman"/>
      <w:lvlText w:val="%6."/>
      <w:lvlJc w:val="right"/>
      <w:pPr>
        <w:ind w:left="4852" w:hanging="180"/>
      </w:pPr>
    </w:lvl>
    <w:lvl w:ilvl="6" w:tplc="0426000F" w:tentative="1">
      <w:start w:val="1"/>
      <w:numFmt w:val="decimal"/>
      <w:lvlText w:val="%7."/>
      <w:lvlJc w:val="left"/>
      <w:pPr>
        <w:ind w:left="5572" w:hanging="360"/>
      </w:pPr>
    </w:lvl>
    <w:lvl w:ilvl="7" w:tplc="04260019" w:tentative="1">
      <w:start w:val="1"/>
      <w:numFmt w:val="lowerLetter"/>
      <w:lvlText w:val="%8."/>
      <w:lvlJc w:val="left"/>
      <w:pPr>
        <w:ind w:left="6292" w:hanging="360"/>
      </w:pPr>
    </w:lvl>
    <w:lvl w:ilvl="8" w:tplc="0426001B" w:tentative="1">
      <w:start w:val="1"/>
      <w:numFmt w:val="lowerRoman"/>
      <w:lvlText w:val="%9."/>
      <w:lvlJc w:val="right"/>
      <w:pPr>
        <w:ind w:left="7012" w:hanging="180"/>
      </w:pPr>
    </w:lvl>
  </w:abstractNum>
  <w:abstractNum w:abstractNumId="4" w15:restartNumberingAfterBreak="0">
    <w:nsid w:val="37102221"/>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5D610F6D"/>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DD2832"/>
    <w:multiLevelType w:val="hybridMultilevel"/>
    <w:tmpl w:val="8AE8835C"/>
    <w:lvl w:ilvl="0" w:tplc="0BC273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E351E3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E624B02"/>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998419274">
    <w:abstractNumId w:val="2"/>
  </w:num>
  <w:num w:numId="2" w16cid:durableId="42102853">
    <w:abstractNumId w:val="5"/>
  </w:num>
  <w:num w:numId="3" w16cid:durableId="1226255146">
    <w:abstractNumId w:val="6"/>
  </w:num>
  <w:num w:numId="4" w16cid:durableId="64885287">
    <w:abstractNumId w:val="4"/>
  </w:num>
  <w:num w:numId="5" w16cid:durableId="1221551980">
    <w:abstractNumId w:val="9"/>
  </w:num>
  <w:num w:numId="6" w16cid:durableId="1665010895">
    <w:abstractNumId w:val="0"/>
  </w:num>
  <w:num w:numId="7" w16cid:durableId="1167478493">
    <w:abstractNumId w:val="8"/>
  </w:num>
  <w:num w:numId="8" w16cid:durableId="1431848717">
    <w:abstractNumId w:val="7"/>
  </w:num>
  <w:num w:numId="9" w16cid:durableId="1745687933">
    <w:abstractNumId w:val="3"/>
  </w:num>
  <w:num w:numId="10" w16cid:durableId="145505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08"/>
    <w:rsid w:val="00010EFD"/>
    <w:rsid w:val="0001563F"/>
    <w:rsid w:val="000159E4"/>
    <w:rsid w:val="00023CE9"/>
    <w:rsid w:val="000257DE"/>
    <w:rsid w:val="00030655"/>
    <w:rsid w:val="00031815"/>
    <w:rsid w:val="00034CAF"/>
    <w:rsid w:val="00035728"/>
    <w:rsid w:val="00041344"/>
    <w:rsid w:val="000533EE"/>
    <w:rsid w:val="00055C70"/>
    <w:rsid w:val="000574D4"/>
    <w:rsid w:val="000632D1"/>
    <w:rsid w:val="00064943"/>
    <w:rsid w:val="00071913"/>
    <w:rsid w:val="00073132"/>
    <w:rsid w:val="0007770D"/>
    <w:rsid w:val="00086DD8"/>
    <w:rsid w:val="000926E4"/>
    <w:rsid w:val="000B0B6D"/>
    <w:rsid w:val="000B4EE0"/>
    <w:rsid w:val="000C5B3A"/>
    <w:rsid w:val="000D3396"/>
    <w:rsid w:val="000E11E9"/>
    <w:rsid w:val="00105697"/>
    <w:rsid w:val="0011621D"/>
    <w:rsid w:val="001176EA"/>
    <w:rsid w:val="0012276E"/>
    <w:rsid w:val="00131B47"/>
    <w:rsid w:val="001320EF"/>
    <w:rsid w:val="001430BD"/>
    <w:rsid w:val="00191531"/>
    <w:rsid w:val="0019163F"/>
    <w:rsid w:val="001A3DA7"/>
    <w:rsid w:val="001B0821"/>
    <w:rsid w:val="001B0E9B"/>
    <w:rsid w:val="001B7C1B"/>
    <w:rsid w:val="001C756E"/>
    <w:rsid w:val="001F5912"/>
    <w:rsid w:val="001F71CB"/>
    <w:rsid w:val="00224CB8"/>
    <w:rsid w:val="00242594"/>
    <w:rsid w:val="0024324D"/>
    <w:rsid w:val="00257438"/>
    <w:rsid w:val="0026310C"/>
    <w:rsid w:val="0026610F"/>
    <w:rsid w:val="00273B7B"/>
    <w:rsid w:val="0029326C"/>
    <w:rsid w:val="002B138C"/>
    <w:rsid w:val="002C3937"/>
    <w:rsid w:val="002D3948"/>
    <w:rsid w:val="002F7A93"/>
    <w:rsid w:val="00310831"/>
    <w:rsid w:val="00332AFE"/>
    <w:rsid w:val="00347206"/>
    <w:rsid w:val="003656A1"/>
    <w:rsid w:val="0038096B"/>
    <w:rsid w:val="00392A0F"/>
    <w:rsid w:val="00393356"/>
    <w:rsid w:val="00393863"/>
    <w:rsid w:val="003A01A5"/>
    <w:rsid w:val="003A07BC"/>
    <w:rsid w:val="003D4B4B"/>
    <w:rsid w:val="003D6174"/>
    <w:rsid w:val="003F10F7"/>
    <w:rsid w:val="00424EF3"/>
    <w:rsid w:val="00426D1D"/>
    <w:rsid w:val="00431B7E"/>
    <w:rsid w:val="00432D77"/>
    <w:rsid w:val="0044511A"/>
    <w:rsid w:val="00453930"/>
    <w:rsid w:val="00460B44"/>
    <w:rsid w:val="0048773D"/>
    <w:rsid w:val="00493DEB"/>
    <w:rsid w:val="0049599C"/>
    <w:rsid w:val="004C5824"/>
    <w:rsid w:val="004D0DDD"/>
    <w:rsid w:val="004D13C0"/>
    <w:rsid w:val="004D6D30"/>
    <w:rsid w:val="004D7608"/>
    <w:rsid w:val="0051264C"/>
    <w:rsid w:val="00524A5C"/>
    <w:rsid w:val="0053399B"/>
    <w:rsid w:val="00543A88"/>
    <w:rsid w:val="00543D94"/>
    <w:rsid w:val="00544DF9"/>
    <w:rsid w:val="00552096"/>
    <w:rsid w:val="005537D2"/>
    <w:rsid w:val="00555576"/>
    <w:rsid w:val="00561860"/>
    <w:rsid w:val="005650D2"/>
    <w:rsid w:val="00565164"/>
    <w:rsid w:val="00565456"/>
    <w:rsid w:val="00574041"/>
    <w:rsid w:val="00574981"/>
    <w:rsid w:val="00575F75"/>
    <w:rsid w:val="005D0923"/>
    <w:rsid w:val="005D2D21"/>
    <w:rsid w:val="005D58F9"/>
    <w:rsid w:val="005E4C75"/>
    <w:rsid w:val="005F623A"/>
    <w:rsid w:val="00605735"/>
    <w:rsid w:val="006106EA"/>
    <w:rsid w:val="00612D5B"/>
    <w:rsid w:val="00625C5B"/>
    <w:rsid w:val="00627905"/>
    <w:rsid w:val="006402F5"/>
    <w:rsid w:val="006460A2"/>
    <w:rsid w:val="006477BC"/>
    <w:rsid w:val="00656ED7"/>
    <w:rsid w:val="00667EFE"/>
    <w:rsid w:val="00686FA1"/>
    <w:rsid w:val="006904BA"/>
    <w:rsid w:val="006931C0"/>
    <w:rsid w:val="006A3873"/>
    <w:rsid w:val="006A7D83"/>
    <w:rsid w:val="006C2858"/>
    <w:rsid w:val="006C50C0"/>
    <w:rsid w:val="006D4CD9"/>
    <w:rsid w:val="00713351"/>
    <w:rsid w:val="00715D5F"/>
    <w:rsid w:val="00726BB7"/>
    <w:rsid w:val="00733B15"/>
    <w:rsid w:val="00734B5F"/>
    <w:rsid w:val="00741EC4"/>
    <w:rsid w:val="0074439F"/>
    <w:rsid w:val="00753C08"/>
    <w:rsid w:val="007567C6"/>
    <w:rsid w:val="00757B35"/>
    <w:rsid w:val="00764841"/>
    <w:rsid w:val="00764D24"/>
    <w:rsid w:val="00785897"/>
    <w:rsid w:val="00786146"/>
    <w:rsid w:val="007A3018"/>
    <w:rsid w:val="007A7962"/>
    <w:rsid w:val="007B1E48"/>
    <w:rsid w:val="007C57D6"/>
    <w:rsid w:val="007C75B8"/>
    <w:rsid w:val="007D1E03"/>
    <w:rsid w:val="007E1C43"/>
    <w:rsid w:val="007E3110"/>
    <w:rsid w:val="007E38AA"/>
    <w:rsid w:val="007E44AD"/>
    <w:rsid w:val="007E5ACB"/>
    <w:rsid w:val="007E5DFD"/>
    <w:rsid w:val="007F2588"/>
    <w:rsid w:val="0080064D"/>
    <w:rsid w:val="00802352"/>
    <w:rsid w:val="00814454"/>
    <w:rsid w:val="00815737"/>
    <w:rsid w:val="008551AC"/>
    <w:rsid w:val="008616A0"/>
    <w:rsid w:val="00871C87"/>
    <w:rsid w:val="00891D3C"/>
    <w:rsid w:val="008A400F"/>
    <w:rsid w:val="008C3802"/>
    <w:rsid w:val="008C4DBC"/>
    <w:rsid w:val="008D5182"/>
    <w:rsid w:val="008E1C09"/>
    <w:rsid w:val="008E4BFB"/>
    <w:rsid w:val="008F24C9"/>
    <w:rsid w:val="008F64E3"/>
    <w:rsid w:val="008F6943"/>
    <w:rsid w:val="00932430"/>
    <w:rsid w:val="0093652B"/>
    <w:rsid w:val="00940BA6"/>
    <w:rsid w:val="00946563"/>
    <w:rsid w:val="0095085B"/>
    <w:rsid w:val="00967376"/>
    <w:rsid w:val="00996368"/>
    <w:rsid w:val="009C1FB5"/>
    <w:rsid w:val="009C388B"/>
    <w:rsid w:val="009C441E"/>
    <w:rsid w:val="009C497B"/>
    <w:rsid w:val="009C7EE3"/>
    <w:rsid w:val="00A1520C"/>
    <w:rsid w:val="00A220C8"/>
    <w:rsid w:val="00A42BD4"/>
    <w:rsid w:val="00A60A51"/>
    <w:rsid w:val="00A82A6D"/>
    <w:rsid w:val="00A848FE"/>
    <w:rsid w:val="00A95C6A"/>
    <w:rsid w:val="00AA6E0E"/>
    <w:rsid w:val="00AD37E0"/>
    <w:rsid w:val="00AD38DE"/>
    <w:rsid w:val="00AF0C0F"/>
    <w:rsid w:val="00B0463F"/>
    <w:rsid w:val="00B24E25"/>
    <w:rsid w:val="00B34F6D"/>
    <w:rsid w:val="00B40DE7"/>
    <w:rsid w:val="00B509AA"/>
    <w:rsid w:val="00B50E42"/>
    <w:rsid w:val="00B54FB4"/>
    <w:rsid w:val="00B65E19"/>
    <w:rsid w:val="00B723C3"/>
    <w:rsid w:val="00B81846"/>
    <w:rsid w:val="00B93C49"/>
    <w:rsid w:val="00BA57BD"/>
    <w:rsid w:val="00BB0CB7"/>
    <w:rsid w:val="00BB2CAB"/>
    <w:rsid w:val="00BC120E"/>
    <w:rsid w:val="00BC6CFA"/>
    <w:rsid w:val="00BD1236"/>
    <w:rsid w:val="00BD6506"/>
    <w:rsid w:val="00BE09C8"/>
    <w:rsid w:val="00BF1E7A"/>
    <w:rsid w:val="00BF6487"/>
    <w:rsid w:val="00BF76AA"/>
    <w:rsid w:val="00C0280A"/>
    <w:rsid w:val="00C0726F"/>
    <w:rsid w:val="00C12A84"/>
    <w:rsid w:val="00C20EFE"/>
    <w:rsid w:val="00C36049"/>
    <w:rsid w:val="00C37494"/>
    <w:rsid w:val="00C37AE5"/>
    <w:rsid w:val="00C44290"/>
    <w:rsid w:val="00C627A2"/>
    <w:rsid w:val="00C81035"/>
    <w:rsid w:val="00CB57EF"/>
    <w:rsid w:val="00CE17AA"/>
    <w:rsid w:val="00D042F0"/>
    <w:rsid w:val="00D060CE"/>
    <w:rsid w:val="00D75501"/>
    <w:rsid w:val="00DA1F58"/>
    <w:rsid w:val="00DA4DC7"/>
    <w:rsid w:val="00DA75AC"/>
    <w:rsid w:val="00DB17D6"/>
    <w:rsid w:val="00DD1A27"/>
    <w:rsid w:val="00DD7C3C"/>
    <w:rsid w:val="00DE16F6"/>
    <w:rsid w:val="00DE2F3A"/>
    <w:rsid w:val="00DF67A3"/>
    <w:rsid w:val="00E01F6A"/>
    <w:rsid w:val="00E0405D"/>
    <w:rsid w:val="00E14F4D"/>
    <w:rsid w:val="00E40AFD"/>
    <w:rsid w:val="00E455F1"/>
    <w:rsid w:val="00E47ACD"/>
    <w:rsid w:val="00E564ED"/>
    <w:rsid w:val="00E57A0C"/>
    <w:rsid w:val="00E620C4"/>
    <w:rsid w:val="00E673A8"/>
    <w:rsid w:val="00E677FD"/>
    <w:rsid w:val="00E763C2"/>
    <w:rsid w:val="00E82440"/>
    <w:rsid w:val="00E83064"/>
    <w:rsid w:val="00E9001C"/>
    <w:rsid w:val="00EA3BBE"/>
    <w:rsid w:val="00EB0191"/>
    <w:rsid w:val="00EC33C1"/>
    <w:rsid w:val="00EF4BAE"/>
    <w:rsid w:val="00EF616A"/>
    <w:rsid w:val="00EF7219"/>
    <w:rsid w:val="00EF783A"/>
    <w:rsid w:val="00F16039"/>
    <w:rsid w:val="00F17571"/>
    <w:rsid w:val="00F27222"/>
    <w:rsid w:val="00F32A7E"/>
    <w:rsid w:val="00F32B70"/>
    <w:rsid w:val="00F33DD2"/>
    <w:rsid w:val="00F47BD7"/>
    <w:rsid w:val="00F47D04"/>
    <w:rsid w:val="00F54910"/>
    <w:rsid w:val="00F57A4C"/>
    <w:rsid w:val="00F6180C"/>
    <w:rsid w:val="00F71008"/>
    <w:rsid w:val="00F77ECB"/>
    <w:rsid w:val="00F92397"/>
    <w:rsid w:val="00FA091F"/>
    <w:rsid w:val="00FA242D"/>
    <w:rsid w:val="00FA7DB5"/>
    <w:rsid w:val="00FD2177"/>
    <w:rsid w:val="00FD48C7"/>
    <w:rsid w:val="00FD6450"/>
    <w:rsid w:val="00FF4229"/>
    <w:rsid w:val="00FF4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6CF0"/>
  <w15:chartTrackingRefBased/>
  <w15:docId w15:val="{23255FA7-E1A1-4535-8AEA-5E7F500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6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4D7608"/>
    <w:pPr>
      <w:spacing w:before="64" w:after="64"/>
      <w:ind w:firstLine="319"/>
      <w:jc w:val="both"/>
    </w:pPr>
    <w:rPr>
      <w:lang w:val="en-US" w:eastAsia="en-US"/>
    </w:rPr>
  </w:style>
  <w:style w:type="paragraph" w:customStyle="1" w:styleId="naisnod">
    <w:name w:val="naisnod"/>
    <w:basedOn w:val="Normal"/>
    <w:rsid w:val="004D7608"/>
    <w:pPr>
      <w:spacing w:before="150" w:after="150"/>
      <w:jc w:val="center"/>
    </w:pPr>
    <w:rPr>
      <w:b/>
      <w:bCs/>
    </w:rPr>
  </w:style>
  <w:style w:type="paragraph" w:customStyle="1" w:styleId="naiskr">
    <w:name w:val="naiskr"/>
    <w:basedOn w:val="Normal"/>
    <w:rsid w:val="004D7608"/>
    <w:pPr>
      <w:spacing w:before="75" w:after="75"/>
    </w:pPr>
  </w:style>
  <w:style w:type="paragraph" w:styleId="NormalWeb">
    <w:name w:val="Normal (Web)"/>
    <w:basedOn w:val="Normal"/>
    <w:uiPriority w:val="99"/>
    <w:semiHidden/>
    <w:unhideWhenUsed/>
    <w:rsid w:val="0044511A"/>
    <w:pPr>
      <w:spacing w:before="100" w:beforeAutospacing="1" w:after="100" w:afterAutospacing="1"/>
    </w:pPr>
  </w:style>
  <w:style w:type="paragraph" w:styleId="Header">
    <w:name w:val="header"/>
    <w:basedOn w:val="Normal"/>
    <w:link w:val="HeaderChar"/>
    <w:uiPriority w:val="99"/>
    <w:unhideWhenUsed/>
    <w:rsid w:val="00DF67A3"/>
    <w:pPr>
      <w:tabs>
        <w:tab w:val="center" w:pos="4153"/>
        <w:tab w:val="right" w:pos="8306"/>
      </w:tabs>
    </w:pPr>
  </w:style>
  <w:style w:type="character" w:customStyle="1" w:styleId="HeaderChar">
    <w:name w:val="Header Char"/>
    <w:basedOn w:val="DefaultParagraphFont"/>
    <w:link w:val="Header"/>
    <w:uiPriority w:val="99"/>
    <w:rsid w:val="00DF67A3"/>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F67A3"/>
    <w:pPr>
      <w:tabs>
        <w:tab w:val="center" w:pos="4153"/>
        <w:tab w:val="right" w:pos="8306"/>
      </w:tabs>
    </w:pPr>
  </w:style>
  <w:style w:type="character" w:customStyle="1" w:styleId="FooterChar">
    <w:name w:val="Footer Char"/>
    <w:basedOn w:val="DefaultParagraphFont"/>
    <w:link w:val="Footer"/>
    <w:uiPriority w:val="99"/>
    <w:rsid w:val="00DF67A3"/>
    <w:rPr>
      <w:rFonts w:ascii="Times New Roman" w:eastAsia="Times New Roman" w:hAnsi="Times New Roman" w:cs="Times New Roman"/>
      <w:sz w:val="24"/>
      <w:szCs w:val="24"/>
      <w:lang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48773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48773D"/>
    <w:rPr>
      <w:rFonts w:ascii="Calibri" w:eastAsia="Calibri" w:hAnsi="Calibri" w:cs="Times New Roman"/>
      <w:sz w:val="20"/>
      <w:szCs w:val="20"/>
      <w:lang w:val="en-US"/>
    </w:rPr>
  </w:style>
  <w:style w:type="paragraph" w:customStyle="1" w:styleId="tv213">
    <w:name w:val="tv213"/>
    <w:basedOn w:val="Normal"/>
    <w:rsid w:val="00EC33C1"/>
    <w:pPr>
      <w:spacing w:before="100" w:beforeAutospacing="1" w:after="100" w:afterAutospacing="1"/>
    </w:pPr>
  </w:style>
  <w:style w:type="character" w:styleId="Hyperlink">
    <w:name w:val="Hyperlink"/>
    <w:basedOn w:val="DefaultParagraphFont"/>
    <w:uiPriority w:val="99"/>
    <w:unhideWhenUsed/>
    <w:rsid w:val="00C0726F"/>
    <w:rPr>
      <w:color w:val="0563C1" w:themeColor="hyperlink"/>
      <w:u w:val="single"/>
    </w:rPr>
  </w:style>
  <w:style w:type="character" w:styleId="UnresolvedMention">
    <w:name w:val="Unresolved Mention"/>
    <w:basedOn w:val="DefaultParagraphFont"/>
    <w:uiPriority w:val="99"/>
    <w:semiHidden/>
    <w:unhideWhenUsed/>
    <w:rsid w:val="00C0726F"/>
    <w:rPr>
      <w:color w:val="605E5C"/>
      <w:shd w:val="clear" w:color="auto" w:fill="E1DFDD"/>
    </w:rPr>
  </w:style>
  <w:style w:type="character" w:styleId="FollowedHyperlink">
    <w:name w:val="FollowedHyperlink"/>
    <w:basedOn w:val="DefaultParagraphFont"/>
    <w:uiPriority w:val="99"/>
    <w:semiHidden/>
    <w:unhideWhenUsed/>
    <w:rsid w:val="00071913"/>
    <w:rPr>
      <w:color w:val="954F72" w:themeColor="followedHyperlink"/>
      <w:u w:val="single"/>
    </w:rPr>
  </w:style>
  <w:style w:type="paragraph" w:styleId="ListParagraph">
    <w:name w:val="List Paragraph"/>
    <w:basedOn w:val="Normal"/>
    <w:uiPriority w:val="34"/>
    <w:qFormat/>
    <w:rsid w:val="00EF7219"/>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8">
      <w:bodyDiv w:val="1"/>
      <w:marLeft w:val="0"/>
      <w:marRight w:val="0"/>
      <w:marTop w:val="0"/>
      <w:marBottom w:val="0"/>
      <w:divBdr>
        <w:top w:val="none" w:sz="0" w:space="0" w:color="auto"/>
        <w:left w:val="none" w:sz="0" w:space="0" w:color="auto"/>
        <w:bottom w:val="none" w:sz="0" w:space="0" w:color="auto"/>
        <w:right w:val="none" w:sz="0" w:space="0" w:color="auto"/>
      </w:divBdr>
    </w:div>
    <w:div w:id="263734395">
      <w:bodyDiv w:val="1"/>
      <w:marLeft w:val="0"/>
      <w:marRight w:val="0"/>
      <w:marTop w:val="0"/>
      <w:marBottom w:val="0"/>
      <w:divBdr>
        <w:top w:val="none" w:sz="0" w:space="0" w:color="auto"/>
        <w:left w:val="none" w:sz="0" w:space="0" w:color="auto"/>
        <w:bottom w:val="none" w:sz="0" w:space="0" w:color="auto"/>
        <w:right w:val="none" w:sz="0" w:space="0" w:color="auto"/>
      </w:divBdr>
    </w:div>
    <w:div w:id="344603040">
      <w:bodyDiv w:val="1"/>
      <w:marLeft w:val="0"/>
      <w:marRight w:val="0"/>
      <w:marTop w:val="0"/>
      <w:marBottom w:val="0"/>
      <w:divBdr>
        <w:top w:val="none" w:sz="0" w:space="0" w:color="auto"/>
        <w:left w:val="none" w:sz="0" w:space="0" w:color="auto"/>
        <w:bottom w:val="none" w:sz="0" w:space="0" w:color="auto"/>
        <w:right w:val="none" w:sz="0" w:space="0" w:color="auto"/>
      </w:divBdr>
    </w:div>
    <w:div w:id="453015237">
      <w:bodyDiv w:val="1"/>
      <w:marLeft w:val="0"/>
      <w:marRight w:val="0"/>
      <w:marTop w:val="0"/>
      <w:marBottom w:val="0"/>
      <w:divBdr>
        <w:top w:val="none" w:sz="0" w:space="0" w:color="auto"/>
        <w:left w:val="none" w:sz="0" w:space="0" w:color="auto"/>
        <w:bottom w:val="none" w:sz="0" w:space="0" w:color="auto"/>
        <w:right w:val="none" w:sz="0" w:space="0" w:color="auto"/>
      </w:divBdr>
    </w:div>
    <w:div w:id="499737128">
      <w:bodyDiv w:val="1"/>
      <w:marLeft w:val="0"/>
      <w:marRight w:val="0"/>
      <w:marTop w:val="0"/>
      <w:marBottom w:val="0"/>
      <w:divBdr>
        <w:top w:val="none" w:sz="0" w:space="0" w:color="auto"/>
        <w:left w:val="none" w:sz="0" w:space="0" w:color="auto"/>
        <w:bottom w:val="none" w:sz="0" w:space="0" w:color="auto"/>
        <w:right w:val="none" w:sz="0" w:space="0" w:color="auto"/>
      </w:divBdr>
    </w:div>
    <w:div w:id="585653339">
      <w:bodyDiv w:val="1"/>
      <w:marLeft w:val="0"/>
      <w:marRight w:val="0"/>
      <w:marTop w:val="0"/>
      <w:marBottom w:val="0"/>
      <w:divBdr>
        <w:top w:val="none" w:sz="0" w:space="0" w:color="auto"/>
        <w:left w:val="none" w:sz="0" w:space="0" w:color="auto"/>
        <w:bottom w:val="none" w:sz="0" w:space="0" w:color="auto"/>
        <w:right w:val="none" w:sz="0" w:space="0" w:color="auto"/>
      </w:divBdr>
    </w:div>
    <w:div w:id="714701373">
      <w:bodyDiv w:val="1"/>
      <w:marLeft w:val="0"/>
      <w:marRight w:val="0"/>
      <w:marTop w:val="0"/>
      <w:marBottom w:val="0"/>
      <w:divBdr>
        <w:top w:val="none" w:sz="0" w:space="0" w:color="auto"/>
        <w:left w:val="none" w:sz="0" w:space="0" w:color="auto"/>
        <w:bottom w:val="none" w:sz="0" w:space="0" w:color="auto"/>
        <w:right w:val="none" w:sz="0" w:space="0" w:color="auto"/>
      </w:divBdr>
    </w:div>
    <w:div w:id="1077555482">
      <w:bodyDiv w:val="1"/>
      <w:marLeft w:val="0"/>
      <w:marRight w:val="0"/>
      <w:marTop w:val="0"/>
      <w:marBottom w:val="0"/>
      <w:divBdr>
        <w:top w:val="none" w:sz="0" w:space="0" w:color="auto"/>
        <w:left w:val="none" w:sz="0" w:space="0" w:color="auto"/>
        <w:bottom w:val="none" w:sz="0" w:space="0" w:color="auto"/>
        <w:right w:val="none" w:sz="0" w:space="0" w:color="auto"/>
      </w:divBdr>
    </w:div>
    <w:div w:id="1214737361">
      <w:bodyDiv w:val="1"/>
      <w:marLeft w:val="0"/>
      <w:marRight w:val="0"/>
      <w:marTop w:val="0"/>
      <w:marBottom w:val="0"/>
      <w:divBdr>
        <w:top w:val="none" w:sz="0" w:space="0" w:color="auto"/>
        <w:left w:val="none" w:sz="0" w:space="0" w:color="auto"/>
        <w:bottom w:val="none" w:sz="0" w:space="0" w:color="auto"/>
        <w:right w:val="none" w:sz="0" w:space="0" w:color="auto"/>
      </w:divBdr>
    </w:div>
    <w:div w:id="1252666081">
      <w:bodyDiv w:val="1"/>
      <w:marLeft w:val="0"/>
      <w:marRight w:val="0"/>
      <w:marTop w:val="0"/>
      <w:marBottom w:val="0"/>
      <w:divBdr>
        <w:top w:val="none" w:sz="0" w:space="0" w:color="auto"/>
        <w:left w:val="none" w:sz="0" w:space="0" w:color="auto"/>
        <w:bottom w:val="none" w:sz="0" w:space="0" w:color="auto"/>
        <w:right w:val="none" w:sz="0" w:space="0" w:color="auto"/>
      </w:divBdr>
    </w:div>
    <w:div w:id="1305358437">
      <w:bodyDiv w:val="1"/>
      <w:marLeft w:val="0"/>
      <w:marRight w:val="0"/>
      <w:marTop w:val="0"/>
      <w:marBottom w:val="0"/>
      <w:divBdr>
        <w:top w:val="none" w:sz="0" w:space="0" w:color="auto"/>
        <w:left w:val="none" w:sz="0" w:space="0" w:color="auto"/>
        <w:bottom w:val="none" w:sz="0" w:space="0" w:color="auto"/>
        <w:right w:val="none" w:sz="0" w:space="0" w:color="auto"/>
      </w:divBdr>
    </w:div>
    <w:div w:id="1388919607">
      <w:bodyDiv w:val="1"/>
      <w:marLeft w:val="0"/>
      <w:marRight w:val="0"/>
      <w:marTop w:val="0"/>
      <w:marBottom w:val="0"/>
      <w:divBdr>
        <w:top w:val="none" w:sz="0" w:space="0" w:color="auto"/>
        <w:left w:val="none" w:sz="0" w:space="0" w:color="auto"/>
        <w:bottom w:val="none" w:sz="0" w:space="0" w:color="auto"/>
        <w:right w:val="none" w:sz="0" w:space="0" w:color="auto"/>
      </w:divBdr>
    </w:div>
    <w:div w:id="20618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4F9C6-C96F-4924-9136-6E8625BC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5654</Words>
  <Characters>3223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Turka</dc:creator>
  <cp:lastModifiedBy>Ilona Turka</cp:lastModifiedBy>
  <cp:revision>8</cp:revision>
  <cp:lastPrinted>2025-08-13T06:05:00Z</cp:lastPrinted>
  <dcterms:created xsi:type="dcterms:W3CDTF">2025-10-27T10:24:00Z</dcterms:created>
  <dcterms:modified xsi:type="dcterms:W3CDTF">2025-10-29T06:07:00Z</dcterms:modified>
</cp:coreProperties>
</file>