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AD" w:rsidRPr="001B6AC2" w:rsidRDefault="00374AEA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APSTIPRINĀTS</w:t>
      </w:r>
    </w:p>
    <w:p w:rsidR="00374AEA" w:rsidRDefault="00650AAD" w:rsidP="00374AEA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Default="00650AAD" w:rsidP="00374AEA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A26F54" w:rsidRPr="001B6AC2" w:rsidRDefault="00374AEA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sz w:val="20"/>
          <w:lang w:val="lv-LV"/>
        </w:rPr>
        <w:t>03</w:t>
      </w:r>
      <w:r w:rsidR="00A26F54">
        <w:rPr>
          <w:sz w:val="20"/>
          <w:lang w:val="lv-LV"/>
        </w:rPr>
        <w:t>.0</w:t>
      </w:r>
      <w:r>
        <w:rPr>
          <w:sz w:val="20"/>
          <w:lang w:val="lv-LV"/>
        </w:rPr>
        <w:t>3</w:t>
      </w:r>
      <w:r w:rsidR="00A26F54">
        <w:rPr>
          <w:sz w:val="20"/>
          <w:lang w:val="lv-LV"/>
        </w:rPr>
        <w:t>.202</w:t>
      </w:r>
      <w:r>
        <w:rPr>
          <w:sz w:val="20"/>
          <w:lang w:val="lv-LV"/>
        </w:rPr>
        <w:t>6</w:t>
      </w:r>
      <w:r w:rsidR="00A26F54">
        <w:rPr>
          <w:sz w:val="20"/>
          <w:lang w:val="lv-LV"/>
        </w:rPr>
        <w:t>.</w:t>
      </w:r>
    </w:p>
    <w:p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F658B6" w:rsidRPr="0049585A" w:rsidRDefault="00374AEA" w:rsidP="00AA5890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 w:rsidRPr="00374AEA">
        <w:rPr>
          <w:rFonts w:cs="Times New Roman"/>
          <w:b/>
          <w:bCs/>
          <w:sz w:val="28"/>
          <w:szCs w:val="28"/>
          <w:lang w:val="lv-LV"/>
        </w:rPr>
        <w:t>Rēzeknes novada Lieldienu kauss "Ķer un servē bumbu - 2026"</w:t>
      </w:r>
    </w:p>
    <w:p w:rsidR="00650AAD" w:rsidRPr="0049585A" w:rsidRDefault="00650AAD" w:rsidP="00AA5890">
      <w:pPr>
        <w:pStyle w:val="Heading1"/>
        <w:numPr>
          <w:ilvl w:val="0"/>
          <w:numId w:val="0"/>
        </w:numPr>
        <w:spacing w:before="0"/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:rsidR="00F658B6" w:rsidRPr="0049585A" w:rsidRDefault="00F658B6" w:rsidP="00F658B6">
      <w:pPr>
        <w:jc w:val="center"/>
        <w:rPr>
          <w:rFonts w:cs="Times New Roman"/>
          <w:bCs/>
          <w:sz w:val="2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4A1804" w:rsidRDefault="00F658B6" w:rsidP="0095516C">
      <w:pPr>
        <w:pStyle w:val="ListParagraph"/>
        <w:suppressAutoHyphens w:val="0"/>
        <w:spacing w:line="259" w:lineRule="auto"/>
        <w:ind w:left="714" w:hanging="430"/>
        <w:jc w:val="both"/>
        <w:rPr>
          <w:rFonts w:cstheme="minorHAnsi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7B2608">
        <w:rPr>
          <w:rFonts w:cstheme="minorHAnsi"/>
          <w:lang w:val="lv-LV"/>
        </w:rPr>
        <w:t>P</w:t>
      </w:r>
      <w:r w:rsidR="007B2608" w:rsidRPr="007B2608">
        <w:rPr>
          <w:rFonts w:cstheme="minorHAnsi"/>
          <w:lang w:val="lv-LV"/>
        </w:rPr>
        <w:t>opularizēt</w:t>
      </w:r>
      <w:r w:rsidR="004A1804">
        <w:rPr>
          <w:rFonts w:cstheme="minorHAnsi"/>
          <w:lang w:val="lv-LV"/>
        </w:rPr>
        <w:t xml:space="preserve"> </w:t>
      </w:r>
      <w:r w:rsidR="00D82289" w:rsidRPr="004A1804">
        <w:rPr>
          <w:rFonts w:cstheme="minorHAnsi"/>
          <w:lang w:val="lv-LV"/>
        </w:rPr>
        <w:t xml:space="preserve">“Ķer un servē bumbu” </w:t>
      </w:r>
      <w:r w:rsidR="004A1804">
        <w:rPr>
          <w:rFonts w:cstheme="minorHAnsi"/>
          <w:lang w:val="lv-LV"/>
        </w:rPr>
        <w:t>spēli Latgales reģionā.</w:t>
      </w:r>
    </w:p>
    <w:p w:rsidR="007B2608" w:rsidRPr="007B2608" w:rsidRDefault="004A1804" w:rsidP="0095516C">
      <w:pPr>
        <w:pStyle w:val="ListParagraph"/>
        <w:suppressAutoHyphens w:val="0"/>
        <w:spacing w:line="259" w:lineRule="auto"/>
        <w:ind w:left="714" w:hanging="43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1.2. </w:t>
      </w:r>
      <w:r w:rsidR="007B2608">
        <w:rPr>
          <w:rFonts w:cstheme="minorHAnsi"/>
          <w:lang w:val="lv-LV"/>
        </w:rPr>
        <w:t>V</w:t>
      </w:r>
      <w:r w:rsidR="007B2608" w:rsidRPr="007B2608">
        <w:rPr>
          <w:rFonts w:cstheme="minorHAnsi"/>
          <w:lang w:val="lv-LV"/>
        </w:rPr>
        <w:t>eicināt aktīvu dzīvesveidu individuāli un ģimenēs</w:t>
      </w:r>
      <w:r w:rsidR="007B2608">
        <w:rPr>
          <w:rFonts w:cstheme="minorHAnsi"/>
          <w:lang w:val="lv-LV"/>
        </w:rPr>
        <w:t>.</w:t>
      </w:r>
    </w:p>
    <w:p w:rsidR="007B2608" w:rsidRPr="007B2608" w:rsidRDefault="007B2608" w:rsidP="0095516C">
      <w:pPr>
        <w:pStyle w:val="ListParagraph"/>
        <w:numPr>
          <w:ilvl w:val="1"/>
          <w:numId w:val="9"/>
        </w:numPr>
        <w:suppressAutoHyphens w:val="0"/>
        <w:spacing w:line="259" w:lineRule="auto"/>
        <w:ind w:left="567" w:hanging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Noskaidrot labākās </w:t>
      </w:r>
      <w:r w:rsidR="004A1804" w:rsidRPr="004A1804">
        <w:rPr>
          <w:rFonts w:cstheme="minorHAnsi"/>
          <w:lang w:val="lv-LV"/>
        </w:rPr>
        <w:t xml:space="preserve">“Ķer un servē bumbu” komandas </w:t>
      </w:r>
      <w:proofErr w:type="spellStart"/>
      <w:r w:rsidR="00703178">
        <w:rPr>
          <w:rFonts w:cstheme="minorHAnsi"/>
          <w:lang w:val="lv-LV"/>
        </w:rPr>
        <w:t>Austrumlatvijas</w:t>
      </w:r>
      <w:proofErr w:type="spellEnd"/>
      <w:r w:rsidR="00703178">
        <w:rPr>
          <w:rFonts w:cstheme="minorHAnsi"/>
          <w:lang w:val="lv-LV"/>
        </w:rPr>
        <w:t xml:space="preserve"> reģionā</w:t>
      </w:r>
      <w:r w:rsidR="00D82289">
        <w:rPr>
          <w:rFonts w:cstheme="minorHAnsi"/>
          <w:lang w:val="lv-LV"/>
        </w:rPr>
        <w:t>.</w:t>
      </w:r>
    </w:p>
    <w:p w:rsidR="003E7275" w:rsidRPr="00AA5890" w:rsidRDefault="003E7275" w:rsidP="007B2608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D82289">
        <w:rPr>
          <w:rFonts w:cs="Times New Roman"/>
          <w:lang w:val="lv-LV"/>
        </w:rPr>
        <w:t>Maltas daudzfunkcionālajā zālē</w:t>
      </w:r>
      <w:r w:rsidR="00D82289" w:rsidRPr="00D82289">
        <w:rPr>
          <w:rFonts w:cs="Times New Roman"/>
          <w:lang w:val="lv-LV"/>
        </w:rPr>
        <w:t xml:space="preserve">, </w:t>
      </w:r>
      <w:r w:rsidR="00D82289">
        <w:rPr>
          <w:rFonts w:cs="Times New Roman"/>
          <w:lang w:val="lv-LV"/>
        </w:rPr>
        <w:t xml:space="preserve">Sporta iela 5, </w:t>
      </w:r>
      <w:r w:rsidR="00D82289" w:rsidRPr="00D82289">
        <w:rPr>
          <w:rFonts w:cs="Times New Roman"/>
          <w:lang w:val="lv-LV"/>
        </w:rPr>
        <w:t>Malta, Rēzeknes novads</w:t>
      </w:r>
      <w:r w:rsidRPr="0049585A">
        <w:rPr>
          <w:rFonts w:cs="Times New Roman"/>
          <w:lang w:val="lv-LV"/>
        </w:rPr>
        <w:t xml:space="preserve">. </w:t>
      </w:r>
    </w:p>
    <w:p w:rsidR="00F658B6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2.2.</w:t>
      </w:r>
      <w:r w:rsidR="00AB3D12" w:rsidRPr="00AB3D12">
        <w:rPr>
          <w:rFonts w:cs="Times New Roman"/>
          <w:lang w:val="lv-LV"/>
        </w:rPr>
        <w:t xml:space="preserve"> </w:t>
      </w:r>
      <w:r w:rsidR="00AB3D12" w:rsidRPr="0049585A">
        <w:rPr>
          <w:rFonts w:cs="Times New Roman"/>
          <w:lang w:val="lv-LV"/>
        </w:rPr>
        <w:t>Sacensības notiek 202</w:t>
      </w:r>
      <w:r w:rsidR="00D82289">
        <w:rPr>
          <w:rFonts w:cs="Times New Roman"/>
          <w:lang w:val="lv-LV"/>
        </w:rPr>
        <w:t>6</w:t>
      </w:r>
      <w:r w:rsidR="00AB3D12" w:rsidRPr="0049585A">
        <w:rPr>
          <w:rFonts w:cs="Times New Roman"/>
          <w:lang w:val="lv-LV"/>
        </w:rPr>
        <w:t>.</w:t>
      </w:r>
      <w:r w:rsidR="00D82289">
        <w:rPr>
          <w:rFonts w:cs="Times New Roman"/>
          <w:lang w:val="lv-LV"/>
        </w:rPr>
        <w:t xml:space="preserve"> </w:t>
      </w:r>
      <w:r w:rsidR="00AB3D12" w:rsidRPr="0049585A">
        <w:rPr>
          <w:rFonts w:cs="Times New Roman"/>
          <w:lang w:val="lv-LV"/>
        </w:rPr>
        <w:t xml:space="preserve">gada </w:t>
      </w:r>
      <w:r w:rsidR="00D82289">
        <w:rPr>
          <w:rFonts w:cs="Times New Roman"/>
          <w:lang w:val="lv-LV"/>
        </w:rPr>
        <w:t>28.-29. martā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:rsidR="00C26B0E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C26B0E" w:rsidRPr="0049585A">
        <w:rPr>
          <w:rFonts w:cs="Times New Roman"/>
          <w:lang w:val="lv-LV"/>
        </w:rPr>
        <w:t>Spēļu grafiks tiek sagatavots pēc pieteikumu saņemšanas</w:t>
      </w:r>
      <w:r w:rsidR="00C26B0E">
        <w:rPr>
          <w:rFonts w:cs="Times New Roman"/>
          <w:lang w:val="lv-LV"/>
        </w:rPr>
        <w:t>.</w:t>
      </w:r>
    </w:p>
    <w:p w:rsidR="00FF7D64" w:rsidRDefault="00C26B0E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2.4. </w:t>
      </w:r>
      <w:r w:rsidR="00FF7D64">
        <w:rPr>
          <w:rFonts w:cs="Times New Roman"/>
          <w:lang w:val="lv-LV"/>
        </w:rPr>
        <w:t>Ja piesakās līdz 16 komandām, spēles notiek vienā dienā – 28.martā.</w:t>
      </w:r>
    </w:p>
    <w:p w:rsidR="00FF7D64" w:rsidRDefault="00FF7D64" w:rsidP="0095516C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2.5. </w:t>
      </w:r>
      <w:r w:rsidR="00A900F3">
        <w:rPr>
          <w:rFonts w:cs="Times New Roman"/>
          <w:lang w:val="lv-LV"/>
        </w:rPr>
        <w:t xml:space="preserve">Ja piesakās </w:t>
      </w:r>
      <w:r w:rsidR="00C26B0E">
        <w:rPr>
          <w:rFonts w:cs="Times New Roman"/>
          <w:lang w:val="lv-LV"/>
        </w:rPr>
        <w:t xml:space="preserve"> </w:t>
      </w:r>
      <w:r w:rsidR="00A900F3">
        <w:rPr>
          <w:rFonts w:cs="Times New Roman"/>
          <w:lang w:val="lv-LV"/>
        </w:rPr>
        <w:t>vairāk par 16 komandām, sacensības notiek  d</w:t>
      </w:r>
      <w:r w:rsidR="0095516C">
        <w:rPr>
          <w:rFonts w:cs="Times New Roman"/>
          <w:lang w:val="lv-LV"/>
        </w:rPr>
        <w:t>ivās Līgās:</w:t>
      </w:r>
    </w:p>
    <w:p w:rsidR="00C26B0E" w:rsidRDefault="00FF7D64" w:rsidP="00FF7D64">
      <w:pPr>
        <w:pStyle w:val="ListParagraph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2.līgas spēles notiek 28.martā;</w:t>
      </w:r>
    </w:p>
    <w:p w:rsidR="00FF7D64" w:rsidRDefault="00FF7D64" w:rsidP="00FF7D64">
      <w:pPr>
        <w:pStyle w:val="ListParagraph"/>
        <w:numPr>
          <w:ilvl w:val="0"/>
          <w:numId w:val="10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1.līgas spēles notiek 29.martā</w:t>
      </w:r>
      <w:r w:rsidR="0095516C">
        <w:rPr>
          <w:rFonts w:cs="Times New Roman"/>
          <w:lang w:val="lv-LV"/>
        </w:rPr>
        <w:t>.</w:t>
      </w:r>
    </w:p>
    <w:p w:rsidR="0095516C" w:rsidRDefault="0095516C" w:rsidP="0095516C">
      <w:p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2.6. Komandu sadalījums apakšgrupās un Līgās notiek, pamatojoties uz </w:t>
      </w:r>
      <w:r>
        <w:rPr>
          <w:rFonts w:cs="Times New Roman"/>
          <w:lang w:val="lv-LV"/>
        </w:rPr>
        <w:t xml:space="preserve">2025.gada Latvijas </w:t>
      </w:r>
    </w:p>
    <w:p w:rsidR="0095516C" w:rsidRPr="0095516C" w:rsidRDefault="0095516C" w:rsidP="0095516C">
      <w:p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       </w:t>
      </w:r>
      <w:r>
        <w:rPr>
          <w:rFonts w:cs="Times New Roman"/>
          <w:lang w:val="lv-LV"/>
        </w:rPr>
        <w:t>čempionāta rezultātiem</w:t>
      </w:r>
      <w:r>
        <w:rPr>
          <w:rFonts w:cs="Times New Roman"/>
          <w:lang w:val="lv-LV"/>
        </w:rPr>
        <w:t>.</w:t>
      </w:r>
    </w:p>
    <w:p w:rsidR="00F658B6" w:rsidRPr="0049585A" w:rsidRDefault="004D2AAB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2.</w:t>
      </w:r>
      <w:r w:rsidR="00EF623D">
        <w:rPr>
          <w:rFonts w:cs="Times New Roman"/>
          <w:lang w:val="lv-LV"/>
        </w:rPr>
        <w:t>6</w:t>
      </w:r>
      <w:r>
        <w:rPr>
          <w:rFonts w:cs="Times New Roman"/>
          <w:lang w:val="lv-LV"/>
        </w:rPr>
        <w:t xml:space="preserve">. </w:t>
      </w:r>
      <w:r w:rsidR="00C26B0E">
        <w:rPr>
          <w:rFonts w:cs="Times New Roman"/>
          <w:lang w:val="lv-LV"/>
        </w:rPr>
        <w:t>Spēļu sākums plkst. 10:00</w:t>
      </w: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866FFD" w:rsidRPr="0049585A" w:rsidRDefault="00AA5890" w:rsidP="00866FFD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Rēzeknes novada</w:t>
      </w:r>
      <w:r w:rsidR="00866FFD">
        <w:rPr>
          <w:rFonts w:cs="Times New Roman"/>
          <w:lang w:val="lv-LV"/>
        </w:rPr>
        <w:t xml:space="preserve"> Sporta skola</w:t>
      </w:r>
      <w:r w:rsidR="00B13FDA">
        <w:rPr>
          <w:rFonts w:cs="Times New Roman"/>
          <w:lang w:val="lv-LV"/>
        </w:rPr>
        <w:t xml:space="preserve">. </w:t>
      </w:r>
      <w:r w:rsidR="00866FFD">
        <w:rPr>
          <w:rFonts w:cs="Times New Roman"/>
          <w:lang w:val="lv-LV"/>
        </w:rPr>
        <w:t xml:space="preserve"> </w:t>
      </w:r>
    </w:p>
    <w:p w:rsidR="00F658B6" w:rsidRDefault="00AA5890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5C760E">
        <w:rPr>
          <w:rFonts w:cs="Times New Roman"/>
          <w:lang w:val="lv-LV"/>
        </w:rPr>
        <w:t>Sacensību organizators</w:t>
      </w:r>
      <w:r w:rsidR="00A2783A" w:rsidRPr="0049585A">
        <w:rPr>
          <w:rFonts w:cs="Times New Roman"/>
          <w:lang w:val="lv-LV"/>
        </w:rPr>
        <w:t>: Aivars Kaupužs (</w:t>
      </w:r>
      <w:r w:rsidR="00F658B6" w:rsidRPr="0049585A">
        <w:rPr>
          <w:rFonts w:cs="Times New Roman"/>
          <w:lang w:val="lv-LV"/>
        </w:rPr>
        <w:t>tālr. 2</w:t>
      </w:r>
      <w:r w:rsidR="00A2783A" w:rsidRPr="0049585A">
        <w:rPr>
          <w:rFonts w:cs="Times New Roman"/>
          <w:lang w:val="lv-LV"/>
        </w:rPr>
        <w:t>9265418</w:t>
      </w:r>
      <w:r w:rsidR="00F658B6" w:rsidRPr="0049585A">
        <w:rPr>
          <w:rFonts w:cs="Times New Roman"/>
          <w:lang w:val="lv-LV"/>
        </w:rPr>
        <w:t>).</w:t>
      </w:r>
    </w:p>
    <w:p w:rsidR="00B13FDA" w:rsidRPr="00B13FDA" w:rsidRDefault="00B13FDA" w:rsidP="00B13FDA">
      <w:pPr>
        <w:suppressAutoHyphens w:val="0"/>
        <w:spacing w:after="200" w:line="276" w:lineRule="auto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 </w:t>
      </w:r>
      <w:r w:rsidRPr="00B13FDA">
        <w:rPr>
          <w:rFonts w:cs="Times New Roman"/>
          <w:lang w:val="lv-LV"/>
        </w:rPr>
        <w:t xml:space="preserve">3.3. </w:t>
      </w:r>
      <w:r>
        <w:rPr>
          <w:rFonts w:cs="Times New Roman"/>
          <w:lang w:val="lv-LV"/>
        </w:rPr>
        <w:t xml:space="preserve">Sacensību organizatoriem </w:t>
      </w:r>
      <w:r w:rsidRPr="00B13FDA">
        <w:rPr>
          <w:rFonts w:cs="Times New Roman"/>
          <w:lang w:val="lv-LV"/>
        </w:rPr>
        <w:t>ir tiesības veikt izmaiņas turnīra nolikumā</w:t>
      </w:r>
      <w:r>
        <w:rPr>
          <w:rFonts w:cs="Times New Roman"/>
          <w:lang w:val="lv-LV"/>
        </w:rPr>
        <w:t xml:space="preserve"> izspēles kārtībā</w:t>
      </w:r>
      <w:r w:rsidRPr="00B13FDA">
        <w:rPr>
          <w:rFonts w:cs="Times New Roman"/>
          <w:lang w:val="lv-LV"/>
        </w:rPr>
        <w:t>.</w:t>
      </w:r>
    </w:p>
    <w:p w:rsidR="00DC6995" w:rsidRPr="0049585A" w:rsidRDefault="00F658B6" w:rsidP="00DC6995">
      <w:pPr>
        <w:jc w:val="both"/>
        <w:rPr>
          <w:rFonts w:cstheme="minorHAnsi"/>
          <w:b/>
          <w:lang w:val="lv-LV"/>
        </w:rPr>
      </w:pPr>
      <w:bookmarkStart w:id="0" w:name="_GoBack"/>
      <w:bookmarkEnd w:id="0"/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F658B6" w:rsidRPr="0049585A" w:rsidRDefault="006D6DA9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 </w:t>
      </w:r>
    </w:p>
    <w:p w:rsidR="002C3F74" w:rsidRDefault="003F7179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</w:t>
      </w:r>
      <w:r w:rsidR="0095516C">
        <w:rPr>
          <w:rFonts w:cs="Times New Roman"/>
          <w:lang w:val="lv-LV"/>
        </w:rPr>
        <w:t>1</w:t>
      </w:r>
      <w:r w:rsidRPr="0049585A">
        <w:rPr>
          <w:rFonts w:cs="Times New Roman"/>
          <w:lang w:val="lv-LV"/>
        </w:rPr>
        <w:t>.</w:t>
      </w:r>
      <w:r w:rsidR="00703178" w:rsidRPr="00703178">
        <w:rPr>
          <w:lang w:val="lv-LV"/>
        </w:rPr>
        <w:t xml:space="preserve"> </w:t>
      </w:r>
      <w:r w:rsidR="00703178" w:rsidRPr="00703178">
        <w:rPr>
          <w:rFonts w:cs="Times New Roman"/>
          <w:lang w:val="lv-LV"/>
        </w:rPr>
        <w:t>Sieviešu komandas</w:t>
      </w:r>
      <w:r w:rsidR="00765002">
        <w:rPr>
          <w:rFonts w:cs="Times New Roman"/>
          <w:lang w:val="lv-LV"/>
        </w:rPr>
        <w:t>,</w:t>
      </w:r>
      <w:r w:rsidR="00703178" w:rsidRPr="00703178">
        <w:rPr>
          <w:rFonts w:cs="Times New Roman"/>
          <w:lang w:val="lv-LV"/>
        </w:rPr>
        <w:t xml:space="preserve"> </w:t>
      </w:r>
      <w:r w:rsidR="00765002" w:rsidRPr="00765002">
        <w:rPr>
          <w:rFonts w:cs="Times New Roman"/>
          <w:lang w:val="lv-LV"/>
        </w:rPr>
        <w:t xml:space="preserve">kuras </w:t>
      </w:r>
      <w:r w:rsidR="00765002">
        <w:rPr>
          <w:rFonts w:cs="Times New Roman"/>
          <w:lang w:val="lv-LV"/>
        </w:rPr>
        <w:t xml:space="preserve">spēlētājas </w:t>
      </w:r>
      <w:r w:rsidR="00765002" w:rsidRPr="00765002">
        <w:rPr>
          <w:rFonts w:cs="Times New Roman"/>
          <w:lang w:val="lv-LV"/>
        </w:rPr>
        <w:t>ir sasniegušas 30 gadu v</w:t>
      </w:r>
      <w:r w:rsidR="00765002">
        <w:rPr>
          <w:rFonts w:cs="Times New Roman"/>
          <w:lang w:val="lv-LV"/>
        </w:rPr>
        <w:t xml:space="preserve">ecumu vai jebkura vecuma māmiņa, </w:t>
      </w:r>
      <w:r w:rsidR="00703178" w:rsidRPr="00703178">
        <w:rPr>
          <w:rFonts w:cs="Times New Roman"/>
          <w:lang w:val="lv-LV"/>
        </w:rPr>
        <w:t>izņemot dalībnieces, kuras spēlē profesionālajā volejbola līgā (pirmajā nacionālajā vai starptautiskajā līgā, valsts izlašu komandu dalībniekus, ārzemju klubu spēlētājas)</w:t>
      </w:r>
      <w:r w:rsidRPr="0049585A">
        <w:rPr>
          <w:rFonts w:cs="Times New Roman"/>
          <w:lang w:val="lv-LV"/>
        </w:rPr>
        <w:t xml:space="preserve">. </w:t>
      </w:r>
    </w:p>
    <w:p w:rsidR="000D6ADA" w:rsidRDefault="0095516C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</w:t>
      </w:r>
      <w:r w:rsidR="002C3F74">
        <w:rPr>
          <w:rFonts w:cs="Times New Roman"/>
          <w:lang w:val="lv-LV"/>
        </w:rPr>
        <w:t xml:space="preserve">. </w:t>
      </w:r>
      <w:r w:rsidR="000D6ADA" w:rsidRPr="000D6ADA">
        <w:rPr>
          <w:rFonts w:cs="Times New Roman"/>
          <w:lang w:val="lv-LV"/>
        </w:rPr>
        <w:t>Katrā komandā var pieteikt līdz 10 spēlētājām. Spēlētāju minimālais sastāvs uz laukuma ir 6 cilvēki.</w:t>
      </w:r>
    </w:p>
    <w:p w:rsidR="000D6ADA" w:rsidRDefault="0095516C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4.3</w:t>
      </w:r>
      <w:r w:rsidR="000D6ADA">
        <w:rPr>
          <w:rFonts w:cs="Times New Roman"/>
          <w:lang w:val="lv-LV"/>
        </w:rPr>
        <w:t xml:space="preserve">. </w:t>
      </w:r>
      <w:r w:rsidR="000D6ADA" w:rsidRPr="000D6ADA">
        <w:rPr>
          <w:rFonts w:cs="Times New Roman"/>
          <w:lang w:val="lv-LV"/>
        </w:rPr>
        <w:t>Komandas spēlētājām vēlamas vienādas krāsas sporta formas ar spēlētāju numuriem uz krūtīm un uz muguras.</w:t>
      </w:r>
    </w:p>
    <w:p w:rsidR="004A0644" w:rsidRPr="004A0644" w:rsidRDefault="0095516C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4.4</w:t>
      </w:r>
      <w:r w:rsidR="000D6ADA">
        <w:rPr>
          <w:rFonts w:cs="Times New Roman"/>
          <w:lang w:val="lv-LV"/>
        </w:rPr>
        <w:t xml:space="preserve">. </w:t>
      </w:r>
      <w:r w:rsidR="00F0469E">
        <w:rPr>
          <w:rFonts w:cs="Times New Roman"/>
          <w:lang w:val="lv-LV"/>
        </w:rPr>
        <w:t>Izspēles kārtība tiek noteikta atkarībā no pieteikto komandu skaita.</w:t>
      </w:r>
    </w:p>
    <w:p w:rsidR="004A0644" w:rsidRDefault="0095516C" w:rsidP="004A0644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4.5</w:t>
      </w:r>
      <w:r w:rsidR="000D6ADA">
        <w:rPr>
          <w:rFonts w:cs="Times New Roman"/>
          <w:lang w:val="lv-LV"/>
        </w:rPr>
        <w:t xml:space="preserve">. </w:t>
      </w:r>
      <w:r w:rsidR="003B66C3" w:rsidRPr="003B66C3">
        <w:rPr>
          <w:rFonts w:cs="Times New Roman"/>
          <w:lang w:val="lv-LV"/>
        </w:rPr>
        <w:t>Par spēli ar rezultātu 2:0 uzvarētāju komanda saņem 3 punktus, zaudētāju komanda saņem 0 punktu; par spēli ar rezultātu 2:1 uzvarētāju komanda saņem 2 punktus, zaudētāju komanda saņem 1 punktu</w:t>
      </w:r>
      <w:r w:rsidR="003848EC">
        <w:rPr>
          <w:rFonts w:cs="Times New Roman"/>
          <w:lang w:val="lv-LV"/>
        </w:rPr>
        <w:t>:</w:t>
      </w:r>
    </w:p>
    <w:p w:rsidR="00037EFA" w:rsidRPr="00E63409" w:rsidRDefault="00E63409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a</w:t>
      </w:r>
      <w:r w:rsidR="00037EFA" w:rsidRPr="00E63409">
        <w:rPr>
          <w:rFonts w:cs="Times New Roman"/>
          <w:lang w:val="lv-LV"/>
        </w:rPr>
        <w:t xml:space="preserve">pakšgrupu </w:t>
      </w:r>
      <w:r>
        <w:rPr>
          <w:rFonts w:cs="Times New Roman"/>
          <w:lang w:val="lv-LV"/>
        </w:rPr>
        <w:t>spēlēs</w:t>
      </w:r>
      <w:r w:rsidR="00037EFA" w:rsidRPr="00E63409">
        <w:rPr>
          <w:rFonts w:cs="Times New Roman"/>
          <w:lang w:val="lv-LV"/>
        </w:rPr>
        <w:t>, vienāda punktu skaita gadījumā vietas tiek noteiktas: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 attiecīgajā posmā;</w:t>
      </w:r>
    </w:p>
    <w:p w:rsidR="00037EFA" w:rsidRPr="00E63409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komandu savstarpējo spēļu rezultātiem;</w:t>
      </w:r>
    </w:p>
    <w:p w:rsidR="00037EFA" w:rsidRDefault="00037EFA" w:rsidP="00E63409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punktu skaita starpības.</w:t>
      </w:r>
    </w:p>
    <w:p w:rsidR="00F92B2F" w:rsidRDefault="00F92B2F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6A3CBC" w:rsidRPr="001325D1" w:rsidRDefault="006A3CBC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754043" w:rsidRDefault="003E7275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754043">
        <w:rPr>
          <w:rFonts w:cs="Times New Roman"/>
          <w:lang w:val="lv-LV"/>
        </w:rPr>
        <w:t>pieteikums sacensībām ir jāiesniedz līdz 20.martam.</w:t>
      </w:r>
    </w:p>
    <w:p w:rsidR="00754043" w:rsidRDefault="00754043" w:rsidP="00754043">
      <w:pPr>
        <w:tabs>
          <w:tab w:val="left" w:pos="709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5.2. Komandas </w:t>
      </w:r>
      <w:r w:rsidR="00A575BE">
        <w:rPr>
          <w:rFonts w:cs="Times New Roman"/>
          <w:lang w:val="lv-LV"/>
        </w:rPr>
        <w:t xml:space="preserve">vārdisko sastāvu </w:t>
      </w:r>
      <w:r w:rsidR="00F16736">
        <w:rPr>
          <w:rFonts w:cs="Times New Roman"/>
          <w:lang w:val="lv-LV"/>
        </w:rPr>
        <w:t xml:space="preserve">(1.pielikums)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="003E7275"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</w:t>
      </w:r>
      <w:r>
        <w:rPr>
          <w:rFonts w:cs="Times New Roman"/>
          <w:lang w:val="lv-LV"/>
        </w:rPr>
        <w:t>26.martam.</w:t>
      </w:r>
      <w:r w:rsidR="00A21C5D" w:rsidRPr="0049585A">
        <w:rPr>
          <w:rFonts w:cs="Times New Roman"/>
          <w:lang w:val="lv-LV"/>
        </w:rPr>
        <w:t xml:space="preserve"> </w:t>
      </w:r>
    </w:p>
    <w:p w:rsidR="003E7275" w:rsidRPr="0049585A" w:rsidRDefault="00754043" w:rsidP="00754043">
      <w:pPr>
        <w:tabs>
          <w:tab w:val="left" w:pos="709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5.3. Pieteikumi jāiesniedz: </w:t>
      </w:r>
      <w:r w:rsidR="003E7275" w:rsidRPr="0049585A">
        <w:rPr>
          <w:rFonts w:cs="Times New Roman"/>
          <w:lang w:val="lv-LV"/>
        </w:rPr>
        <w:t>aivars.kaupuzs@rezeknesnovads.lv.</w:t>
      </w:r>
    </w:p>
    <w:p w:rsidR="003E7275" w:rsidRPr="0049585A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</w:t>
      </w:r>
      <w:r w:rsidR="00754043">
        <w:rPr>
          <w:rFonts w:cs="Times New Roman"/>
          <w:lang w:val="lv-LV"/>
        </w:rPr>
        <w:t>4</w:t>
      </w:r>
      <w:r w:rsidR="003848EC">
        <w:rPr>
          <w:rFonts w:cs="Times New Roman"/>
          <w:lang w:val="lv-LV"/>
        </w:rPr>
        <w:t>. Sacensību dienā</w:t>
      </w:r>
      <w:r w:rsidR="00A575BE" w:rsidRPr="00A575BE">
        <w:rPr>
          <w:rFonts w:cs="Times New Roman"/>
          <w:lang w:val="lv-LV"/>
        </w:rPr>
        <w:t xml:space="preserve"> jāiesniedz spēlētāju saraksts ar spēlētāju parakstiem, kas apliecina veselības stāvokļa atbilstību sporta sacensību slodzei</w:t>
      </w:r>
      <w:r w:rsidR="00A575BE">
        <w:rPr>
          <w:rFonts w:cs="Times New Roman"/>
          <w:lang w:val="lv-LV"/>
        </w:rPr>
        <w:t xml:space="preserve"> un iepazīšanos ar sacensību nolikumu</w:t>
      </w:r>
      <w:r w:rsidR="00A575BE" w:rsidRPr="00A575BE">
        <w:rPr>
          <w:rFonts w:cs="Times New Roman"/>
          <w:lang w:val="lv-LV"/>
        </w:rPr>
        <w:t>.</w:t>
      </w:r>
    </w:p>
    <w:p w:rsidR="006A3CBC" w:rsidRPr="0049585A" w:rsidRDefault="006A3CBC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145DF7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 w:rsidR="000B168A">
        <w:rPr>
          <w:rFonts w:cstheme="minorHAnsi"/>
          <w:lang w:val="lv-LV"/>
        </w:rPr>
        <w:t>a</w:t>
      </w:r>
      <w:r w:rsidRPr="0049585A">
        <w:rPr>
          <w:rFonts w:cstheme="minorHAnsi"/>
          <w:lang w:val="lv-LV"/>
        </w:rPr>
        <w:t xml:space="preserve"> sacensību dalībni</w:t>
      </w:r>
      <w:r w:rsidR="000B168A">
        <w:rPr>
          <w:rFonts w:cstheme="minorHAnsi"/>
          <w:lang w:val="lv-LV"/>
        </w:rPr>
        <w:t>ece</w:t>
      </w:r>
      <w:r w:rsidRPr="0049585A">
        <w:rPr>
          <w:rFonts w:cstheme="minorHAnsi"/>
          <w:lang w:val="lv-LV"/>
        </w:rPr>
        <w:t xml:space="preserve"> ir atbildīg</w:t>
      </w:r>
      <w:r w:rsidR="000B168A">
        <w:rPr>
          <w:rFonts w:cstheme="minorHAnsi"/>
          <w:lang w:val="lv-LV"/>
        </w:rPr>
        <w:t>a</w:t>
      </w:r>
      <w:r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0B168A" w:rsidRPr="0049585A" w:rsidRDefault="000B168A" w:rsidP="00F16736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6.2. </w:t>
      </w:r>
      <w:r w:rsidRPr="000B168A">
        <w:rPr>
          <w:rFonts w:cstheme="minorHAnsi"/>
          <w:lang w:val="lv-LV"/>
        </w:rPr>
        <w:t>Katra komanda ir atbildīga par savas komandas nodrošināšanu ar pirmo medicīnisko palīdzību.</w:t>
      </w: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0B168A">
        <w:rPr>
          <w:rFonts w:cstheme="minorHAnsi"/>
          <w:lang w:val="lv-LV"/>
        </w:rPr>
        <w:t>3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:rsidR="006A3CBC" w:rsidRPr="001325D1" w:rsidRDefault="006A3CBC" w:rsidP="00F16736">
      <w:pPr>
        <w:ind w:left="426"/>
        <w:jc w:val="both"/>
        <w:rPr>
          <w:rFonts w:cstheme="minorHAnsi"/>
          <w:b/>
          <w:sz w:val="16"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zāles iekšējās kārtības noteikumu ievērošanu.</w:t>
      </w:r>
    </w:p>
    <w:p w:rsidR="00322357" w:rsidRPr="0049585A" w:rsidRDefault="00322357" w:rsidP="00322357">
      <w:pPr>
        <w:ind w:left="851" w:hanging="425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7.3. </w:t>
      </w:r>
      <w:r w:rsidRPr="00F16736">
        <w:rPr>
          <w:rFonts w:cstheme="minorHAnsi"/>
          <w:lang w:val="lv-LV"/>
        </w:rPr>
        <w:t xml:space="preserve">Par rupjiem ētikas un disciplīnas normu pārkāpumiem </w:t>
      </w:r>
      <w:r>
        <w:rPr>
          <w:rFonts w:cstheme="minorHAnsi"/>
          <w:lang w:val="lv-LV"/>
        </w:rPr>
        <w:t>sacensību organizatoriem</w:t>
      </w:r>
      <w:r w:rsidRPr="00F16736">
        <w:rPr>
          <w:rFonts w:cstheme="minorHAnsi"/>
          <w:lang w:val="lv-LV"/>
        </w:rPr>
        <w:t xml:space="preserve"> ir tiesības diskvalificēt atsevišķus spēlētājus</w:t>
      </w:r>
      <w:r>
        <w:rPr>
          <w:rFonts w:cstheme="minorHAnsi"/>
          <w:lang w:val="lv-LV"/>
        </w:rPr>
        <w:t xml:space="preserve"> vai trenerus</w:t>
      </w:r>
      <w:r w:rsidRPr="00F16736">
        <w:rPr>
          <w:rFonts w:cstheme="minorHAnsi"/>
          <w:lang w:val="lv-LV"/>
        </w:rPr>
        <w:t xml:space="preserve"> uz vairākām spēlēm vai arī komandu no tālākas dalības turnīrā.</w:t>
      </w:r>
    </w:p>
    <w:p w:rsidR="00322357" w:rsidRPr="0049585A" w:rsidRDefault="00322357" w:rsidP="00322357">
      <w:pPr>
        <w:ind w:left="426"/>
        <w:jc w:val="both"/>
        <w:rPr>
          <w:rFonts w:cstheme="minorHAnsi"/>
          <w:sz w:val="12"/>
          <w:lang w:val="lv-LV"/>
        </w:rPr>
      </w:pPr>
    </w:p>
    <w:p w:rsidR="00322357" w:rsidRDefault="00322357" w:rsidP="00F16736">
      <w:pPr>
        <w:ind w:left="426"/>
        <w:jc w:val="both"/>
        <w:rPr>
          <w:rFonts w:cstheme="minorHAnsi"/>
          <w:lang w:val="lv-LV"/>
        </w:rPr>
      </w:pPr>
    </w:p>
    <w:p w:rsidR="006A3CBC" w:rsidRPr="0049585A" w:rsidRDefault="006A3CBC" w:rsidP="00F16736">
      <w:pPr>
        <w:ind w:left="426"/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650AAD" w:rsidRPr="0049585A" w:rsidRDefault="00650AAD" w:rsidP="00F16736">
      <w:pPr>
        <w:ind w:left="426"/>
        <w:jc w:val="both"/>
        <w:rPr>
          <w:rFonts w:cstheme="minorHAnsi"/>
          <w:b/>
          <w:lang w:val="lv-LV"/>
        </w:rPr>
      </w:pPr>
    </w:p>
    <w:p w:rsidR="00145DF7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1.-3.vietas komandas tiek apbalvotas ar kaus</w:t>
      </w:r>
      <w:r w:rsidR="00650AAD" w:rsidRPr="0049585A">
        <w:rPr>
          <w:rFonts w:cstheme="minorHAnsi"/>
          <w:lang w:val="lv-LV"/>
        </w:rPr>
        <w:t>u, spēlētāj</w:t>
      </w:r>
      <w:r w:rsidR="00712D30">
        <w:rPr>
          <w:rFonts w:cstheme="minorHAnsi"/>
          <w:lang w:val="lv-LV"/>
        </w:rPr>
        <w:t>i</w:t>
      </w:r>
      <w:r w:rsidR="00650AAD" w:rsidRPr="0049585A">
        <w:rPr>
          <w:rFonts w:cstheme="minorHAnsi"/>
          <w:lang w:val="lv-LV"/>
        </w:rPr>
        <w:t xml:space="preserve"> individuāli ar </w:t>
      </w:r>
      <w:r w:rsidRPr="0049585A">
        <w:rPr>
          <w:rFonts w:cstheme="minorHAnsi"/>
          <w:lang w:val="lv-LV"/>
        </w:rPr>
        <w:t>medaļām.</w:t>
      </w:r>
    </w:p>
    <w:p w:rsidR="00650AAD" w:rsidRPr="0049585A" w:rsidRDefault="00650AAD" w:rsidP="00F16736">
      <w:pPr>
        <w:ind w:left="426"/>
        <w:jc w:val="both"/>
        <w:rPr>
          <w:rFonts w:cstheme="minorHAnsi"/>
          <w:lang w:val="lv-LV"/>
        </w:rPr>
      </w:pPr>
    </w:p>
    <w:p w:rsidR="00145DF7" w:rsidRDefault="0049585A" w:rsidP="00F16736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49585A" w:rsidRPr="0049585A" w:rsidRDefault="0049585A" w:rsidP="00F16736">
      <w:pPr>
        <w:ind w:left="426"/>
        <w:jc w:val="both"/>
        <w:rPr>
          <w:rFonts w:cstheme="minorHAnsi"/>
          <w:b/>
          <w:lang w:val="lv-LV"/>
        </w:rPr>
      </w:pPr>
    </w:p>
    <w:p w:rsidR="00E45AD4" w:rsidRPr="0049585A" w:rsidRDefault="0049585A" w:rsidP="003848EC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 w:rsidR="003848EC">
        <w:rPr>
          <w:rFonts w:cstheme="minorHAnsi"/>
          <w:lang w:val="lv-LV"/>
        </w:rPr>
        <w:t xml:space="preserve">Līdzdalība sacensībās ir </w:t>
      </w:r>
      <w:r w:rsidR="003848EC" w:rsidRPr="0049585A">
        <w:rPr>
          <w:rFonts w:cstheme="minorHAnsi"/>
          <w:lang w:val="lv-LV"/>
        </w:rPr>
        <w:t>bez maksas.</w:t>
      </w:r>
    </w:p>
    <w:p w:rsidR="00145DF7" w:rsidRDefault="0049585A" w:rsidP="00E45AD4">
      <w:pPr>
        <w:ind w:firstLine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</w:t>
      </w:r>
      <w:r w:rsidR="00E45AD4">
        <w:rPr>
          <w:rFonts w:cstheme="minorHAnsi"/>
          <w:lang w:val="lv-LV"/>
        </w:rPr>
        <w:t>3</w:t>
      </w:r>
      <w:r w:rsidR="00145DF7" w:rsidRPr="0049585A">
        <w:rPr>
          <w:rFonts w:cstheme="minorHAnsi"/>
          <w:lang w:val="lv-LV"/>
        </w:rPr>
        <w:t>. Visus izdevumus, kas saistīti ar dalību sacensībās, apmaksā pati komanda.</w:t>
      </w:r>
    </w:p>
    <w:p w:rsidR="0049585A" w:rsidRPr="001325D1" w:rsidRDefault="0049585A" w:rsidP="00145DF7">
      <w:pPr>
        <w:jc w:val="both"/>
        <w:rPr>
          <w:rFonts w:cstheme="minorHAnsi"/>
          <w:sz w:val="16"/>
          <w:lang w:val="lv-LV"/>
        </w:rPr>
      </w:pPr>
    </w:p>
    <w:p w:rsidR="0049585A" w:rsidRDefault="0049585A" w:rsidP="00E45AD4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E45AD4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322357" w:rsidRPr="009565CE" w:rsidRDefault="0049585A" w:rsidP="009565CE">
      <w:pPr>
        <w:ind w:left="426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</w:t>
      </w:r>
      <w:r w:rsidR="009565CE">
        <w:rPr>
          <w:rFonts w:cstheme="minorHAnsi"/>
          <w:lang w:val="lv-LV"/>
        </w:rPr>
        <w:t xml:space="preserve">nieku personas datu aizsardzību un </w:t>
      </w:r>
      <w:r w:rsidR="00322357" w:rsidRPr="009565CE">
        <w:rPr>
          <w:rFonts w:cs="Times New Roman"/>
          <w:lang w:val="lv-LV"/>
        </w:rPr>
        <w:t>ievēro pe</w:t>
      </w:r>
      <w:r w:rsidR="009565CE">
        <w:rPr>
          <w:rFonts w:cs="Times New Roman"/>
          <w:lang w:val="lv-LV"/>
        </w:rPr>
        <w:t>rsonas datu apstrādes principus</w:t>
      </w:r>
      <w:r w:rsidR="00322357" w:rsidRPr="009565CE">
        <w:rPr>
          <w:rFonts w:cs="Times New Roman"/>
          <w:lang w:val="lv-LV"/>
        </w:rPr>
        <w:t>:</w:t>
      </w:r>
    </w:p>
    <w:p w:rsidR="00322357" w:rsidRPr="009A51BC" w:rsidRDefault="00322357" w:rsidP="00322357">
      <w:pPr>
        <w:pStyle w:val="ListParagraph"/>
        <w:numPr>
          <w:ilvl w:val="2"/>
          <w:numId w:val="11"/>
        </w:numPr>
        <w:shd w:val="clear" w:color="auto" w:fill="FFFFFF"/>
        <w:suppressAutoHyphens w:val="0"/>
        <w:textAlignment w:val="baseline"/>
        <w:rPr>
          <w:rFonts w:cs="Times New Roman"/>
          <w:lang w:val="lv-LV"/>
        </w:rPr>
      </w:pPr>
      <w:r w:rsidRPr="009A51BC">
        <w:rPr>
          <w:rFonts w:cs="Times New Roman"/>
          <w:lang w:val="lv-LV"/>
        </w:rPr>
        <w:t xml:space="preserve">apstrādā personas datus likumīgi, godprātīgi un datu subjektam pārredzamā veidā; </w:t>
      </w:r>
    </w:p>
    <w:p w:rsidR="00322357" w:rsidRPr="009A51BC" w:rsidRDefault="00322357" w:rsidP="00322357">
      <w:pPr>
        <w:pStyle w:val="ListParagraph"/>
        <w:numPr>
          <w:ilvl w:val="2"/>
          <w:numId w:val="11"/>
        </w:numPr>
        <w:shd w:val="clear" w:color="auto" w:fill="FFFFFF"/>
        <w:suppressAutoHyphens w:val="0"/>
        <w:textAlignment w:val="baseline"/>
        <w:rPr>
          <w:rFonts w:cs="Times New Roman"/>
          <w:lang w:val="lv-LV"/>
        </w:rPr>
      </w:pPr>
      <w:r w:rsidRPr="009A51BC">
        <w:rPr>
          <w:rFonts w:cs="Times New Roman"/>
          <w:lang w:val="lv-LV"/>
        </w:rPr>
        <w:t>apstrādei ir konkrēti, skaidri un leģitīmi nolūki;</w:t>
      </w:r>
    </w:p>
    <w:p w:rsidR="00322357" w:rsidRPr="00850B7A" w:rsidRDefault="00322357" w:rsidP="00322357">
      <w:pPr>
        <w:pStyle w:val="ListParagraph"/>
        <w:numPr>
          <w:ilvl w:val="2"/>
          <w:numId w:val="11"/>
        </w:numPr>
        <w:shd w:val="clear" w:color="auto" w:fill="FFFFFF"/>
        <w:suppressAutoHyphens w:val="0"/>
        <w:textAlignment w:val="baseline"/>
        <w:rPr>
          <w:rFonts w:cs="Times New Roman"/>
          <w:lang w:val="lv-LV"/>
        </w:rPr>
      </w:pPr>
      <w:r w:rsidRPr="00850B7A">
        <w:rPr>
          <w:rFonts w:cs="Times New Roman"/>
          <w:lang w:val="lv-LV"/>
        </w:rPr>
        <w:t>apstrādātie dati ir adekvāti, atbilstīgi un ietver tikai nolūku sasniegšanai nepieciešamo informāciju;</w:t>
      </w:r>
    </w:p>
    <w:p w:rsidR="00322357" w:rsidRPr="00850B7A" w:rsidRDefault="00322357" w:rsidP="00322357">
      <w:pPr>
        <w:pStyle w:val="ListParagraph"/>
        <w:numPr>
          <w:ilvl w:val="2"/>
          <w:numId w:val="11"/>
        </w:numPr>
        <w:shd w:val="clear" w:color="auto" w:fill="FFFFFF"/>
        <w:suppressAutoHyphens w:val="0"/>
        <w:textAlignment w:val="baseline"/>
        <w:rPr>
          <w:rFonts w:cs="Times New Roman"/>
          <w:lang w:val="lv-LV"/>
        </w:rPr>
      </w:pPr>
      <w:r w:rsidRPr="00850B7A">
        <w:rPr>
          <w:rFonts w:cs="Times New Roman"/>
          <w:lang w:val="lv-LV"/>
        </w:rPr>
        <w:t>dati ir precīzi un, ja nepieciešams, atjaunināti;</w:t>
      </w:r>
    </w:p>
    <w:p w:rsidR="00322357" w:rsidRPr="00850B7A" w:rsidRDefault="00322357" w:rsidP="00322357">
      <w:pPr>
        <w:pStyle w:val="ListParagraph"/>
        <w:numPr>
          <w:ilvl w:val="2"/>
          <w:numId w:val="11"/>
        </w:numPr>
        <w:shd w:val="clear" w:color="auto" w:fill="FFFFFF"/>
        <w:suppressAutoHyphens w:val="0"/>
        <w:textAlignment w:val="baseline"/>
        <w:rPr>
          <w:rFonts w:cs="Times New Roman"/>
          <w:lang w:val="lv-LV"/>
        </w:rPr>
      </w:pPr>
      <w:r w:rsidRPr="00850B7A">
        <w:rPr>
          <w:rFonts w:cs="Times New Roman"/>
          <w:lang w:val="lv-LV"/>
        </w:rPr>
        <w:t>tiek glabāti atbilstošā veidā un ne ilgāk, kā nepieciešams apstrādes nolūkiem;</w:t>
      </w:r>
    </w:p>
    <w:p w:rsidR="00322357" w:rsidRPr="00850B7A" w:rsidRDefault="00322357" w:rsidP="00322357">
      <w:pPr>
        <w:pStyle w:val="ListParagraph"/>
        <w:numPr>
          <w:ilvl w:val="2"/>
          <w:numId w:val="11"/>
        </w:numPr>
        <w:shd w:val="clear" w:color="auto" w:fill="FFFFFF"/>
        <w:suppressAutoHyphens w:val="0"/>
        <w:textAlignment w:val="baseline"/>
        <w:rPr>
          <w:rFonts w:cs="Times New Roman"/>
          <w:lang w:val="lv-LV"/>
        </w:rPr>
      </w:pPr>
      <w:r w:rsidRPr="00850B7A">
        <w:rPr>
          <w:rFonts w:cs="Times New Roman"/>
          <w:lang w:val="lv-LV"/>
        </w:rPr>
        <w:t>nodrošina datu subjekta tiesību ievērošanu.</w:t>
      </w:r>
    </w:p>
    <w:p w:rsidR="00322357" w:rsidRPr="0049585A" w:rsidRDefault="00322357" w:rsidP="00E45AD4">
      <w:pPr>
        <w:ind w:left="426"/>
        <w:jc w:val="both"/>
        <w:rPr>
          <w:rFonts w:cstheme="minorHAnsi"/>
          <w:lang w:val="lv-LV"/>
        </w:rPr>
      </w:pPr>
    </w:p>
    <w:p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:rsidR="00F658B6" w:rsidRDefault="00F658B6" w:rsidP="00F658B6">
      <w:pPr>
        <w:rPr>
          <w:rFonts w:cs="Times New Roman"/>
          <w:lang w:val="lv-LV"/>
        </w:rPr>
      </w:pPr>
    </w:p>
    <w:p w:rsidR="0049585A" w:rsidRDefault="0049585A" w:rsidP="00F658B6">
      <w:pPr>
        <w:rPr>
          <w:rFonts w:cs="Times New Roman"/>
          <w:lang w:val="lv-LV"/>
        </w:r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77010B" w:rsidRDefault="009565CE" w:rsidP="009565CE">
      <w:pPr>
        <w:jc w:val="center"/>
        <w:rPr>
          <w:rFonts w:cs="Times New Roman"/>
          <w:sz w:val="28"/>
          <w:szCs w:val="28"/>
          <w:lang w:val="lv-LV"/>
        </w:rPr>
      </w:pPr>
      <w:r w:rsidRPr="009565CE">
        <w:rPr>
          <w:rFonts w:cs="Times New Roman"/>
          <w:b/>
          <w:bCs/>
          <w:sz w:val="28"/>
          <w:szCs w:val="28"/>
          <w:lang w:val="lv-LV"/>
        </w:rPr>
        <w:t>Rēzeknes novada Lieldienu kauss "Ķer un servē bumbu - 2026"</w:t>
      </w: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1020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01"/>
        <w:gridCol w:w="2977"/>
      </w:tblGrid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D16411" w:rsidRDefault="009565CE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9565CE" w:rsidRPr="00D16411" w:rsidRDefault="009565CE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D16411" w:rsidRDefault="009565CE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D16411" w:rsidRDefault="009565CE" w:rsidP="00126FA8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</w:t>
            </w:r>
            <w:r>
              <w:rPr>
                <w:rFonts w:cs="Times New Roman"/>
                <w:bCs/>
                <w:sz w:val="20"/>
                <w:szCs w:val="28"/>
                <w:lang w:val="lv-LV"/>
              </w:rPr>
              <w:t>,</w:t>
            </w: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 xml:space="preserve"> sacensību nolikuma ievērošanu</w:t>
            </w:r>
            <w:r w:rsidR="00126FA8">
              <w:rPr>
                <w:rFonts w:cs="Times New Roman"/>
                <w:bCs/>
                <w:sz w:val="20"/>
                <w:szCs w:val="28"/>
                <w:lang w:val="lv-LV"/>
              </w:rPr>
              <w:t xml:space="preserve"> un personas datu apstrādi </w:t>
            </w: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9565CE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Pr="0049585A" w:rsidRDefault="009565CE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5CE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5CE" w:rsidRPr="0049585A" w:rsidRDefault="009565CE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5CE" w:rsidRPr="0049585A" w:rsidRDefault="009565CE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126FA8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FA8" w:rsidRPr="0049585A" w:rsidRDefault="00126FA8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FA8" w:rsidRDefault="00126FA8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126FA8" w:rsidRDefault="00126FA8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FA8" w:rsidRPr="0049585A" w:rsidRDefault="00126FA8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FA8" w:rsidRPr="0049585A" w:rsidRDefault="00126FA8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126FA8" w:rsidRPr="001626AD" w:rsidTr="00126FA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FA8" w:rsidRPr="0049585A" w:rsidRDefault="00126FA8" w:rsidP="00126FA8">
            <w:pPr>
              <w:numPr>
                <w:ilvl w:val="0"/>
                <w:numId w:val="2"/>
              </w:num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  <w:r>
              <w:rPr>
                <w:rFonts w:cs="Times New Roman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FA8" w:rsidRDefault="00126FA8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126FA8" w:rsidRDefault="00126FA8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FA8" w:rsidRPr="0049585A" w:rsidRDefault="00126FA8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FA8" w:rsidRPr="0049585A" w:rsidRDefault="00126FA8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F658B6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e-pasts</w:t>
      </w:r>
      <w:r w:rsidR="00D16411">
        <w:rPr>
          <w:rFonts w:cs="Times New Roman"/>
          <w:sz w:val="28"/>
          <w:szCs w:val="28"/>
          <w:lang w:val="lv-LV"/>
        </w:rPr>
        <w:t>:______________</w:t>
      </w:r>
    </w:p>
    <w:p w:rsidR="00F658B6" w:rsidRPr="0049585A" w:rsidRDefault="00F658B6" w:rsidP="00F658B6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324DE"/>
    <w:multiLevelType w:val="multilevel"/>
    <w:tmpl w:val="31B8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DC418B"/>
    <w:multiLevelType w:val="multilevel"/>
    <w:tmpl w:val="6FAC7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5" w15:restartNumberingAfterBreak="0">
    <w:nsid w:val="24755855"/>
    <w:multiLevelType w:val="multilevel"/>
    <w:tmpl w:val="52364DD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3AD0FA3"/>
    <w:multiLevelType w:val="hybridMultilevel"/>
    <w:tmpl w:val="37900AF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121694C"/>
    <w:multiLevelType w:val="multilevel"/>
    <w:tmpl w:val="B70C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78E415D2"/>
    <w:multiLevelType w:val="hybridMultilevel"/>
    <w:tmpl w:val="1F36A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37EFA"/>
    <w:rsid w:val="00077A3A"/>
    <w:rsid w:val="000B168A"/>
    <w:rsid w:val="000D6ADA"/>
    <w:rsid w:val="00126FA8"/>
    <w:rsid w:val="001325D1"/>
    <w:rsid w:val="00145DF7"/>
    <w:rsid w:val="001626AD"/>
    <w:rsid w:val="001B6AC2"/>
    <w:rsid w:val="00263BC2"/>
    <w:rsid w:val="002640CE"/>
    <w:rsid w:val="002C3F74"/>
    <w:rsid w:val="00305CFC"/>
    <w:rsid w:val="003154EA"/>
    <w:rsid w:val="00322357"/>
    <w:rsid w:val="00374AEA"/>
    <w:rsid w:val="003848EC"/>
    <w:rsid w:val="003B66C3"/>
    <w:rsid w:val="003C554E"/>
    <w:rsid w:val="003E6D8A"/>
    <w:rsid w:val="003E7275"/>
    <w:rsid w:val="003F7179"/>
    <w:rsid w:val="0049585A"/>
    <w:rsid w:val="004A0644"/>
    <w:rsid w:val="004A1804"/>
    <w:rsid w:val="004D084F"/>
    <w:rsid w:val="004D2AAB"/>
    <w:rsid w:val="00505EE8"/>
    <w:rsid w:val="00517027"/>
    <w:rsid w:val="005750C3"/>
    <w:rsid w:val="005C760E"/>
    <w:rsid w:val="006204BF"/>
    <w:rsid w:val="00650AAD"/>
    <w:rsid w:val="006A1181"/>
    <w:rsid w:val="006A3CBC"/>
    <w:rsid w:val="006D6DA9"/>
    <w:rsid w:val="00703178"/>
    <w:rsid w:val="00712D30"/>
    <w:rsid w:val="00754043"/>
    <w:rsid w:val="00765002"/>
    <w:rsid w:val="0077010B"/>
    <w:rsid w:val="007B2608"/>
    <w:rsid w:val="00866FFD"/>
    <w:rsid w:val="0087316A"/>
    <w:rsid w:val="008A0857"/>
    <w:rsid w:val="0095516C"/>
    <w:rsid w:val="009565CE"/>
    <w:rsid w:val="009637ED"/>
    <w:rsid w:val="009700A4"/>
    <w:rsid w:val="00A21C5D"/>
    <w:rsid w:val="00A26F54"/>
    <w:rsid w:val="00A2783A"/>
    <w:rsid w:val="00A575BE"/>
    <w:rsid w:val="00A900F3"/>
    <w:rsid w:val="00AA5890"/>
    <w:rsid w:val="00AA5D4E"/>
    <w:rsid w:val="00AB3D12"/>
    <w:rsid w:val="00AD7BA5"/>
    <w:rsid w:val="00AF4D57"/>
    <w:rsid w:val="00B13FDA"/>
    <w:rsid w:val="00B26A15"/>
    <w:rsid w:val="00B3554E"/>
    <w:rsid w:val="00B42CF6"/>
    <w:rsid w:val="00C2559B"/>
    <w:rsid w:val="00C26B0E"/>
    <w:rsid w:val="00C929F3"/>
    <w:rsid w:val="00CD64E2"/>
    <w:rsid w:val="00D16411"/>
    <w:rsid w:val="00D82289"/>
    <w:rsid w:val="00D95E4C"/>
    <w:rsid w:val="00DC6995"/>
    <w:rsid w:val="00E45AD4"/>
    <w:rsid w:val="00E63409"/>
    <w:rsid w:val="00EC0CCB"/>
    <w:rsid w:val="00EC7287"/>
    <w:rsid w:val="00EF623D"/>
    <w:rsid w:val="00F0469E"/>
    <w:rsid w:val="00F16736"/>
    <w:rsid w:val="00F56B7F"/>
    <w:rsid w:val="00F658B6"/>
    <w:rsid w:val="00F70905"/>
    <w:rsid w:val="00F73AED"/>
    <w:rsid w:val="00F852D2"/>
    <w:rsid w:val="00F92B2F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A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4640</TotalTime>
  <Pages>3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21</cp:revision>
  <cp:lastPrinted>2024-01-29T12:02:00Z</cp:lastPrinted>
  <dcterms:created xsi:type="dcterms:W3CDTF">2023-03-08T10:42:00Z</dcterms:created>
  <dcterms:modified xsi:type="dcterms:W3CDTF">2026-03-03T08:40:00Z</dcterms:modified>
</cp:coreProperties>
</file>