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19882053"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698CC322"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5826D9D3"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57F51C3"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6070851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57ADFE92"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490C0A9E"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6" w:history="1">
              <w:r w:rsidRPr="003F3787">
                <w:rPr>
                  <w:rFonts w:eastAsia="Calibri"/>
                  <w:color w:val="0000FF"/>
                  <w:sz w:val="18"/>
                  <w:szCs w:val="18"/>
                  <w:u w:val="single"/>
                </w:rPr>
                <w:t>info@rezeknesnovads.lv</w:t>
              </w:r>
            </w:hyperlink>
          </w:p>
          <w:p w:rsidR="00220696" w:rsidRPr="005B5CE9" w:rsidP="003D1E81" w14:paraId="6E003898"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7" w:history="1">
              <w:r w:rsidRPr="003F3787">
                <w:rPr>
                  <w:rStyle w:val="Hyperlink"/>
                  <w:rFonts w:eastAsia="Calibri"/>
                  <w:sz w:val="18"/>
                  <w:szCs w:val="18"/>
                </w:rPr>
                <w:t>http://www.rezeknesnovads.v</w:t>
              </w:r>
            </w:hyperlink>
          </w:p>
        </w:tc>
      </w:tr>
    </w:tbl>
    <w:p w:rsidR="00220696" w:rsidRPr="004F56B4" w:rsidP="00220696" w14:paraId="164CC26F" w14:textId="77777777">
      <w:pPr>
        <w:jc w:val="right"/>
        <w:rPr>
          <w:rFonts w:eastAsia="Calibri"/>
          <w:bCs/>
          <w:sz w:val="24"/>
          <w:szCs w:val="24"/>
        </w:rPr>
      </w:pPr>
      <w:r w:rsidRPr="004F56B4">
        <w:rPr>
          <w:rFonts w:eastAsia="Calibri"/>
          <w:bCs/>
          <w:sz w:val="24"/>
          <w:szCs w:val="24"/>
        </w:rPr>
        <w:t>APSTIPRINĀTI</w:t>
      </w:r>
    </w:p>
    <w:p w:rsidR="00220696" w:rsidRPr="00651516" w:rsidP="00220696" w14:paraId="19CBCB3B"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943F32" w:rsidP="00220696" w14:paraId="3A406509" w14:textId="610B94A8">
      <w:pPr>
        <w:jc w:val="right"/>
        <w:rPr>
          <w:rFonts w:eastAsia="Calibri"/>
          <w:b w:val="0"/>
          <w:bCs/>
          <w:sz w:val="24"/>
          <w:szCs w:val="24"/>
        </w:rPr>
      </w:pPr>
      <w:bookmarkStart w:id="0" w:name="_Hlk186660843"/>
      <w:r w:rsidRPr="00943F32">
        <w:rPr>
          <w:rFonts w:eastAsia="Calibri"/>
          <w:b w:val="0"/>
          <w:bCs/>
          <w:sz w:val="24"/>
          <w:szCs w:val="24"/>
        </w:rPr>
        <w:t>202</w:t>
      </w:r>
      <w:r w:rsidR="00E630FB">
        <w:rPr>
          <w:rFonts w:eastAsia="Calibri"/>
          <w:b w:val="0"/>
          <w:bCs/>
          <w:sz w:val="24"/>
          <w:szCs w:val="24"/>
        </w:rPr>
        <w:t>6</w:t>
      </w:r>
      <w:r w:rsidRPr="00943F32">
        <w:rPr>
          <w:rFonts w:eastAsia="Calibri"/>
          <w:b w:val="0"/>
          <w:bCs/>
          <w:sz w:val="24"/>
          <w:szCs w:val="24"/>
        </w:rPr>
        <w:t>.gada</w:t>
      </w:r>
      <w:bookmarkStart w:id="1" w:name="_Hlk210847138"/>
      <w:r w:rsidR="008D14B7">
        <w:rPr>
          <w:rFonts w:eastAsia="Calibri"/>
          <w:b w:val="0"/>
          <w:bCs/>
          <w:sz w:val="24"/>
          <w:szCs w:val="24"/>
        </w:rPr>
        <w:t xml:space="preserve"> </w:t>
      </w:r>
      <w:bookmarkEnd w:id="0"/>
      <w:bookmarkEnd w:id="1"/>
      <w:r w:rsidRPr="00C45AFD" w:rsidR="00C45AFD">
        <w:rPr>
          <w:rFonts w:eastAsia="Calibri"/>
          <w:b w:val="0"/>
          <w:bCs/>
          <w:sz w:val="24"/>
          <w:szCs w:val="24"/>
        </w:rPr>
        <w:t xml:space="preserve">16.aprīļa </w:t>
      </w:r>
      <w:r w:rsidRPr="00943F32">
        <w:rPr>
          <w:rFonts w:eastAsia="Calibri"/>
          <w:b w:val="0"/>
          <w:bCs/>
          <w:sz w:val="24"/>
          <w:szCs w:val="24"/>
        </w:rPr>
        <w:t>sēdē</w:t>
      </w:r>
    </w:p>
    <w:p w:rsidR="00220696" w:rsidP="00220696" w14:paraId="5370D280" w14:textId="43B3898B">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E630FB">
        <w:rPr>
          <w:rFonts w:eastAsia="Calibri"/>
          <w:b w:val="0"/>
          <w:bCs/>
          <w:sz w:val="24"/>
          <w:szCs w:val="24"/>
        </w:rPr>
        <w:t>6</w:t>
      </w:r>
      <w:r w:rsidR="00F27623">
        <w:rPr>
          <w:rFonts w:eastAsia="Calibri"/>
          <w:b w:val="0"/>
          <w:bCs/>
          <w:sz w:val="24"/>
          <w:szCs w:val="24"/>
        </w:rPr>
        <w:t>/DS-</w:t>
      </w:r>
      <w:r w:rsidR="00E85BAF">
        <w:rPr>
          <w:rFonts w:eastAsia="Calibri"/>
          <w:b w:val="0"/>
          <w:bCs/>
          <w:sz w:val="24"/>
          <w:szCs w:val="24"/>
        </w:rPr>
        <w:t>8</w:t>
      </w:r>
      <w:r w:rsidRPr="00943F32" w:rsidR="002874BA">
        <w:rPr>
          <w:rFonts w:eastAsia="Calibri"/>
          <w:b w:val="0"/>
          <w:bCs/>
          <w:sz w:val="24"/>
          <w:szCs w:val="24"/>
        </w:rPr>
        <w:t>,</w:t>
      </w:r>
      <w:r w:rsidR="00E85BAF">
        <w:rPr>
          <w:rFonts w:eastAsia="Calibri"/>
          <w:b w:val="0"/>
          <w:bCs/>
          <w:sz w:val="24"/>
          <w:szCs w:val="24"/>
        </w:rPr>
        <w:t xml:space="preserve"> 7</w:t>
      </w:r>
      <w:r w:rsidRPr="00943F32" w:rsidR="005663A4">
        <w:rPr>
          <w:rFonts w:eastAsia="Calibri"/>
          <w:b w:val="0"/>
          <w:bCs/>
          <w:sz w:val="24"/>
          <w:szCs w:val="24"/>
        </w:rPr>
        <w:t>.</w:t>
      </w:r>
      <w:r w:rsidRPr="00943F32">
        <w:rPr>
          <w:rFonts w:eastAsia="Calibri"/>
          <w:b w:val="0"/>
          <w:bCs/>
          <w:sz w:val="24"/>
          <w:szCs w:val="24"/>
        </w:rPr>
        <w:t xml:space="preserve">§, </w:t>
      </w:r>
      <w:r w:rsidR="00084B3B">
        <w:rPr>
          <w:rFonts w:eastAsia="Calibri"/>
          <w:b w:val="0"/>
          <w:bCs/>
          <w:sz w:val="24"/>
          <w:szCs w:val="24"/>
        </w:rPr>
        <w:t>2</w:t>
      </w:r>
      <w:r w:rsidRPr="00943F32">
        <w:rPr>
          <w:rFonts w:eastAsia="Calibri"/>
          <w:b w:val="0"/>
          <w:bCs/>
          <w:sz w:val="24"/>
          <w:szCs w:val="24"/>
        </w:rPr>
        <w:t>.</w:t>
      </w:r>
      <w:r w:rsidRPr="00943F32" w:rsidR="00776E6F">
        <w:rPr>
          <w:rFonts w:eastAsia="Calibri"/>
          <w:b w:val="0"/>
          <w:bCs/>
          <w:sz w:val="24"/>
          <w:szCs w:val="24"/>
        </w:rPr>
        <w:t>punkts</w:t>
      </w:r>
      <w:r w:rsidRPr="00651516">
        <w:rPr>
          <w:rFonts w:eastAsia="Calibri"/>
          <w:b w:val="0"/>
          <w:bCs/>
          <w:sz w:val="24"/>
          <w:szCs w:val="24"/>
        </w:rPr>
        <w:t>)</w:t>
      </w:r>
    </w:p>
    <w:p w:rsidR="00220696" w:rsidP="00220696" w14:paraId="2A48563D" w14:textId="77777777">
      <w:pPr>
        <w:jc w:val="right"/>
        <w:rPr>
          <w:rFonts w:eastAsia="Calibri"/>
          <w:b w:val="0"/>
          <w:bCs/>
          <w:sz w:val="24"/>
          <w:szCs w:val="24"/>
        </w:rPr>
      </w:pPr>
    </w:p>
    <w:p w:rsidR="00220696" w:rsidRPr="00651516" w:rsidP="00220696" w14:paraId="34211E8E" w14:textId="77777777">
      <w:pPr>
        <w:jc w:val="right"/>
        <w:rPr>
          <w:rFonts w:eastAsia="Calibri"/>
          <w:b w:val="0"/>
          <w:bCs/>
          <w:sz w:val="24"/>
          <w:szCs w:val="24"/>
        </w:rPr>
      </w:pPr>
    </w:p>
    <w:p w:rsidR="00220696" w:rsidRPr="003A2F31" w:rsidP="00220696" w14:paraId="759DF07E" w14:textId="140F274D">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Pr="002E2226" w:rsidR="002E2226">
        <w:rPr>
          <w:bCs/>
          <w:sz w:val="24"/>
          <w:szCs w:val="24"/>
        </w:rPr>
        <w:t>“</w:t>
      </w:r>
      <w:r w:rsidRPr="00C45AFD" w:rsidR="00C45AFD">
        <w:rPr>
          <w:iCs/>
          <w:sz w:val="24"/>
          <w:szCs w:val="24"/>
        </w:rPr>
        <w:t>Zālītes</w:t>
      </w:r>
      <w:r w:rsidRPr="002E2226" w:rsid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00FF7B16">
        <w:rPr>
          <w:rFonts w:eastAsia="Calibri"/>
          <w:bCs/>
          <w:sz w:val="24"/>
          <w:szCs w:val="24"/>
        </w:rPr>
        <w:t xml:space="preserve"> ar ierobežotu pretendentu loku</w:t>
      </w:r>
      <w:r w:rsidRPr="003A2F31">
        <w:rPr>
          <w:rFonts w:eastAsia="Calibri"/>
          <w:bCs/>
          <w:sz w:val="24"/>
          <w:szCs w:val="24"/>
          <w:lang w:eastAsia="en-US"/>
        </w:rPr>
        <w:t xml:space="preserve"> </w:t>
      </w:r>
      <w:r w:rsidRPr="00C45AFD" w:rsidR="00C45AFD">
        <w:rPr>
          <w:rFonts w:eastAsia="Calibri"/>
          <w:bCs/>
          <w:sz w:val="24"/>
          <w:szCs w:val="24"/>
          <w:lang w:eastAsia="en-US"/>
        </w:rPr>
        <w:t>Vērēmu</w:t>
      </w:r>
      <w:r w:rsidR="00D22B9B">
        <w:rPr>
          <w:rFonts w:eastAsia="Calibri"/>
          <w:bCs/>
          <w:sz w:val="24"/>
          <w:szCs w:val="24"/>
          <w:lang w:eastAsia="en-US"/>
        </w:rPr>
        <w:t xml:space="preserve"> pagastā</w:t>
      </w:r>
    </w:p>
    <w:p w:rsidR="00220696" w:rsidRPr="00651516" w:rsidP="00220696" w14:paraId="472019D8"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358C47EA" w14:textId="77777777">
      <w:pPr>
        <w:rPr>
          <w:b w:val="0"/>
          <w:bCs/>
          <w:sz w:val="24"/>
          <w:szCs w:val="24"/>
          <w:lang w:eastAsia="lv-LV"/>
        </w:rPr>
      </w:pPr>
    </w:p>
    <w:p w:rsidR="00220696" w:rsidRPr="0004638E" w:rsidP="00220696" w14:paraId="61AFAAAE"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FF7B16" w14:paraId="2B33CAC6" w14:textId="18BD9195">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Pr="002E2226" w:rsidR="002E2226">
        <w:rPr>
          <w:rFonts w:eastAsia="Calibri"/>
          <w:b w:val="0"/>
          <w:bCs/>
          <w:sz w:val="24"/>
          <w:szCs w:val="24"/>
          <w:lang w:eastAsia="ar-SA"/>
        </w:rPr>
        <w:t>“</w:t>
      </w:r>
      <w:r w:rsidRPr="00C45AFD" w:rsidR="00C45AFD">
        <w:rPr>
          <w:rFonts w:eastAsia="Calibri"/>
          <w:bCs/>
          <w:iCs/>
          <w:sz w:val="24"/>
          <w:szCs w:val="24"/>
          <w:lang w:eastAsia="ar-SA"/>
        </w:rPr>
        <w:t>Zālītes</w:t>
      </w:r>
      <w:r w:rsidRPr="002E2226" w:rsidR="002E2226">
        <w:rPr>
          <w:rFonts w:eastAsia="Calibri"/>
          <w:b w:val="0"/>
          <w:bCs/>
          <w:sz w:val="24"/>
          <w:szCs w:val="24"/>
          <w:lang w:eastAsia="ar-SA"/>
        </w:rPr>
        <w:t>”,</w:t>
      </w:r>
      <w:r w:rsidR="002E2226">
        <w:rPr>
          <w:rFonts w:eastAsia="Calibri"/>
          <w:b w:val="0"/>
          <w:sz w:val="24"/>
          <w:szCs w:val="24"/>
          <w:lang w:eastAsia="ar-SA"/>
        </w:rPr>
        <w:t xml:space="preserve"> </w:t>
      </w:r>
      <w:r w:rsidRPr="00C45AFD" w:rsidR="00C45AFD">
        <w:rPr>
          <w:rFonts w:eastAsia="Calibri"/>
          <w:b w:val="0"/>
          <w:sz w:val="24"/>
          <w:szCs w:val="24"/>
          <w:lang w:eastAsia="ar-SA"/>
        </w:rPr>
        <w:t>Vērēmu</w:t>
      </w:r>
      <w:r w:rsidRPr="002E2226" w:rsidR="002E2226">
        <w:rPr>
          <w:rFonts w:eastAsia="Calibri"/>
          <w:b w:val="0"/>
          <w:sz w:val="24"/>
          <w:szCs w:val="24"/>
          <w:lang w:eastAsia="ar-SA"/>
        </w:rPr>
        <w:t xml:space="preserve"> pagastā, Rēzeknes novadā</w:t>
      </w:r>
      <w:r w:rsidRPr="00D700E5" w:rsidR="00D700E5">
        <w:rPr>
          <w:rFonts w:eastAsia="Calibri"/>
          <w:b w:val="0"/>
          <w:sz w:val="24"/>
          <w:szCs w:val="24"/>
          <w:lang w:eastAsia="ar-SA"/>
        </w:rPr>
        <w:t xml:space="preserve"> </w:t>
      </w:r>
      <w:r w:rsidRPr="00CD7CA8">
        <w:rPr>
          <w:b w:val="0"/>
          <w:bCs/>
          <w:sz w:val="24"/>
          <w:szCs w:val="24"/>
          <w:lang w:eastAsia="en-US"/>
        </w:rPr>
        <w:t>ar kadastra Nr.</w:t>
      </w:r>
      <w:r w:rsidRPr="008D14B7" w:rsidR="008D14B7">
        <w:t xml:space="preserve"> </w:t>
      </w:r>
      <w:r w:rsidRPr="00C45AFD" w:rsidR="00C45AFD">
        <w:rPr>
          <w:b w:val="0"/>
          <w:sz w:val="24"/>
        </w:rPr>
        <w:t>7896 004 0006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w:t>
      </w:r>
      <w:r w:rsidRPr="00FF7B16" w:rsidR="00FF7B16">
        <w:t xml:space="preserve"> </w:t>
      </w:r>
      <w:r w:rsidRPr="00FF7B16" w:rsidR="00FF7B16">
        <w:rPr>
          <w:b w:val="0"/>
          <w:bCs/>
          <w:sz w:val="24"/>
          <w:szCs w:val="24"/>
          <w:lang w:eastAsia="lv-LV"/>
        </w:rPr>
        <w:t>ar ierobežotu pretendentu loku</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Pr="00307C8D" w:rsidR="00307C8D">
        <w:rPr>
          <w:b w:val="0"/>
          <w:bCs/>
          <w:color w:val="auto"/>
          <w:sz w:val="24"/>
          <w:szCs w:val="24"/>
          <w:lang w:eastAsia="lv-LV"/>
        </w:rPr>
        <w:t>202</w:t>
      </w:r>
      <w:r w:rsidR="00E630FB">
        <w:rPr>
          <w:b w:val="0"/>
          <w:bCs/>
          <w:color w:val="auto"/>
          <w:sz w:val="24"/>
          <w:szCs w:val="24"/>
          <w:lang w:eastAsia="lv-LV"/>
        </w:rPr>
        <w:t>6</w:t>
      </w:r>
      <w:r w:rsidRPr="00307C8D" w:rsidR="00307C8D">
        <w:rPr>
          <w:b w:val="0"/>
          <w:bCs/>
          <w:color w:val="auto"/>
          <w:sz w:val="24"/>
          <w:szCs w:val="24"/>
          <w:lang w:eastAsia="lv-LV"/>
        </w:rPr>
        <w:t xml:space="preserve">.gada </w:t>
      </w:r>
      <w:r w:rsidR="00273226">
        <w:rPr>
          <w:b w:val="0"/>
          <w:bCs/>
          <w:color w:val="auto"/>
          <w:sz w:val="24"/>
          <w:szCs w:val="24"/>
          <w:lang w:eastAsia="lv-LV"/>
        </w:rPr>
        <w:t>1</w:t>
      </w:r>
      <w:r w:rsidR="00C45AFD">
        <w:rPr>
          <w:b w:val="0"/>
          <w:bCs/>
          <w:color w:val="auto"/>
          <w:sz w:val="24"/>
          <w:szCs w:val="24"/>
          <w:lang w:eastAsia="lv-LV"/>
        </w:rPr>
        <w:t>6</w:t>
      </w:r>
      <w:r w:rsidR="00273226">
        <w:rPr>
          <w:b w:val="0"/>
          <w:bCs/>
          <w:color w:val="auto"/>
          <w:sz w:val="24"/>
          <w:szCs w:val="24"/>
          <w:lang w:eastAsia="lv-LV"/>
        </w:rPr>
        <w:t>.</w:t>
      </w:r>
      <w:r w:rsidR="00C45AFD">
        <w:rPr>
          <w:b w:val="0"/>
          <w:bCs/>
          <w:color w:val="auto"/>
          <w:sz w:val="24"/>
          <w:szCs w:val="24"/>
          <w:lang w:eastAsia="lv-LV"/>
        </w:rPr>
        <w:t>aprīļa</w:t>
      </w:r>
      <w:r w:rsidRPr="00A575FD" w:rsidR="00A575FD">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rsidR="00220696" w:rsidRPr="006E1840" w:rsidP="00220696" w14:paraId="7CF6E78A"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FF7B16" w14:paraId="271DA2A1" w14:textId="0C17ACFE">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Pr="00C45AFD" w:rsidR="00C45AFD">
        <w:rPr>
          <w:rFonts w:ascii="ArialNarrow-Bold" w:eastAsia="Calibri" w:hAnsi="ArialNarrow-Bold" w:cs="ArialNarrow-Bold"/>
          <w:bCs/>
          <w:color w:val="auto"/>
          <w:sz w:val="24"/>
          <w:szCs w:val="24"/>
          <w:lang w:eastAsia="en-US" w:bidi="ar-SA"/>
        </w:rPr>
        <w:t xml:space="preserve">EUR  4 669.00 </w:t>
      </w:r>
      <w:r w:rsidRPr="00C45AFD" w:rsidR="00C45AFD">
        <w:rPr>
          <w:rFonts w:ascii="ArialNarrow-Bold" w:eastAsia="Calibri" w:hAnsi="ArialNarrow-Bold" w:cs="ArialNarrow-Bold"/>
          <w:b w:val="0"/>
          <w:color w:val="auto"/>
          <w:sz w:val="24"/>
          <w:szCs w:val="24"/>
          <w:lang w:eastAsia="en-US" w:bidi="ar-SA"/>
        </w:rPr>
        <w:t>(četri tūkstoši seši simti sešdesmit deviņi euro, 00 centi),</w:t>
      </w:r>
      <w:r w:rsidR="00C45AFD">
        <w:rPr>
          <w:rFonts w:ascii="ArialNarrow-Bold" w:eastAsia="Calibri" w:hAnsi="ArialNarrow-Bold" w:cs="ArialNarrow-Bold"/>
          <w:bCs/>
          <w:color w:val="auto"/>
          <w:sz w:val="24"/>
          <w:szCs w:val="24"/>
          <w:lang w:eastAsia="en-US"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6F4B9F4" w14:textId="553820A1">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bookmarkStart w:id="2" w:name="_Hlk191844167"/>
      <w:r w:rsidR="00C45AFD">
        <w:rPr>
          <w:b w:val="0"/>
          <w:bCs/>
          <w:color w:val="auto"/>
          <w:sz w:val="24"/>
          <w:szCs w:val="24"/>
          <w:lang w:eastAsia="lv-LV"/>
        </w:rPr>
        <w:t>466</w:t>
      </w:r>
      <w:r w:rsidRPr="00943F32">
        <w:rPr>
          <w:b w:val="0"/>
          <w:bCs/>
          <w:color w:val="auto"/>
          <w:sz w:val="24"/>
          <w:szCs w:val="24"/>
          <w:lang w:eastAsia="lv-LV"/>
        </w:rPr>
        <w:t>,</w:t>
      </w:r>
      <w:r w:rsidR="00201139">
        <w:rPr>
          <w:b w:val="0"/>
          <w:bCs/>
          <w:color w:val="auto"/>
          <w:sz w:val="24"/>
          <w:szCs w:val="24"/>
          <w:lang w:eastAsia="lv-LV"/>
        </w:rPr>
        <w:t>0</w:t>
      </w:r>
      <w:r w:rsidRPr="00943F32">
        <w:rPr>
          <w:b w:val="0"/>
          <w:bCs/>
          <w:color w:val="auto"/>
          <w:sz w:val="24"/>
          <w:szCs w:val="24"/>
          <w:lang w:eastAsia="lv-LV"/>
        </w:rPr>
        <w:t>0 (</w:t>
      </w:r>
      <w:bookmarkStart w:id="3" w:name="_Hlk191836264"/>
      <w:r w:rsidR="00C45AFD">
        <w:rPr>
          <w:b w:val="0"/>
          <w:bCs/>
          <w:color w:val="auto"/>
          <w:sz w:val="24"/>
          <w:szCs w:val="24"/>
          <w:lang w:eastAsia="lv-LV"/>
        </w:rPr>
        <w:t>četri</w:t>
      </w:r>
      <w:r w:rsidR="00FF7B16">
        <w:rPr>
          <w:b w:val="0"/>
          <w:bCs/>
          <w:color w:val="auto"/>
          <w:sz w:val="24"/>
          <w:szCs w:val="24"/>
          <w:lang w:eastAsia="lv-LV"/>
        </w:rPr>
        <w:t xml:space="preserve"> simt</w:t>
      </w:r>
      <w:r w:rsidR="00642E2A">
        <w:rPr>
          <w:b w:val="0"/>
          <w:bCs/>
          <w:color w:val="auto"/>
          <w:sz w:val="24"/>
          <w:szCs w:val="24"/>
          <w:lang w:eastAsia="lv-LV"/>
        </w:rPr>
        <w:t>i</w:t>
      </w:r>
      <w:r w:rsidR="00FF7B16">
        <w:rPr>
          <w:b w:val="0"/>
          <w:bCs/>
          <w:color w:val="auto"/>
          <w:sz w:val="24"/>
          <w:szCs w:val="24"/>
          <w:lang w:eastAsia="lv-LV"/>
        </w:rPr>
        <w:t xml:space="preserve"> </w:t>
      </w:r>
      <w:bookmarkEnd w:id="3"/>
      <w:r w:rsidR="00C45AFD">
        <w:rPr>
          <w:b w:val="0"/>
          <w:bCs/>
          <w:color w:val="auto"/>
          <w:sz w:val="24"/>
          <w:szCs w:val="24"/>
          <w:lang w:eastAsia="lv-LV"/>
        </w:rPr>
        <w:t xml:space="preserve">sešdesmit seši </w:t>
      </w:r>
      <w:r w:rsidRPr="004B6226">
        <w:rPr>
          <w:b w:val="0"/>
          <w:bCs/>
          <w:i/>
          <w:color w:val="auto"/>
          <w:sz w:val="24"/>
          <w:szCs w:val="24"/>
          <w:lang w:eastAsia="lv-LV"/>
        </w:rPr>
        <w:t>euro</w:t>
      </w:r>
      <w:r w:rsidRPr="004B6226">
        <w:rPr>
          <w:b w:val="0"/>
          <w:bCs/>
          <w:color w:val="auto"/>
          <w:sz w:val="24"/>
          <w:szCs w:val="24"/>
          <w:lang w:eastAsia="lv-LV"/>
        </w:rPr>
        <w:t xml:space="preserve">, </w:t>
      </w:r>
      <w:r w:rsidR="00201139">
        <w:rPr>
          <w:b w:val="0"/>
          <w:bCs/>
          <w:color w:val="auto"/>
          <w:sz w:val="24"/>
          <w:szCs w:val="24"/>
          <w:lang w:eastAsia="lv-LV"/>
        </w:rPr>
        <w:t>0</w:t>
      </w:r>
      <w:r w:rsidRPr="004B6226">
        <w:rPr>
          <w:b w:val="0"/>
          <w:bCs/>
          <w:color w:val="auto"/>
          <w:sz w:val="24"/>
          <w:szCs w:val="24"/>
          <w:lang w:eastAsia="lv-LV"/>
        </w:rPr>
        <w:t>0 centi).</w:t>
      </w:r>
      <w:bookmarkEnd w:id="2"/>
    </w:p>
    <w:p w:rsidR="00220696" w:rsidRPr="00771C02" w:rsidP="00220696" w14:paraId="658E99B5" w14:textId="1DC8F5F4">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Pr="00BC1037" w:rsidR="00BC1037">
        <w:t xml:space="preserve"> </w:t>
      </w:r>
      <w:r w:rsidRPr="00273226" w:rsidR="00273226">
        <w:rPr>
          <w:b w:val="0"/>
          <w:bCs/>
          <w:color w:val="auto"/>
          <w:sz w:val="24"/>
          <w:szCs w:val="24"/>
          <w:lang w:eastAsia="lv-LV"/>
        </w:rPr>
        <w:t xml:space="preserve">EUR </w:t>
      </w:r>
      <w:r w:rsidRPr="00804B70" w:rsidR="00804B70">
        <w:rPr>
          <w:b w:val="0"/>
          <w:bCs/>
          <w:color w:val="auto"/>
          <w:sz w:val="24"/>
          <w:szCs w:val="24"/>
          <w:lang w:eastAsia="lv-LV"/>
        </w:rPr>
        <w:t>466,</w:t>
      </w:r>
      <w:r w:rsidR="00201139">
        <w:rPr>
          <w:b w:val="0"/>
          <w:bCs/>
          <w:color w:val="auto"/>
          <w:sz w:val="24"/>
          <w:szCs w:val="24"/>
          <w:lang w:eastAsia="lv-LV"/>
        </w:rPr>
        <w:t>0</w:t>
      </w:r>
      <w:r w:rsidRPr="00804B70" w:rsidR="00804B70">
        <w:rPr>
          <w:b w:val="0"/>
          <w:bCs/>
          <w:color w:val="auto"/>
          <w:sz w:val="24"/>
          <w:szCs w:val="24"/>
          <w:lang w:eastAsia="lv-LV"/>
        </w:rPr>
        <w:t xml:space="preserve">0 (četri simti sešdesmit seši euro, </w:t>
      </w:r>
      <w:r w:rsidR="00201139">
        <w:rPr>
          <w:b w:val="0"/>
          <w:bCs/>
          <w:color w:val="auto"/>
          <w:sz w:val="24"/>
          <w:szCs w:val="24"/>
          <w:lang w:eastAsia="lv-LV"/>
        </w:rPr>
        <w:t>0</w:t>
      </w:r>
      <w:r w:rsidRPr="00804B70" w:rsidR="00804B70">
        <w:rPr>
          <w:b w:val="0"/>
          <w:bCs/>
          <w:color w:val="auto"/>
          <w:sz w:val="24"/>
          <w:szCs w:val="24"/>
          <w:lang w:eastAsia="lv-LV"/>
        </w:rPr>
        <w:t>0 centi)</w:t>
      </w:r>
      <w:r w:rsidR="00804B70">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Pr="00080916" w:rsidR="000711A3">
        <w:rPr>
          <w:b w:val="0"/>
          <w:bCs/>
          <w:color w:val="auto"/>
          <w:sz w:val="24"/>
          <w:szCs w:val="24"/>
        </w:rPr>
        <w:t>,</w:t>
      </w:r>
      <w:r w:rsidRPr="00080916" w:rsidR="00DF4F5C">
        <w:rPr>
          <w:b w:val="0"/>
          <w:bCs/>
          <w:sz w:val="24"/>
          <w:szCs w:val="24"/>
        </w:rPr>
        <w:t xml:space="preserve"> </w:t>
      </w:r>
      <w:r w:rsidRPr="00080916" w:rsidR="00E54EC3">
        <w:rPr>
          <w:b w:val="0"/>
          <w:bCs/>
          <w:sz w:val="24"/>
          <w:szCs w:val="24"/>
        </w:rPr>
        <w:t>r</w:t>
      </w:r>
      <w:r w:rsidRPr="00080916" w:rsidR="00DF4F5C">
        <w:rPr>
          <w:b w:val="0"/>
          <w:bCs/>
          <w:sz w:val="24"/>
          <w:szCs w:val="24"/>
        </w:rPr>
        <w:t>eģ. Nr</w:t>
      </w:r>
      <w:r w:rsidRPr="00080916" w:rsidR="000711A3">
        <w:rPr>
          <w:b w:val="0"/>
          <w:bCs/>
          <w:sz w:val="24"/>
          <w:szCs w:val="24"/>
        </w:rPr>
        <w:t>.90009112679</w:t>
      </w:r>
      <w:r w:rsidRPr="00080916" w:rsidR="00854B12">
        <w:rPr>
          <w:b w:val="0"/>
          <w:bCs/>
          <w:sz w:val="24"/>
          <w:szCs w:val="24"/>
        </w:rPr>
        <w:t xml:space="preserve">, </w:t>
      </w:r>
      <w:r w:rsidRPr="00080916" w:rsidR="001E5925">
        <w:rPr>
          <w:b w:val="0"/>
          <w:bCs/>
          <w:sz w:val="24"/>
          <w:szCs w:val="24"/>
        </w:rPr>
        <w:t xml:space="preserve">Valsts  Kases norēķinu </w:t>
      </w:r>
      <w:r w:rsidRPr="005815F3" w:rsidR="001E5925">
        <w:rPr>
          <w:b w:val="0"/>
          <w:bCs/>
          <w:color w:val="auto"/>
          <w:sz w:val="24"/>
          <w:szCs w:val="24"/>
        </w:rPr>
        <w:t xml:space="preserve">kontā </w:t>
      </w:r>
      <w:r w:rsidRPr="005815F3" w:rsidR="00854B12">
        <w:rPr>
          <w:b w:val="0"/>
          <w:bCs/>
          <w:color w:val="auto"/>
          <w:sz w:val="24"/>
          <w:szCs w:val="24"/>
        </w:rPr>
        <w:t>LV79TREL980257006400B,</w:t>
      </w:r>
      <w:r w:rsidR="002E7FC4">
        <w:rPr>
          <w:b w:val="0"/>
          <w:bCs/>
          <w:color w:val="auto"/>
          <w:sz w:val="24"/>
          <w:szCs w:val="24"/>
        </w:rPr>
        <w:t xml:space="preserve"> </w:t>
      </w:r>
      <w:r w:rsidRPr="00080916" w:rsidR="00854B12">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rsidR="00220696" w:rsidRPr="00A17963" w:rsidP="00220696" w14:paraId="2AABAD51"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724B9DF"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76FB5163"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8"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9"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226E37B5"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95BCE3A"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2037F1B" w14:textId="77777777">
      <w:pPr>
        <w:jc w:val="both"/>
        <w:rPr>
          <w:b w:val="0"/>
          <w:bCs/>
          <w:sz w:val="24"/>
          <w:szCs w:val="24"/>
          <w:lang w:eastAsia="lv-LV"/>
        </w:rPr>
      </w:pPr>
    </w:p>
    <w:p w:rsidR="00220696" w:rsidRPr="00A0422A" w:rsidP="00220696" w14:paraId="6B300858"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247301" w:rsidP="00247301" w14:paraId="2CBD1A7F" w14:textId="77BD9464">
      <w:pPr>
        <w:numPr>
          <w:ilvl w:val="1"/>
          <w:numId w:val="1"/>
        </w:numPr>
        <w:suppressAutoHyphens w:val="0"/>
        <w:jc w:val="both"/>
        <w:rPr>
          <w:rFonts w:eastAsia="Calibri"/>
          <w:b w:val="0"/>
          <w:sz w:val="24"/>
          <w:szCs w:val="24"/>
          <w:lang w:eastAsia="ar-SA"/>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Pr="002C6D33" w:rsidR="002C6D33">
        <w:rPr>
          <w:rFonts w:eastAsia="Calibri"/>
          <w:b w:val="0"/>
          <w:sz w:val="24"/>
          <w:szCs w:val="24"/>
          <w:lang w:eastAsia="ar-SA"/>
        </w:rPr>
        <w:t>“</w:t>
      </w:r>
      <w:r w:rsidRPr="00C45AFD" w:rsidR="00C45AFD">
        <w:rPr>
          <w:rFonts w:eastAsia="Calibri"/>
          <w:b w:val="0"/>
          <w:sz w:val="24"/>
          <w:szCs w:val="24"/>
          <w:lang w:eastAsia="ar-SA"/>
        </w:rPr>
        <w:t>Zālītes</w:t>
      </w:r>
      <w:r w:rsidRPr="002C6D33" w:rsidR="002C6D33">
        <w:rPr>
          <w:rFonts w:eastAsia="Calibri"/>
          <w:b w:val="0"/>
          <w:sz w:val="24"/>
          <w:szCs w:val="24"/>
          <w:lang w:eastAsia="ar-SA"/>
        </w:rPr>
        <w:t xml:space="preserve">”, kas atrodas </w:t>
      </w:r>
      <w:r w:rsidRPr="00804B70" w:rsidR="00804B70">
        <w:rPr>
          <w:rFonts w:eastAsia="Calibri"/>
          <w:b w:val="0"/>
          <w:sz w:val="24"/>
          <w:szCs w:val="24"/>
          <w:lang w:eastAsia="ar-SA"/>
        </w:rPr>
        <w:t>Vērēmu</w:t>
      </w:r>
      <w:r w:rsidRPr="002C6D33" w:rsidR="002C6D33">
        <w:rPr>
          <w:rFonts w:eastAsia="Calibri"/>
          <w:b w:val="0"/>
          <w:sz w:val="24"/>
          <w:szCs w:val="24"/>
          <w:lang w:eastAsia="ar-SA"/>
        </w:rPr>
        <w:t xml:space="preserve"> pagastā, Rēzeknes novadā, ar kadastra </w:t>
      </w:r>
      <w:r w:rsidRPr="00810B16" w:rsidR="00810B16">
        <w:rPr>
          <w:rFonts w:eastAsia="Calibri"/>
          <w:b w:val="0"/>
          <w:sz w:val="24"/>
          <w:szCs w:val="24"/>
          <w:lang w:eastAsia="ar-SA"/>
        </w:rPr>
        <w:t>Nr.</w:t>
      </w:r>
      <w:r w:rsidRPr="00FF7B16" w:rsidR="00FF7B16">
        <w:t xml:space="preserve"> </w:t>
      </w:r>
      <w:r w:rsidRPr="00804B70" w:rsidR="00804B70">
        <w:rPr>
          <w:rFonts w:eastAsia="Calibri"/>
          <w:b w:val="0"/>
          <w:sz w:val="24"/>
          <w:szCs w:val="24"/>
          <w:lang w:eastAsia="ar-SA"/>
        </w:rPr>
        <w:t>7896 004 0006</w:t>
      </w:r>
      <w:r w:rsidRPr="002C6D33" w:rsidR="002C6D33">
        <w:rPr>
          <w:rFonts w:eastAsia="Calibri"/>
          <w:b w:val="0"/>
          <w:sz w:val="24"/>
          <w:szCs w:val="24"/>
          <w:lang w:eastAsia="ar-SA"/>
        </w:rPr>
        <w:t xml:space="preserve">, kas sastāv no zemes vienības ar kadastra apzīmējumu </w:t>
      </w:r>
      <w:r w:rsidRPr="00804B70" w:rsidR="00804B70">
        <w:rPr>
          <w:rFonts w:eastAsia="Calibri"/>
          <w:b w:val="0"/>
          <w:sz w:val="24"/>
          <w:szCs w:val="24"/>
          <w:lang w:eastAsia="ar-SA"/>
        </w:rPr>
        <w:t>7896 003 0144</w:t>
      </w:r>
      <w:r w:rsidRPr="00273226" w:rsidR="00273226">
        <w:rPr>
          <w:rFonts w:eastAsia="Calibri"/>
          <w:b w:val="0"/>
          <w:sz w:val="24"/>
          <w:szCs w:val="24"/>
          <w:lang w:eastAsia="ar-SA"/>
        </w:rPr>
        <w:t xml:space="preserve">, ar platību </w:t>
      </w:r>
      <w:r w:rsidRPr="00804B70" w:rsidR="00804B70">
        <w:rPr>
          <w:rFonts w:eastAsia="Calibri"/>
          <w:b w:val="0"/>
          <w:sz w:val="24"/>
          <w:szCs w:val="24"/>
          <w:lang w:eastAsia="ar-SA"/>
        </w:rPr>
        <w:t xml:space="preserve">1.05 </w:t>
      </w:r>
      <w:r w:rsidRPr="00273226" w:rsidR="00273226">
        <w:rPr>
          <w:rFonts w:eastAsia="Calibri"/>
          <w:b w:val="0"/>
          <w:sz w:val="24"/>
          <w:szCs w:val="24"/>
          <w:lang w:eastAsia="ar-SA"/>
        </w:rPr>
        <w:t>ha</w:t>
      </w:r>
      <w:r w:rsidRPr="00247301" w:rsidR="002C6D33">
        <w:rPr>
          <w:rFonts w:eastAsia="Calibri"/>
          <w:b w:val="0"/>
          <w:sz w:val="24"/>
          <w:szCs w:val="24"/>
          <w:lang w:eastAsia="ar-SA"/>
        </w:rPr>
        <w:t xml:space="preserve">. </w:t>
      </w:r>
      <w:r w:rsidRPr="00247301" w:rsidR="002C6D33">
        <w:rPr>
          <w:b w:val="0"/>
          <w:sz w:val="24"/>
          <w:szCs w:val="24"/>
          <w:lang w:eastAsia="lv-LV"/>
        </w:rPr>
        <w:t>Zemes vienības lietošanas mērķis – Zeme, uz kuras galvenā saimnieciskā darbība ir lauksaimniecība (0101) .</w:t>
      </w:r>
    </w:p>
    <w:p w:rsidR="00220696" w:rsidRPr="00771C02" w:rsidP="00596E5B" w14:paraId="6DAE3DCB" w14:textId="513E116C">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Pr="002C6D33" w:rsidR="002C6D33">
        <w:rPr>
          <w:b w:val="0"/>
          <w:iCs/>
          <w:sz w:val="24"/>
          <w:szCs w:val="24"/>
          <w:lang w:eastAsia="lv-LV"/>
        </w:rPr>
        <w:t>“</w:t>
      </w:r>
      <w:r w:rsidRPr="00C45AFD" w:rsidR="00C45AFD">
        <w:rPr>
          <w:b w:val="0"/>
          <w:iCs/>
          <w:sz w:val="24"/>
          <w:szCs w:val="24"/>
          <w:lang w:eastAsia="lv-LV"/>
        </w:rPr>
        <w:t>Zālītes</w:t>
      </w:r>
      <w:r w:rsidRPr="002C6D33" w:rsidR="002C6D33">
        <w:rPr>
          <w:b w:val="0"/>
          <w:iCs/>
          <w:sz w:val="24"/>
          <w:szCs w:val="24"/>
          <w:lang w:eastAsia="lv-LV"/>
        </w:rPr>
        <w:t xml:space="preserve">”, ar kadastra Nr. </w:t>
      </w:r>
      <w:r w:rsidRPr="00804B70" w:rsidR="00804B70">
        <w:rPr>
          <w:b w:val="0"/>
          <w:iCs/>
          <w:sz w:val="24"/>
          <w:szCs w:val="24"/>
          <w:lang w:eastAsia="lv-LV"/>
        </w:rPr>
        <w:t>7896 004 0006</w:t>
      </w:r>
      <w:r w:rsidR="00804B70">
        <w:rPr>
          <w:b w:val="0"/>
          <w:iCs/>
          <w:sz w:val="24"/>
          <w:szCs w:val="24"/>
          <w:lang w:eastAsia="lv-LV"/>
        </w:rPr>
        <w:t xml:space="preserve"> </w:t>
      </w:r>
      <w:r w:rsidRPr="002C6D33" w:rsidR="002C6D33">
        <w:rPr>
          <w:b w:val="0"/>
          <w:iCs/>
          <w:sz w:val="24"/>
          <w:szCs w:val="24"/>
          <w:lang w:eastAsia="lv-LV"/>
        </w:rPr>
        <w:t xml:space="preserve">ir reģistrēts Latgales rajona tiesas </w:t>
      </w:r>
      <w:r w:rsidRPr="00804B70" w:rsidR="00804B70">
        <w:rPr>
          <w:b w:val="0"/>
          <w:iCs/>
          <w:sz w:val="24"/>
          <w:szCs w:val="24"/>
          <w:lang w:eastAsia="lv-LV"/>
        </w:rPr>
        <w:t>Vērēmu</w:t>
      </w:r>
      <w:r w:rsidRPr="00247301" w:rsidR="00247301">
        <w:rPr>
          <w:b w:val="0"/>
          <w:iCs/>
          <w:sz w:val="24"/>
          <w:szCs w:val="24"/>
          <w:lang w:eastAsia="lv-LV"/>
        </w:rPr>
        <w:t xml:space="preserve"> </w:t>
      </w:r>
      <w:r w:rsidRPr="002C6D33" w:rsidR="002C6D33">
        <w:rPr>
          <w:b w:val="0"/>
          <w:iCs/>
          <w:sz w:val="24"/>
          <w:szCs w:val="24"/>
          <w:lang w:eastAsia="lv-LV"/>
        </w:rPr>
        <w:t xml:space="preserve">pagasta zemesgrāmatas nodalījumā Nr. </w:t>
      </w:r>
      <w:r w:rsidRPr="00804B70" w:rsidR="00804B70">
        <w:rPr>
          <w:b w:val="0"/>
          <w:iCs/>
          <w:sz w:val="24"/>
          <w:szCs w:val="24"/>
          <w:lang w:eastAsia="lv-LV"/>
        </w:rPr>
        <w:t>100000950467</w:t>
      </w:r>
      <w:r w:rsidRPr="003B3420" w:rsidR="003B3420">
        <w:rPr>
          <w:b w:val="0"/>
          <w:iCs/>
          <w:sz w:val="24"/>
          <w:szCs w:val="24"/>
          <w:lang w:eastAsia="lv-LV"/>
        </w:rPr>
        <w:t xml:space="preserve"> </w:t>
      </w:r>
      <w:r w:rsidRPr="002C6D33" w:rsidR="002C6D33">
        <w:rPr>
          <w:b w:val="0"/>
          <w:iCs/>
          <w:sz w:val="24"/>
          <w:szCs w:val="24"/>
          <w:lang w:eastAsia="lv-LV"/>
        </w:rPr>
        <w:t>ar Latgales rajona tiesas t</w:t>
      </w:r>
      <w:r w:rsidR="004E0983">
        <w:rPr>
          <w:b w:val="0"/>
          <w:iCs/>
          <w:sz w:val="24"/>
          <w:szCs w:val="24"/>
          <w:lang w:eastAsia="lv-LV"/>
        </w:rPr>
        <w:t>iesne</w:t>
      </w:r>
      <w:r w:rsidR="00DB2AD0">
        <w:rPr>
          <w:b w:val="0"/>
          <w:iCs/>
          <w:sz w:val="24"/>
          <w:szCs w:val="24"/>
          <w:lang w:eastAsia="lv-LV"/>
        </w:rPr>
        <w:t>ses</w:t>
      </w:r>
      <w:r w:rsidR="004E0983">
        <w:rPr>
          <w:b w:val="0"/>
          <w:iCs/>
          <w:sz w:val="24"/>
          <w:szCs w:val="24"/>
          <w:lang w:eastAsia="lv-LV"/>
        </w:rPr>
        <w:t xml:space="preserve"> </w:t>
      </w:r>
      <w:r w:rsidRPr="00273226" w:rsidR="00273226">
        <w:rPr>
          <w:b w:val="0"/>
          <w:iCs/>
          <w:sz w:val="24"/>
          <w:szCs w:val="24"/>
          <w:lang w:eastAsia="lv-LV"/>
        </w:rPr>
        <w:t>Zeltīte</w:t>
      </w:r>
      <w:r w:rsidR="00273226">
        <w:rPr>
          <w:b w:val="0"/>
          <w:iCs/>
          <w:sz w:val="24"/>
          <w:szCs w:val="24"/>
          <w:lang w:eastAsia="lv-LV"/>
        </w:rPr>
        <w:t>s</w:t>
      </w:r>
      <w:r w:rsidRPr="00273226" w:rsidR="00273226">
        <w:rPr>
          <w:b w:val="0"/>
          <w:iCs/>
          <w:sz w:val="24"/>
          <w:szCs w:val="24"/>
          <w:lang w:eastAsia="lv-LV"/>
        </w:rPr>
        <w:t xml:space="preserve"> Zdanoviča</w:t>
      </w:r>
      <w:r w:rsidR="00273226">
        <w:rPr>
          <w:b w:val="0"/>
          <w:iCs/>
          <w:sz w:val="24"/>
          <w:szCs w:val="24"/>
          <w:lang w:eastAsia="lv-LV"/>
        </w:rPr>
        <w:t>s</w:t>
      </w:r>
      <w:r w:rsidRPr="00273226" w:rsidR="00273226">
        <w:rPr>
          <w:b w:val="0"/>
          <w:iCs/>
          <w:sz w:val="24"/>
          <w:szCs w:val="24"/>
          <w:lang w:eastAsia="lv-LV"/>
        </w:rPr>
        <w:t xml:space="preserve"> </w:t>
      </w:r>
      <w:r w:rsidR="004E0983">
        <w:rPr>
          <w:b w:val="0"/>
          <w:iCs/>
          <w:sz w:val="24"/>
          <w:szCs w:val="24"/>
          <w:lang w:eastAsia="lv-LV"/>
        </w:rPr>
        <w:t>202</w:t>
      </w:r>
      <w:r w:rsidR="00804B70">
        <w:rPr>
          <w:b w:val="0"/>
          <w:iCs/>
          <w:sz w:val="24"/>
          <w:szCs w:val="24"/>
          <w:lang w:eastAsia="lv-LV"/>
        </w:rPr>
        <w:t>5</w:t>
      </w:r>
      <w:r w:rsidR="004E0983">
        <w:rPr>
          <w:b w:val="0"/>
          <w:iCs/>
          <w:sz w:val="24"/>
          <w:szCs w:val="24"/>
          <w:lang w:eastAsia="lv-LV"/>
        </w:rPr>
        <w:t xml:space="preserve">.gada </w:t>
      </w:r>
      <w:r w:rsidR="00804B70">
        <w:rPr>
          <w:b w:val="0"/>
          <w:iCs/>
          <w:sz w:val="24"/>
          <w:szCs w:val="24"/>
          <w:lang w:eastAsia="lv-LV"/>
        </w:rPr>
        <w:t>1</w:t>
      </w:r>
      <w:r w:rsidR="00273226">
        <w:rPr>
          <w:b w:val="0"/>
          <w:iCs/>
          <w:sz w:val="24"/>
          <w:szCs w:val="24"/>
          <w:lang w:eastAsia="lv-LV"/>
        </w:rPr>
        <w:t>9</w:t>
      </w:r>
      <w:r w:rsidR="004E0983">
        <w:rPr>
          <w:b w:val="0"/>
          <w:iCs/>
          <w:sz w:val="24"/>
          <w:szCs w:val="24"/>
          <w:lang w:eastAsia="lv-LV"/>
        </w:rPr>
        <w:t>.</w:t>
      </w:r>
      <w:r w:rsidR="00804B70">
        <w:rPr>
          <w:b w:val="0"/>
          <w:iCs/>
          <w:sz w:val="24"/>
          <w:szCs w:val="24"/>
          <w:lang w:eastAsia="lv-LV"/>
        </w:rPr>
        <w:t>novembra</w:t>
      </w:r>
      <w:r w:rsidRPr="002C6D33" w:rsidR="002C6D33">
        <w:rPr>
          <w:b w:val="0"/>
          <w:iCs/>
          <w:sz w:val="24"/>
          <w:szCs w:val="24"/>
          <w:lang w:eastAsia="lv-LV"/>
        </w:rPr>
        <w:t xml:space="preserve"> lēmumu (žurnāla Nr. </w:t>
      </w:r>
      <w:r w:rsidRPr="00804B70" w:rsidR="00804B70">
        <w:rPr>
          <w:b w:val="0"/>
          <w:iCs/>
          <w:sz w:val="24"/>
          <w:szCs w:val="24"/>
          <w:lang w:eastAsia="lv-LV"/>
        </w:rPr>
        <w:t>300008449325</w:t>
      </w:r>
      <w:r w:rsidRPr="002C6D33" w:rsidR="002C6D33">
        <w:rPr>
          <w:b w:val="0"/>
          <w:iCs/>
          <w:sz w:val="24"/>
          <w:szCs w:val="24"/>
          <w:lang w:eastAsia="lv-LV"/>
        </w:rPr>
        <w:t>), uz Rēzeknes novada pašvaldības, nodokļu maksātāja reģistrācijas Nr.90009112679, vārda.</w:t>
      </w:r>
    </w:p>
    <w:p w:rsidR="00220696" w:rsidP="00220696" w14:paraId="508595C6" w14:textId="77777777">
      <w:pPr>
        <w:jc w:val="both"/>
        <w:rPr>
          <w:b w:val="0"/>
          <w:bCs/>
          <w:sz w:val="24"/>
          <w:szCs w:val="24"/>
          <w:lang w:eastAsia="lv-LV"/>
        </w:rPr>
      </w:pPr>
    </w:p>
    <w:p w:rsidR="00220696" w:rsidRPr="008161BD" w:rsidP="00220696" w14:paraId="2FCF9EAE" w14:textId="77777777">
      <w:pPr>
        <w:numPr>
          <w:ilvl w:val="0"/>
          <w:numId w:val="2"/>
        </w:numPr>
        <w:jc w:val="center"/>
        <w:rPr>
          <w:sz w:val="24"/>
          <w:szCs w:val="24"/>
          <w:lang w:eastAsia="lv-LV"/>
        </w:rPr>
      </w:pPr>
      <w:r w:rsidRPr="008161BD">
        <w:rPr>
          <w:sz w:val="24"/>
          <w:szCs w:val="24"/>
          <w:lang w:eastAsia="lv-LV"/>
        </w:rPr>
        <w:t>Izsoles dalībnieki</w:t>
      </w:r>
    </w:p>
    <w:p w:rsidR="00273226" w:rsidP="00273226" w14:paraId="4DBC4CDD" w14:textId="77777777">
      <w:pPr>
        <w:pStyle w:val="Default"/>
        <w:numPr>
          <w:ilvl w:val="1"/>
          <w:numId w:val="4"/>
        </w:numPr>
        <w:jc w:val="both"/>
        <w:rPr>
          <w:color w:val="auto"/>
        </w:rPr>
      </w:pPr>
      <w:r>
        <w:t xml:space="preserve">Par izsoles dalībnieku var kļūt jebkura fiziska vai juridiska persona, kurai ir tiesības iegūt Latvijas </w:t>
      </w:r>
      <w:r>
        <w:rPr>
          <w:color w:val="auto"/>
        </w:rPr>
        <w:t>Republikā nekustamo īpašumu, un kura līdz reģistrācijas brīdim ir iemaksājusi šo noteikumu 1.4.punktā minēto nodrošinājumu un autorizēta dalībai izsolē.</w:t>
      </w:r>
    </w:p>
    <w:p w:rsidR="00273226" w:rsidP="00273226" w14:paraId="4BDD8E0E" w14:textId="77777777">
      <w:pPr>
        <w:pStyle w:val="Default"/>
        <w:numPr>
          <w:ilvl w:val="1"/>
          <w:numId w:val="4"/>
        </w:numPr>
        <w:jc w:val="both"/>
        <w:rPr>
          <w:color w:val="auto"/>
        </w:rPr>
      </w:pPr>
      <w:r>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273226" w:rsidP="00273226" w14:paraId="0D9F8BC7" w14:textId="77777777">
      <w:pPr>
        <w:pStyle w:val="Default"/>
        <w:numPr>
          <w:ilvl w:val="1"/>
          <w:numId w:val="4"/>
        </w:numPr>
        <w:jc w:val="both"/>
        <w:rPr>
          <w:color w:val="auto"/>
        </w:rPr>
      </w:pPr>
      <w:r>
        <w:t>Izsoles dalībnieks tiek izslēgts no dalības Izsolē kurš (vai juridiskās personas valdes vai padomes loceklis, patiesā labuma guvējs, pārstāvēttiesīgā persona vai prokūrists, vai persona, kura ir pilnvarota pārstāvēt juridisko personu darbībās, kas saistītas ar filiāli) ir iekļauts Apvienoto Nāciju Organizācijas vai Eiropas Savienības, vai citas starptautiskās organizācijas, kuras dalībvalsts ir Latvijas Republika, sankciju sarakstos un uz to tiek piemērotas sankcijas Latvijas Republikas normatīvajos aktos noteiktajā kārtībā.</w:t>
      </w:r>
    </w:p>
    <w:p w:rsidR="00220696" w:rsidRPr="00C30CD7" w:rsidP="00220696" w14:paraId="4BB28F8C" w14:textId="77777777">
      <w:pPr>
        <w:ind w:left="435"/>
        <w:rPr>
          <w:b w:val="0"/>
          <w:bCs/>
          <w:sz w:val="24"/>
          <w:szCs w:val="24"/>
          <w:lang w:eastAsia="lv-LV"/>
        </w:rPr>
      </w:pPr>
    </w:p>
    <w:p w:rsidR="00220696" w:rsidP="00220696" w14:paraId="1C39DCA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72D3CB7C" w14:textId="5AC27486">
      <w:pPr>
        <w:pStyle w:val="Default"/>
        <w:numPr>
          <w:ilvl w:val="1"/>
          <w:numId w:val="2"/>
        </w:numPr>
        <w:tabs>
          <w:tab w:val="clear" w:pos="435"/>
        </w:tabs>
        <w:ind w:left="426" w:hanging="425"/>
        <w:jc w:val="both"/>
      </w:pPr>
      <w:r w:rsidRPr="00110A36">
        <w:rPr>
          <w:color w:val="auto"/>
        </w:rPr>
        <w:t xml:space="preserve">Pretendentu pieteikšanās notiek </w:t>
      </w:r>
      <w:r w:rsidRPr="003E641E">
        <w:rPr>
          <w:color w:val="auto"/>
        </w:rPr>
        <w:t xml:space="preserve">no </w:t>
      </w:r>
      <w:r w:rsidRPr="003E641E" w:rsidR="005905E0">
        <w:rPr>
          <w:color w:val="auto"/>
        </w:rPr>
        <w:t>202</w:t>
      </w:r>
      <w:r w:rsidRPr="003E641E" w:rsidR="00731A2B">
        <w:rPr>
          <w:color w:val="auto"/>
        </w:rPr>
        <w:t>6</w:t>
      </w:r>
      <w:r w:rsidRPr="003E641E" w:rsidR="005905E0">
        <w:rPr>
          <w:color w:val="auto"/>
        </w:rPr>
        <w:t>.gada</w:t>
      </w:r>
      <w:r w:rsidRPr="003E641E" w:rsidR="003E641E">
        <w:rPr>
          <w:color w:val="auto"/>
        </w:rPr>
        <w:t xml:space="preserve"> 20.aprīļa</w:t>
      </w:r>
      <w:r w:rsidRPr="003E641E">
        <w:rPr>
          <w:color w:val="auto"/>
        </w:rPr>
        <w:t xml:space="preserve"> </w:t>
      </w:r>
      <w:r w:rsidRPr="003E641E" w:rsidR="00531FE3">
        <w:rPr>
          <w:color w:val="auto"/>
        </w:rPr>
        <w:t>plkst. 13:00 līdz 202</w:t>
      </w:r>
      <w:r w:rsidRPr="003E641E" w:rsidR="00731A2B">
        <w:rPr>
          <w:color w:val="auto"/>
        </w:rPr>
        <w:t>6</w:t>
      </w:r>
      <w:r w:rsidRPr="003E641E">
        <w:rPr>
          <w:color w:val="auto"/>
        </w:rPr>
        <w:t xml:space="preserve">.gada  </w:t>
      </w:r>
      <w:r w:rsidRPr="003E641E" w:rsidR="003B3420">
        <w:rPr>
          <w:color w:val="auto"/>
        </w:rPr>
        <w:t xml:space="preserve"> </w:t>
      </w:r>
      <w:r w:rsidRPr="003E641E" w:rsidR="003E641E">
        <w:rPr>
          <w:color w:val="auto"/>
        </w:rPr>
        <w:t>10</w:t>
      </w:r>
      <w:r w:rsidRPr="003E641E" w:rsidR="00144B8A">
        <w:rPr>
          <w:color w:val="auto"/>
        </w:rPr>
        <w:t>.</w:t>
      </w:r>
      <w:r w:rsidRPr="003E641E" w:rsidR="00273226">
        <w:rPr>
          <w:color w:val="auto"/>
        </w:rPr>
        <w:t>maijam</w:t>
      </w:r>
      <w:r w:rsidRPr="003E641E">
        <w:rPr>
          <w:color w:val="auto"/>
        </w:rPr>
        <w:t xml:space="preserve"> plkst.23:59 </w:t>
      </w:r>
      <w:bookmarkStart w:id="4" w:name="_Hlk42890522"/>
      <w:r w:rsidRPr="003E641E">
        <w:rPr>
          <w:color w:val="auto"/>
        </w:rPr>
        <w:t>elektronisko i</w:t>
      </w:r>
      <w:r w:rsidRPr="00144B8A">
        <w:t xml:space="preserve">zsoļu vietnē </w:t>
      </w:r>
      <w:bookmarkEnd w:id="4"/>
      <w:hyperlink r:id="rId9" w:history="1">
        <w:r w:rsidRPr="00144B8A">
          <w:rPr>
            <w:rStyle w:val="Hyperlink"/>
          </w:rPr>
          <w:t>https://izsoles.ta.gov.lv</w:t>
        </w:r>
      </w:hyperlink>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0" w:history="1">
        <w:r w:rsidRPr="00BB5AE6">
          <w:rPr>
            <w:rStyle w:val="Hyperlink"/>
          </w:rPr>
          <w:t>www.vestnesis.lv</w:t>
        </w:r>
      </w:hyperlink>
      <w:r>
        <w:t xml:space="preserve"> </w:t>
      </w:r>
      <w:r w:rsidRPr="0039059C">
        <w:t xml:space="preserve"> </w:t>
      </w:r>
    </w:p>
    <w:p w:rsidR="00220696" w:rsidP="00220696" w14:paraId="423250C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9" w:history="1">
        <w:r w:rsidRPr="00BB5AE6">
          <w:rPr>
            <w:rStyle w:val="Hyperlink"/>
          </w:rPr>
          <w:t>https://izsoles.ta.gov.lv</w:t>
        </w:r>
      </w:hyperlink>
      <w:r>
        <w:t xml:space="preserve"> </w:t>
      </w:r>
      <w:r w:rsidRPr="0039059C">
        <w:t xml:space="preserve"> norāda: </w:t>
      </w:r>
    </w:p>
    <w:p w:rsidR="00220696" w:rsidP="00220696" w14:paraId="1F52B2F3" w14:textId="77777777">
      <w:pPr>
        <w:pStyle w:val="Default"/>
        <w:numPr>
          <w:ilvl w:val="2"/>
          <w:numId w:val="2"/>
        </w:numPr>
        <w:jc w:val="both"/>
      </w:pPr>
      <w:r w:rsidRPr="0039059C">
        <w:t xml:space="preserve">Fiziska persona: </w:t>
      </w:r>
    </w:p>
    <w:p w:rsidR="00220696" w:rsidP="00220696" w14:paraId="42A7CC06" w14:textId="77777777">
      <w:pPr>
        <w:pStyle w:val="Default"/>
        <w:numPr>
          <w:ilvl w:val="3"/>
          <w:numId w:val="2"/>
        </w:numPr>
        <w:ind w:left="1418"/>
        <w:jc w:val="both"/>
      </w:pPr>
      <w:r w:rsidRPr="0039059C">
        <w:t xml:space="preserve">Vārdu, uzvārdu; </w:t>
      </w:r>
    </w:p>
    <w:p w:rsidR="00220696" w:rsidP="00220696" w14:paraId="3A4AE16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65B6742D" w14:textId="77777777">
      <w:pPr>
        <w:pStyle w:val="Default"/>
        <w:numPr>
          <w:ilvl w:val="3"/>
          <w:numId w:val="2"/>
        </w:numPr>
        <w:ind w:left="1418"/>
        <w:jc w:val="both"/>
      </w:pPr>
      <w:r w:rsidRPr="0039059C">
        <w:t xml:space="preserve">Kontaktadresi; </w:t>
      </w:r>
    </w:p>
    <w:p w:rsidR="00220696" w:rsidP="00220696" w14:paraId="2393C5EE" w14:textId="77777777">
      <w:pPr>
        <w:pStyle w:val="Default"/>
        <w:numPr>
          <w:ilvl w:val="3"/>
          <w:numId w:val="2"/>
        </w:numPr>
        <w:ind w:left="1418"/>
        <w:jc w:val="both"/>
      </w:pPr>
      <w:r w:rsidRPr="0039059C">
        <w:t xml:space="preserve">Personu apliecinoša dokumenta veidu un numuru; </w:t>
      </w:r>
    </w:p>
    <w:p w:rsidR="00220696" w:rsidP="00220696" w14:paraId="771CFE4B"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2E548459"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7B6622F8"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18587FB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628D153"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36F30CF5"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2544E880" w14:textId="77777777">
      <w:pPr>
        <w:pStyle w:val="Default"/>
        <w:numPr>
          <w:ilvl w:val="3"/>
          <w:numId w:val="2"/>
        </w:numPr>
        <w:ind w:left="1418"/>
        <w:jc w:val="both"/>
      </w:pPr>
      <w:r w:rsidRPr="0039059C">
        <w:t xml:space="preserve">Kontaktadresi; </w:t>
      </w:r>
    </w:p>
    <w:p w:rsidR="00220696" w:rsidP="00220696" w14:paraId="5F9833A4" w14:textId="77777777">
      <w:pPr>
        <w:pStyle w:val="Default"/>
        <w:numPr>
          <w:ilvl w:val="3"/>
          <w:numId w:val="2"/>
        </w:numPr>
        <w:ind w:left="1418"/>
        <w:jc w:val="both"/>
      </w:pPr>
      <w:r w:rsidRPr="0039059C">
        <w:t xml:space="preserve">Personu apliecinoša dokumenta veidu un numuru fiziskai personai; </w:t>
      </w:r>
    </w:p>
    <w:p w:rsidR="00220696" w:rsidP="00220696" w14:paraId="6D01FCCF"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004C7010"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0F73C7CB"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67C47024"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760F0287"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1" w:history="1">
        <w:r w:rsidRPr="00BB5AE6">
          <w:rPr>
            <w:rStyle w:val="Hyperlink"/>
          </w:rPr>
          <w:t>www.latvija.lv</w:t>
        </w:r>
      </w:hyperlink>
      <w:r>
        <w:t xml:space="preserve"> </w:t>
      </w:r>
      <w:r w:rsidRPr="0039059C">
        <w:t xml:space="preserve"> piedāvātajiem identifikācijas līdzekļiem. </w:t>
      </w:r>
    </w:p>
    <w:p w:rsidR="00220696" w:rsidP="00220696" w14:paraId="38E0E536"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6C61F50"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19ABF99C"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75939C54"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AE1275F"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6AB02DDE"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03DC8CFF" w14:textId="77777777">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Pr="0054426B" w:rsidR="006D6C15">
        <w:rPr>
          <w:color w:val="auto"/>
        </w:rPr>
        <w:t xml:space="preserve"> 3.</w:t>
      </w:r>
      <w:r w:rsidRPr="0054426B" w:rsidR="00364CDF">
        <w:rPr>
          <w:color w:val="auto"/>
        </w:rPr>
        <w:t>1</w:t>
      </w:r>
      <w:r w:rsidRPr="0054426B" w:rsidR="006D6C15">
        <w:rPr>
          <w:color w:val="auto"/>
        </w:rPr>
        <w:t>.punktā,</w:t>
      </w:r>
      <w:r w:rsidRPr="0054426B">
        <w:rPr>
          <w:color w:val="auto"/>
        </w:rPr>
        <w:t xml:space="preserve"> </w:t>
      </w:r>
      <w:r w:rsidRPr="00076982">
        <w:rPr>
          <w:color w:val="auto"/>
        </w:rPr>
        <w:t>4.2.1.punktā vai 4.2.2.punktā minētie norādījumi;</w:t>
      </w:r>
    </w:p>
    <w:p w:rsidR="00220696" w:rsidP="00220696" w14:paraId="3F19C2F7" w14:textId="77777777">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rsidR="00220696" w:rsidP="00220696" w14:paraId="5A595DA3"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316A233D" w14:textId="583CE5CA">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Pr="00AB5002" w:rsidR="00AB5002">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Pr="00B83A2A" w:rsidR="00B83A2A">
        <w:rPr>
          <w:bCs/>
          <w:color w:val="auto"/>
        </w:rPr>
        <w:t>28768877</w:t>
      </w:r>
      <w:r w:rsidR="001F5299">
        <w:rPr>
          <w:bCs/>
          <w:color w:val="auto"/>
        </w:rPr>
        <w:t xml:space="preserve"> (</w:t>
      </w:r>
      <w:r w:rsidRPr="00B83A2A" w:rsidR="00B83A2A">
        <w:rPr>
          <w:bCs/>
          <w:color w:val="auto"/>
        </w:rPr>
        <w:t>A</w:t>
      </w:r>
      <w:r w:rsidR="00B83A2A">
        <w:rPr>
          <w:bCs/>
          <w:color w:val="auto"/>
        </w:rPr>
        <w:t>.</w:t>
      </w:r>
      <w:r w:rsidRPr="00B83A2A" w:rsidR="00B83A2A">
        <w:rPr>
          <w:bCs/>
          <w:color w:val="auto"/>
        </w:rPr>
        <w:t xml:space="preserve"> Bindemanis</w:t>
      </w:r>
      <w:r w:rsidR="001F5299">
        <w:rPr>
          <w:bCs/>
          <w:color w:val="auto"/>
        </w:rPr>
        <w:t>).</w:t>
      </w:r>
    </w:p>
    <w:p w:rsidR="00220696" w:rsidP="00220696" w14:paraId="4FD699A6" w14:textId="77777777">
      <w:pPr>
        <w:pStyle w:val="Default"/>
        <w:ind w:left="567"/>
        <w:jc w:val="both"/>
      </w:pPr>
    </w:p>
    <w:p w:rsidR="002F57C7" w:rsidRPr="00A0422A" w:rsidP="002F57C7" w14:paraId="76D161DF"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2F57C7" w:rsidRPr="003E641E" w:rsidP="002F57C7" w14:paraId="59A4AFC8" w14:textId="6DAA7832">
      <w:pPr>
        <w:pStyle w:val="Default"/>
        <w:numPr>
          <w:ilvl w:val="1"/>
          <w:numId w:val="2"/>
        </w:numPr>
        <w:jc w:val="both"/>
        <w:rPr>
          <w:color w:val="auto"/>
        </w:rPr>
      </w:pPr>
      <w:r>
        <w:t xml:space="preserve">Izsole sākas elektronisko izsoļu vietnē </w:t>
      </w:r>
      <w:hyperlink r:id="rId9" w:history="1">
        <w:r>
          <w:rPr>
            <w:rStyle w:val="Hyperlink"/>
          </w:rPr>
          <w:t>https://izsoles.ta.gov.lv</w:t>
        </w:r>
      </w:hyperlink>
      <w:r>
        <w:t xml:space="preserve"> </w:t>
      </w:r>
      <w:r w:rsidRPr="003E641E">
        <w:rPr>
          <w:color w:val="auto"/>
        </w:rPr>
        <w:t>202</w:t>
      </w:r>
      <w:r w:rsidRPr="003E641E" w:rsidR="00731A2B">
        <w:rPr>
          <w:color w:val="auto"/>
        </w:rPr>
        <w:t>6</w:t>
      </w:r>
      <w:r w:rsidRPr="003E641E">
        <w:rPr>
          <w:color w:val="auto"/>
        </w:rPr>
        <w:t>.gada</w:t>
      </w:r>
      <w:r w:rsidRPr="003E641E" w:rsidR="003E641E">
        <w:rPr>
          <w:color w:val="auto"/>
        </w:rPr>
        <w:t xml:space="preserve"> 20.aprīlī </w:t>
      </w:r>
      <w:r w:rsidRPr="003E641E">
        <w:rPr>
          <w:color w:val="auto"/>
        </w:rPr>
        <w:t>plkst.13:00 un noslēdzas 202</w:t>
      </w:r>
      <w:r w:rsidRPr="003E641E" w:rsidR="00731A2B">
        <w:rPr>
          <w:color w:val="auto"/>
        </w:rPr>
        <w:t>6</w:t>
      </w:r>
      <w:r w:rsidRPr="003E641E">
        <w:rPr>
          <w:color w:val="auto"/>
        </w:rPr>
        <w:t>.gada</w:t>
      </w:r>
      <w:r w:rsidRPr="003E641E" w:rsidR="003B3420">
        <w:rPr>
          <w:color w:val="auto"/>
        </w:rPr>
        <w:t xml:space="preserve"> </w:t>
      </w:r>
      <w:r w:rsidRPr="003E641E" w:rsidR="003E641E">
        <w:rPr>
          <w:color w:val="auto"/>
        </w:rPr>
        <w:t>20.maijā</w:t>
      </w:r>
      <w:r w:rsidRPr="003E641E">
        <w:rPr>
          <w:color w:val="auto"/>
        </w:rPr>
        <w:t xml:space="preserve"> plkst.13:00. </w:t>
      </w:r>
    </w:p>
    <w:p w:rsidR="002F57C7" w:rsidRPr="00E65EC0" w:rsidP="002F57C7" w14:paraId="1DF86A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F57C7" w:rsidRPr="00E65EC0" w:rsidP="002F57C7" w14:paraId="5E1E0203"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F57C7" w:rsidRPr="00E65EC0" w:rsidP="002F57C7" w14:paraId="40402127"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F57C7" w:rsidRPr="00E65EC0" w:rsidP="002F57C7" w14:paraId="7744BCDE"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F57C7" w:rsidRPr="00E65EC0" w:rsidP="002F57C7" w14:paraId="230E797A"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F57C7" w:rsidRPr="00E65EC0" w:rsidP="002F57C7" w14:paraId="7D56F54A"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F57C7" w:rsidRPr="003E0470" w:rsidP="002F57C7" w14:paraId="0C0D0C06" w14:textId="7777777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2F57C7" w:rsidP="002F57C7" w14:paraId="799DEF07" w14:textId="1107292C">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3E641E" w:rsidRPr="003E641E" w:rsidP="003E641E" w14:paraId="0EFE5B55" w14:textId="77777777">
      <w:pPr>
        <w:pStyle w:val="Default"/>
        <w:ind w:left="435"/>
        <w:jc w:val="both"/>
        <w:rPr>
          <w:color w:val="FF0000"/>
        </w:rPr>
      </w:pPr>
    </w:p>
    <w:p w:rsidR="002F57C7" w:rsidRPr="00A0422A" w:rsidP="002F57C7" w14:paraId="3AE7E7E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F57C7" w:rsidP="002F57C7" w14:paraId="6DB8C5F6"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F57C7" w:rsidP="002F57C7" w14:paraId="648F52EB" w14:textId="7239057A">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3E641E">
        <w:rPr>
          <w:color w:val="auto"/>
        </w:rPr>
        <w:t>202</w:t>
      </w:r>
      <w:r w:rsidRPr="003E641E" w:rsidR="00731A2B">
        <w:rPr>
          <w:color w:val="auto"/>
        </w:rPr>
        <w:t>6</w:t>
      </w:r>
      <w:r w:rsidRPr="003E641E">
        <w:rPr>
          <w:color w:val="auto"/>
        </w:rPr>
        <w:t xml:space="preserve">.gada </w:t>
      </w:r>
      <w:r w:rsidRPr="003E641E" w:rsidR="003E641E">
        <w:rPr>
          <w:color w:val="auto"/>
        </w:rPr>
        <w:t>1.</w:t>
      </w:r>
      <w:r w:rsidRPr="003E641E" w:rsidR="00804B70">
        <w:rPr>
          <w:color w:val="auto"/>
        </w:rPr>
        <w:t>jūnijam</w:t>
      </w:r>
      <w:r w:rsidRPr="003E641E">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2" w:history="1">
        <w:r w:rsidRPr="00F14D53">
          <w:rPr>
            <w:rStyle w:val="Hyperlink"/>
          </w:rPr>
          <w:t>izsoles@rezeknesnovads.lv</w:t>
        </w:r>
      </w:hyperlink>
      <w:r w:rsidRPr="006D6C77">
        <w:t xml:space="preserve">. </w:t>
      </w:r>
    </w:p>
    <w:p w:rsidR="002F57C7" w:rsidP="002F57C7" w14:paraId="696CF89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F57C7" w:rsidP="002F57C7" w14:paraId="14894599"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F57C7" w:rsidP="002F57C7" w14:paraId="713FAD69"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F57C7" w:rsidP="002F57C7" w14:paraId="32EC8324"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F57C7" w:rsidP="002F57C7" w14:paraId="366FC86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F57C7" w:rsidRPr="006D6C77" w:rsidP="002F57C7" w14:paraId="79690152" w14:textId="77777777">
      <w:pPr>
        <w:pStyle w:val="Default"/>
        <w:ind w:left="360"/>
        <w:jc w:val="both"/>
        <w:rPr>
          <w:color w:val="auto"/>
        </w:rPr>
      </w:pPr>
    </w:p>
    <w:p w:rsidR="002F57C7" w:rsidRPr="00D45E3E" w:rsidP="002F57C7" w14:paraId="4C648D11"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F57C7" w:rsidP="002F57C7" w14:paraId="48849CC4" w14:textId="77777777">
      <w:pPr>
        <w:pStyle w:val="Default"/>
        <w:numPr>
          <w:ilvl w:val="1"/>
          <w:numId w:val="2"/>
        </w:numPr>
        <w:jc w:val="both"/>
      </w:pPr>
      <w:r w:rsidRPr="004B1E9F">
        <w:t xml:space="preserve">Izsoles komisija pieņem lēmumu par izsoles atzīšanu par nenotikušu: </w:t>
      </w:r>
    </w:p>
    <w:p w:rsidR="002F57C7" w:rsidP="002F57C7" w14:paraId="227EF202" w14:textId="77777777">
      <w:pPr>
        <w:pStyle w:val="Default"/>
        <w:numPr>
          <w:ilvl w:val="2"/>
          <w:numId w:val="2"/>
        </w:numPr>
        <w:tabs>
          <w:tab w:val="clear" w:pos="720"/>
        </w:tabs>
        <w:ind w:left="993" w:hanging="578"/>
        <w:jc w:val="both"/>
      </w:pPr>
      <w:r w:rsidRPr="004B1E9F">
        <w:t xml:space="preserve">ja uz izsoli nav autorizēts neviens izsoles dalībnieks; </w:t>
      </w:r>
    </w:p>
    <w:p w:rsidR="002F57C7" w:rsidP="002F57C7" w14:paraId="7B16F24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F57C7" w:rsidP="002F57C7" w14:paraId="3A5A1099"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F57C7" w:rsidP="002F57C7" w14:paraId="2C3B800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F57C7" w:rsidP="002F57C7" w14:paraId="01AC0443"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F57C7" w:rsidP="002F57C7" w14:paraId="3F2C1EC9"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F57C7" w:rsidRPr="004B1E9F" w:rsidP="002F57C7" w14:paraId="1AA5D174"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F57C7" w:rsidRPr="004B1E9F" w:rsidP="002F57C7" w14:paraId="6660FDBE" w14:textId="77777777">
      <w:pPr>
        <w:jc w:val="both"/>
        <w:rPr>
          <w:b w:val="0"/>
          <w:bCs/>
          <w:sz w:val="24"/>
          <w:szCs w:val="24"/>
          <w:lang w:eastAsia="lv-LV"/>
        </w:rPr>
      </w:pPr>
    </w:p>
    <w:p w:rsidR="002F57C7" w:rsidRPr="00A0422A" w:rsidP="002F57C7" w14:paraId="31F3617A" w14:textId="77777777">
      <w:pPr>
        <w:numPr>
          <w:ilvl w:val="0"/>
          <w:numId w:val="2"/>
        </w:numPr>
        <w:suppressAutoHyphens w:val="0"/>
        <w:jc w:val="center"/>
        <w:rPr>
          <w:sz w:val="24"/>
          <w:szCs w:val="24"/>
          <w:lang w:eastAsia="lv-LV"/>
        </w:rPr>
      </w:pPr>
      <w:r>
        <w:rPr>
          <w:sz w:val="24"/>
          <w:szCs w:val="24"/>
          <w:lang w:eastAsia="lv-LV"/>
        </w:rPr>
        <w:t>Izsoles rezultātu apstrīdēšanu</w:t>
      </w:r>
    </w:p>
    <w:p w:rsidR="002F57C7" w:rsidRPr="006B0DEC" w:rsidP="002F57C7" w14:paraId="60EF5E09"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F57C7" w:rsidP="002F57C7" w14:paraId="59F75B81" w14:textId="77777777">
      <w:pPr>
        <w:jc w:val="both"/>
        <w:rPr>
          <w:b w:val="0"/>
          <w:bCs/>
          <w:sz w:val="24"/>
          <w:szCs w:val="24"/>
          <w:lang w:eastAsia="lv-LV"/>
        </w:rPr>
      </w:pPr>
    </w:p>
    <w:p w:rsidR="00084B3B" w:rsidP="002F57C7" w14:paraId="17417F84" w14:textId="77777777">
      <w:pPr>
        <w:jc w:val="both"/>
        <w:rPr>
          <w:b w:val="0"/>
          <w:bCs/>
          <w:sz w:val="24"/>
          <w:szCs w:val="24"/>
          <w:lang w:eastAsia="lv-LV"/>
        </w:rPr>
      </w:pPr>
    </w:p>
    <w:p w:rsidR="00084B3B" w:rsidP="002F57C7" w14:paraId="28417DC7" w14:textId="77777777">
      <w:pPr>
        <w:jc w:val="both"/>
        <w:rPr>
          <w:b w:val="0"/>
          <w:bCs/>
          <w:sz w:val="24"/>
          <w:szCs w:val="24"/>
          <w:lang w:eastAsia="lv-LV"/>
        </w:rPr>
      </w:pPr>
    </w:p>
    <w:p w:rsidR="00084B3B" w:rsidP="002F57C7" w14:paraId="05DA3605" w14:textId="77777777">
      <w:pPr>
        <w:jc w:val="both"/>
        <w:rPr>
          <w:b w:val="0"/>
          <w:bCs/>
          <w:sz w:val="24"/>
          <w:szCs w:val="24"/>
          <w:lang w:eastAsia="lv-LV"/>
        </w:rPr>
      </w:pPr>
    </w:p>
    <w:p w:rsidR="00084B3B" w:rsidP="002F57C7" w14:paraId="6AF173E6" w14:textId="77777777">
      <w:pPr>
        <w:jc w:val="both"/>
        <w:rPr>
          <w:b w:val="0"/>
          <w:bCs/>
          <w:sz w:val="24"/>
          <w:szCs w:val="24"/>
          <w:lang w:eastAsia="lv-LV"/>
        </w:rPr>
      </w:pPr>
    </w:p>
    <w:p w:rsidR="00E10C09" w:rsidRPr="00804B70" w:rsidP="00804B70" w14:paraId="013DDFA4" w14:textId="1A6E827A">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084B3B">
        <w:rPr>
          <w:b w:val="0"/>
          <w:bCs/>
          <w:sz w:val="24"/>
          <w:szCs w:val="24"/>
          <w:lang w:eastAsia="lv-LV"/>
        </w:rPr>
        <w:tab/>
      </w:r>
      <w:r w:rsidR="00084B3B">
        <w:rPr>
          <w:b w:val="0"/>
          <w:bCs/>
          <w:sz w:val="24"/>
          <w:szCs w:val="24"/>
          <w:lang w:eastAsia="lv-LV"/>
        </w:rPr>
        <w:tab/>
      </w:r>
      <w:r w:rsidR="00084B3B">
        <w:rPr>
          <w:b w:val="0"/>
          <w:bCs/>
          <w:sz w:val="24"/>
          <w:szCs w:val="24"/>
          <w:lang w:eastAsia="lv-LV"/>
        </w:rPr>
        <w:tab/>
      </w:r>
      <w:r w:rsidR="00084B3B">
        <w:rPr>
          <w:b w:val="0"/>
          <w:bCs/>
          <w:sz w:val="24"/>
          <w:szCs w:val="24"/>
          <w:lang w:eastAsia="lv-LV"/>
        </w:rPr>
        <w:tab/>
      </w:r>
      <w:r w:rsidR="00084B3B">
        <w:rPr>
          <w:b w:val="0"/>
          <w:bCs/>
          <w:sz w:val="24"/>
          <w:szCs w:val="24"/>
          <w:lang w:eastAsia="lv-LV"/>
        </w:rPr>
        <w:tab/>
      </w:r>
      <w:r>
        <w:rPr>
          <w:b w:val="0"/>
          <w:bCs/>
          <w:sz w:val="24"/>
          <w:szCs w:val="24"/>
          <w:lang w:eastAsia="lv-LV"/>
        </w:rPr>
        <w:t>G.Skudra</w:t>
      </w:r>
      <w:r w:rsidR="002A2F19">
        <w:rPr>
          <w:b w:val="0"/>
          <w:bCs/>
          <w:sz w:val="24"/>
          <w:szCs w:val="24"/>
          <w:lang w:eastAsia="lv-LV"/>
        </w:rPr>
        <w:t xml:space="preserve">                 </w:t>
      </w:r>
    </w:p>
    <w:sectPr w:rsidSect="00013C19">
      <w:footerReference w:type="default" r:id="rId13"/>
      <w:footerReference w:type="first" r:id="rId14"/>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7498D976"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A0CC5">
      <w:rPr>
        <w:b w:val="0"/>
        <w:noProof/>
        <w:sz w:val="20"/>
        <w:szCs w:val="20"/>
      </w:rPr>
      <w:t>2</w:t>
    </w:r>
    <w:r w:rsidRPr="00F255ED">
      <w:rPr>
        <w:b w:val="0"/>
        <w:noProof/>
        <w:sz w:val="20"/>
        <w:szCs w:val="20"/>
      </w:rPr>
      <w:fldChar w:fldCharType="end"/>
    </w:r>
  </w:p>
  <w:p w:rsidR="00DC7E18" w14:paraId="4F802B9C" w14:textId="230F554B">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7E18" w14:paraId="7BF7FDB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49124968">
    <w:abstractNumId w:val="2"/>
  </w:num>
  <w:num w:numId="2" w16cid:durableId="591086491">
    <w:abstractNumId w:val="0"/>
  </w:num>
  <w:num w:numId="3" w16cid:durableId="1975594260">
    <w:abstractNumId w:val="1"/>
  </w:num>
  <w:num w:numId="4" w16cid:durableId="3481825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26CBD"/>
    <w:rsid w:val="00034BC2"/>
    <w:rsid w:val="0004191C"/>
    <w:rsid w:val="0004638E"/>
    <w:rsid w:val="00057FFB"/>
    <w:rsid w:val="000711A3"/>
    <w:rsid w:val="00073196"/>
    <w:rsid w:val="00076982"/>
    <w:rsid w:val="00080916"/>
    <w:rsid w:val="00084B3B"/>
    <w:rsid w:val="000912A6"/>
    <w:rsid w:val="000973CF"/>
    <w:rsid w:val="000B2B59"/>
    <w:rsid w:val="000B7A80"/>
    <w:rsid w:val="000E375C"/>
    <w:rsid w:val="000E46BF"/>
    <w:rsid w:val="000E4E40"/>
    <w:rsid w:val="00107421"/>
    <w:rsid w:val="00110A36"/>
    <w:rsid w:val="001270D2"/>
    <w:rsid w:val="00143BCE"/>
    <w:rsid w:val="00144B8A"/>
    <w:rsid w:val="00147DDF"/>
    <w:rsid w:val="001545C2"/>
    <w:rsid w:val="0016791A"/>
    <w:rsid w:val="00177262"/>
    <w:rsid w:val="001D4FFC"/>
    <w:rsid w:val="001E2912"/>
    <w:rsid w:val="001E5925"/>
    <w:rsid w:val="001E7F4A"/>
    <w:rsid w:val="001F5299"/>
    <w:rsid w:val="00200893"/>
    <w:rsid w:val="00201139"/>
    <w:rsid w:val="0021316D"/>
    <w:rsid w:val="00215480"/>
    <w:rsid w:val="00217F23"/>
    <w:rsid w:val="00220696"/>
    <w:rsid w:val="00221E76"/>
    <w:rsid w:val="00225374"/>
    <w:rsid w:val="00231304"/>
    <w:rsid w:val="00245DA5"/>
    <w:rsid w:val="00247301"/>
    <w:rsid w:val="00270225"/>
    <w:rsid w:val="00273226"/>
    <w:rsid w:val="002810A1"/>
    <w:rsid w:val="002874BA"/>
    <w:rsid w:val="00293CD1"/>
    <w:rsid w:val="002A2F19"/>
    <w:rsid w:val="002C6D33"/>
    <w:rsid w:val="002D7D61"/>
    <w:rsid w:val="002E2226"/>
    <w:rsid w:val="002E32C4"/>
    <w:rsid w:val="002E7FC4"/>
    <w:rsid w:val="002F57C7"/>
    <w:rsid w:val="002F5CE6"/>
    <w:rsid w:val="00307C8D"/>
    <w:rsid w:val="00317664"/>
    <w:rsid w:val="00360503"/>
    <w:rsid w:val="00363806"/>
    <w:rsid w:val="00364CDF"/>
    <w:rsid w:val="00365388"/>
    <w:rsid w:val="003668F1"/>
    <w:rsid w:val="00373D7E"/>
    <w:rsid w:val="00384FC4"/>
    <w:rsid w:val="0039059C"/>
    <w:rsid w:val="003A0CC5"/>
    <w:rsid w:val="003A2F31"/>
    <w:rsid w:val="003B3420"/>
    <w:rsid w:val="003C3349"/>
    <w:rsid w:val="003C6DC7"/>
    <w:rsid w:val="003D1E81"/>
    <w:rsid w:val="003D26A4"/>
    <w:rsid w:val="003E0303"/>
    <w:rsid w:val="003E0470"/>
    <w:rsid w:val="003E641E"/>
    <w:rsid w:val="003F3787"/>
    <w:rsid w:val="003F6166"/>
    <w:rsid w:val="0040260B"/>
    <w:rsid w:val="00402A30"/>
    <w:rsid w:val="00405659"/>
    <w:rsid w:val="004056DD"/>
    <w:rsid w:val="00417A7C"/>
    <w:rsid w:val="00427A86"/>
    <w:rsid w:val="004336C7"/>
    <w:rsid w:val="004935FD"/>
    <w:rsid w:val="004B1E9F"/>
    <w:rsid w:val="004B6226"/>
    <w:rsid w:val="004C6590"/>
    <w:rsid w:val="004D4DD5"/>
    <w:rsid w:val="004E0983"/>
    <w:rsid w:val="004E5CB6"/>
    <w:rsid w:val="004F56B4"/>
    <w:rsid w:val="0050750A"/>
    <w:rsid w:val="00513DA7"/>
    <w:rsid w:val="0051577F"/>
    <w:rsid w:val="00526632"/>
    <w:rsid w:val="00531FE3"/>
    <w:rsid w:val="0054426B"/>
    <w:rsid w:val="00544A0B"/>
    <w:rsid w:val="005663A4"/>
    <w:rsid w:val="00572A82"/>
    <w:rsid w:val="005815F3"/>
    <w:rsid w:val="005905E0"/>
    <w:rsid w:val="00596AD3"/>
    <w:rsid w:val="00596E5B"/>
    <w:rsid w:val="005B5CE9"/>
    <w:rsid w:val="005B7BD5"/>
    <w:rsid w:val="005F1957"/>
    <w:rsid w:val="005F4DBB"/>
    <w:rsid w:val="006044A2"/>
    <w:rsid w:val="006209B4"/>
    <w:rsid w:val="00625EF9"/>
    <w:rsid w:val="00634D97"/>
    <w:rsid w:val="006358CE"/>
    <w:rsid w:val="00642E2A"/>
    <w:rsid w:val="00651516"/>
    <w:rsid w:val="00655FF4"/>
    <w:rsid w:val="006741D2"/>
    <w:rsid w:val="00680370"/>
    <w:rsid w:val="00691614"/>
    <w:rsid w:val="006B0DEC"/>
    <w:rsid w:val="006B1A06"/>
    <w:rsid w:val="006C48F2"/>
    <w:rsid w:val="006D6C15"/>
    <w:rsid w:val="006D6C77"/>
    <w:rsid w:val="006E1840"/>
    <w:rsid w:val="006F4F3C"/>
    <w:rsid w:val="00701789"/>
    <w:rsid w:val="007022AC"/>
    <w:rsid w:val="0070439F"/>
    <w:rsid w:val="00711803"/>
    <w:rsid w:val="00731A2B"/>
    <w:rsid w:val="00741B89"/>
    <w:rsid w:val="007639FD"/>
    <w:rsid w:val="00766676"/>
    <w:rsid w:val="00771C02"/>
    <w:rsid w:val="00776E6F"/>
    <w:rsid w:val="00787A95"/>
    <w:rsid w:val="007A54DA"/>
    <w:rsid w:val="007B5DA1"/>
    <w:rsid w:val="007B78FC"/>
    <w:rsid w:val="007E467A"/>
    <w:rsid w:val="007E532D"/>
    <w:rsid w:val="00804B70"/>
    <w:rsid w:val="00810B16"/>
    <w:rsid w:val="008157A2"/>
    <w:rsid w:val="008161BD"/>
    <w:rsid w:val="00832738"/>
    <w:rsid w:val="00841E1B"/>
    <w:rsid w:val="0085051F"/>
    <w:rsid w:val="00851B35"/>
    <w:rsid w:val="00854B12"/>
    <w:rsid w:val="00865812"/>
    <w:rsid w:val="008666F9"/>
    <w:rsid w:val="00870EA3"/>
    <w:rsid w:val="00882C3A"/>
    <w:rsid w:val="00891197"/>
    <w:rsid w:val="00895990"/>
    <w:rsid w:val="00896AC0"/>
    <w:rsid w:val="008A454A"/>
    <w:rsid w:val="008B0618"/>
    <w:rsid w:val="008B7B05"/>
    <w:rsid w:val="008C6E63"/>
    <w:rsid w:val="008D14B7"/>
    <w:rsid w:val="008E6810"/>
    <w:rsid w:val="008E78BE"/>
    <w:rsid w:val="00900B53"/>
    <w:rsid w:val="0093031F"/>
    <w:rsid w:val="0093184B"/>
    <w:rsid w:val="00933E1C"/>
    <w:rsid w:val="00943F32"/>
    <w:rsid w:val="00964A70"/>
    <w:rsid w:val="00976E2F"/>
    <w:rsid w:val="00986AE1"/>
    <w:rsid w:val="00991491"/>
    <w:rsid w:val="009A2543"/>
    <w:rsid w:val="009B683F"/>
    <w:rsid w:val="009E5517"/>
    <w:rsid w:val="00A0422A"/>
    <w:rsid w:val="00A17963"/>
    <w:rsid w:val="00A22A51"/>
    <w:rsid w:val="00A26049"/>
    <w:rsid w:val="00A575FD"/>
    <w:rsid w:val="00A91F13"/>
    <w:rsid w:val="00A94BD3"/>
    <w:rsid w:val="00AB5002"/>
    <w:rsid w:val="00AC003A"/>
    <w:rsid w:val="00B0436F"/>
    <w:rsid w:val="00B062F5"/>
    <w:rsid w:val="00B14B4E"/>
    <w:rsid w:val="00B51BCD"/>
    <w:rsid w:val="00B83A2A"/>
    <w:rsid w:val="00BB5AE6"/>
    <w:rsid w:val="00BC1037"/>
    <w:rsid w:val="00BD0CE8"/>
    <w:rsid w:val="00BE3E46"/>
    <w:rsid w:val="00C0664F"/>
    <w:rsid w:val="00C16AE5"/>
    <w:rsid w:val="00C23F7A"/>
    <w:rsid w:val="00C30CD7"/>
    <w:rsid w:val="00C45AFD"/>
    <w:rsid w:val="00C56B64"/>
    <w:rsid w:val="00C62431"/>
    <w:rsid w:val="00C673D0"/>
    <w:rsid w:val="00C90DA1"/>
    <w:rsid w:val="00CA4ABF"/>
    <w:rsid w:val="00CB27FA"/>
    <w:rsid w:val="00CC14CA"/>
    <w:rsid w:val="00CD23F1"/>
    <w:rsid w:val="00CD7CA8"/>
    <w:rsid w:val="00CE3236"/>
    <w:rsid w:val="00CF75A0"/>
    <w:rsid w:val="00D22B9B"/>
    <w:rsid w:val="00D25661"/>
    <w:rsid w:val="00D45E3E"/>
    <w:rsid w:val="00D6706C"/>
    <w:rsid w:val="00D700E5"/>
    <w:rsid w:val="00D91597"/>
    <w:rsid w:val="00DB2AD0"/>
    <w:rsid w:val="00DC7E18"/>
    <w:rsid w:val="00DF4F5C"/>
    <w:rsid w:val="00E00AFB"/>
    <w:rsid w:val="00E10C09"/>
    <w:rsid w:val="00E10E3F"/>
    <w:rsid w:val="00E43670"/>
    <w:rsid w:val="00E52331"/>
    <w:rsid w:val="00E52732"/>
    <w:rsid w:val="00E54EC3"/>
    <w:rsid w:val="00E630FB"/>
    <w:rsid w:val="00E65EC0"/>
    <w:rsid w:val="00E85BAF"/>
    <w:rsid w:val="00E9126B"/>
    <w:rsid w:val="00EA3F2D"/>
    <w:rsid w:val="00EB25DF"/>
    <w:rsid w:val="00EC054C"/>
    <w:rsid w:val="00EC38BC"/>
    <w:rsid w:val="00EF31BA"/>
    <w:rsid w:val="00F037BC"/>
    <w:rsid w:val="00F07626"/>
    <w:rsid w:val="00F10D12"/>
    <w:rsid w:val="00F14D53"/>
    <w:rsid w:val="00F240F8"/>
    <w:rsid w:val="00F255ED"/>
    <w:rsid w:val="00F27623"/>
    <w:rsid w:val="00F54DD4"/>
    <w:rsid w:val="00F71967"/>
    <w:rsid w:val="00F947DC"/>
    <w:rsid w:val="00FB3641"/>
    <w:rsid w:val="00FC0879"/>
    <w:rsid w:val="00FC6952"/>
    <w:rsid w:val="00FF14A2"/>
    <w:rsid w:val="00FF7B1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682C9B3"/>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character" w:customStyle="1" w:styleId="UnresolvedMention1">
    <w:name w:val="Unresolved Mention1"/>
    <w:basedOn w:val="DefaultParagraphFont"/>
    <w:uiPriority w:val="99"/>
    <w:semiHidden/>
    <w:unhideWhenUsed/>
    <w:rsid w:val="00057FFB"/>
    <w:rPr>
      <w:color w:val="605E5C"/>
      <w:shd w:val="clear" w:color="auto" w:fill="E1DFDD"/>
    </w:rPr>
  </w:style>
  <w:style w:type="paragraph" w:styleId="Header">
    <w:name w:val="header"/>
    <w:basedOn w:val="Normal"/>
    <w:link w:val="GalveneRakstz"/>
    <w:uiPriority w:val="99"/>
    <w:unhideWhenUsed/>
    <w:rsid w:val="00655FF4"/>
    <w:pPr>
      <w:tabs>
        <w:tab w:val="center" w:pos="4153"/>
        <w:tab w:val="right" w:pos="8306"/>
      </w:tabs>
    </w:pPr>
  </w:style>
  <w:style w:type="character" w:customStyle="1" w:styleId="GalveneRakstz">
    <w:name w:val="Galvene Rakstz."/>
    <w:basedOn w:val="DefaultParagraphFont"/>
    <w:link w:val="Header"/>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9A18-9EAF-4B9F-B27E-42EDD7BC1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8034</Words>
  <Characters>4580</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2026-03-25T08:47:00Z</dcterms:created>
  <dcterms:modified xsi:type="dcterms:W3CDTF">2026-04-14T06:47:00Z</dcterms:modified>
</cp:coreProperties>
</file>